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BC702" w14:textId="77777777" w:rsidR="009D7600" w:rsidRDefault="009D7600" w:rsidP="00354B12">
      <w:pPr>
        <w:pStyle w:val="Nadpis1"/>
        <w:spacing w:after="120"/>
        <w:jc w:val="center"/>
        <w:rPr>
          <w:sz w:val="40"/>
          <w:szCs w:val="40"/>
        </w:rPr>
      </w:pPr>
    </w:p>
    <w:p w14:paraId="15CE6D39" w14:textId="77777777" w:rsidR="009D7600" w:rsidRDefault="009D7600" w:rsidP="00354B12">
      <w:pPr>
        <w:pStyle w:val="Nadpis1"/>
        <w:spacing w:after="120"/>
        <w:jc w:val="center"/>
        <w:rPr>
          <w:sz w:val="40"/>
          <w:szCs w:val="40"/>
        </w:rPr>
      </w:pPr>
    </w:p>
    <w:p w14:paraId="2B40E0DA" w14:textId="77777777" w:rsidR="009D7600" w:rsidRDefault="009D7600" w:rsidP="00354B12">
      <w:pPr>
        <w:pStyle w:val="Nadpis1"/>
        <w:spacing w:after="120"/>
        <w:jc w:val="center"/>
        <w:rPr>
          <w:sz w:val="40"/>
          <w:szCs w:val="40"/>
        </w:rPr>
      </w:pPr>
    </w:p>
    <w:p w14:paraId="72FEC70F" w14:textId="77777777" w:rsidR="009D7600" w:rsidRDefault="009D7600" w:rsidP="00354B12">
      <w:pPr>
        <w:pStyle w:val="Nadpis1"/>
        <w:spacing w:after="120"/>
        <w:jc w:val="center"/>
        <w:rPr>
          <w:sz w:val="40"/>
          <w:szCs w:val="40"/>
        </w:rPr>
      </w:pPr>
    </w:p>
    <w:p w14:paraId="33278FAC" w14:textId="77777777" w:rsidR="009D7600" w:rsidRDefault="009D7600" w:rsidP="00354B12">
      <w:pPr>
        <w:pStyle w:val="Nadpis1"/>
        <w:spacing w:after="120"/>
        <w:jc w:val="center"/>
        <w:rPr>
          <w:sz w:val="40"/>
          <w:szCs w:val="40"/>
        </w:rPr>
      </w:pPr>
    </w:p>
    <w:p w14:paraId="0FBF91D4" w14:textId="77777777" w:rsidR="009D7600" w:rsidRDefault="009D7600" w:rsidP="00354B12">
      <w:pPr>
        <w:pStyle w:val="Nadpis1"/>
        <w:spacing w:after="120"/>
        <w:jc w:val="center"/>
        <w:rPr>
          <w:sz w:val="40"/>
          <w:szCs w:val="40"/>
        </w:rPr>
      </w:pPr>
    </w:p>
    <w:p w14:paraId="434A2B69" w14:textId="77777777" w:rsidR="009D7600" w:rsidRDefault="009D7600" w:rsidP="00354B12">
      <w:pPr>
        <w:pStyle w:val="Nadpis1"/>
        <w:spacing w:after="120"/>
        <w:jc w:val="center"/>
        <w:rPr>
          <w:sz w:val="40"/>
          <w:szCs w:val="40"/>
        </w:rPr>
      </w:pPr>
    </w:p>
    <w:p w14:paraId="0F703A3B" w14:textId="77777777" w:rsidR="009D7600" w:rsidRDefault="009D7600" w:rsidP="00354B12">
      <w:pPr>
        <w:pStyle w:val="Nadpis1"/>
        <w:spacing w:after="120"/>
        <w:jc w:val="center"/>
        <w:rPr>
          <w:sz w:val="40"/>
          <w:szCs w:val="40"/>
        </w:rPr>
      </w:pPr>
    </w:p>
    <w:p w14:paraId="5F76B02A" w14:textId="77777777" w:rsidR="009D7600" w:rsidRPr="0034725B" w:rsidRDefault="009D7600" w:rsidP="00354B12">
      <w:pPr>
        <w:pStyle w:val="Nadpis1"/>
        <w:spacing w:after="120"/>
        <w:jc w:val="center"/>
        <w:rPr>
          <w:sz w:val="40"/>
          <w:szCs w:val="40"/>
        </w:rPr>
      </w:pPr>
      <w:r>
        <w:rPr>
          <w:sz w:val="40"/>
          <w:szCs w:val="40"/>
        </w:rPr>
        <w:t>Čtvrtá</w:t>
      </w:r>
      <w:r w:rsidRPr="0034725B">
        <w:rPr>
          <w:sz w:val="40"/>
          <w:szCs w:val="40"/>
        </w:rPr>
        <w:t xml:space="preserve"> periodická zpráva</w:t>
      </w:r>
    </w:p>
    <w:p w14:paraId="67512714" w14:textId="77777777" w:rsidR="009D7600" w:rsidRPr="0034725B" w:rsidRDefault="009D7600" w:rsidP="00354B12">
      <w:pPr>
        <w:pStyle w:val="Nadpis1"/>
        <w:spacing w:after="120"/>
        <w:jc w:val="center"/>
        <w:rPr>
          <w:sz w:val="40"/>
          <w:szCs w:val="40"/>
        </w:rPr>
      </w:pPr>
      <w:r w:rsidRPr="0034725B">
        <w:rPr>
          <w:sz w:val="40"/>
          <w:szCs w:val="40"/>
        </w:rPr>
        <w:t>o plnění závazků vyplývajících z Mezinárodního paktu o občanských</w:t>
      </w:r>
      <w:r>
        <w:rPr>
          <w:sz w:val="40"/>
          <w:szCs w:val="40"/>
        </w:rPr>
        <w:t xml:space="preserve"> </w:t>
      </w:r>
      <w:r w:rsidRPr="0034725B">
        <w:rPr>
          <w:sz w:val="40"/>
          <w:szCs w:val="40"/>
        </w:rPr>
        <w:t>a politických právech</w:t>
      </w:r>
    </w:p>
    <w:p w14:paraId="2F5512B8" w14:textId="77777777" w:rsidR="009D7600" w:rsidRPr="0034725B" w:rsidRDefault="009D7600" w:rsidP="00354B12">
      <w:pPr>
        <w:spacing w:after="120"/>
        <w:rPr>
          <w:sz w:val="40"/>
          <w:szCs w:val="40"/>
        </w:rPr>
      </w:pPr>
    </w:p>
    <w:p w14:paraId="6DBBD842" w14:textId="77777777" w:rsidR="009D7600" w:rsidRPr="0034725B" w:rsidRDefault="009D7600" w:rsidP="00354B12">
      <w:pPr>
        <w:spacing w:after="120"/>
        <w:rPr>
          <w:sz w:val="40"/>
          <w:szCs w:val="40"/>
        </w:rPr>
      </w:pPr>
    </w:p>
    <w:p w14:paraId="5A645DC0" w14:textId="77777777" w:rsidR="009D7600" w:rsidRDefault="009D7600" w:rsidP="00354B12">
      <w:pPr>
        <w:spacing w:after="120"/>
        <w:rPr>
          <w:sz w:val="40"/>
          <w:szCs w:val="40"/>
        </w:rPr>
      </w:pPr>
    </w:p>
    <w:p w14:paraId="576D7FAA" w14:textId="77777777" w:rsidR="009D7600" w:rsidRDefault="009D7600" w:rsidP="00354B12">
      <w:pPr>
        <w:spacing w:after="120"/>
        <w:rPr>
          <w:sz w:val="40"/>
          <w:szCs w:val="40"/>
        </w:rPr>
      </w:pPr>
    </w:p>
    <w:p w14:paraId="1EC792B3" w14:textId="77777777" w:rsidR="009D7600" w:rsidRDefault="009D7600" w:rsidP="00354B12">
      <w:pPr>
        <w:spacing w:after="120"/>
        <w:rPr>
          <w:sz w:val="40"/>
          <w:szCs w:val="40"/>
        </w:rPr>
      </w:pPr>
    </w:p>
    <w:p w14:paraId="69538CC1" w14:textId="77777777" w:rsidR="009D7600" w:rsidRDefault="009D7600" w:rsidP="00354B12">
      <w:pPr>
        <w:spacing w:after="120"/>
        <w:rPr>
          <w:sz w:val="40"/>
          <w:szCs w:val="40"/>
        </w:rPr>
      </w:pPr>
    </w:p>
    <w:p w14:paraId="454BBD00" w14:textId="77777777" w:rsidR="009D7600" w:rsidRDefault="009D7600" w:rsidP="00354B12">
      <w:pPr>
        <w:spacing w:after="120"/>
        <w:rPr>
          <w:sz w:val="40"/>
          <w:szCs w:val="40"/>
        </w:rPr>
      </w:pPr>
    </w:p>
    <w:p w14:paraId="059E90A1" w14:textId="77777777" w:rsidR="009D7600" w:rsidRDefault="009D7600" w:rsidP="00354B12">
      <w:pPr>
        <w:spacing w:after="120"/>
        <w:rPr>
          <w:sz w:val="40"/>
          <w:szCs w:val="40"/>
        </w:rPr>
      </w:pPr>
    </w:p>
    <w:p w14:paraId="2F1F2BFC" w14:textId="77777777" w:rsidR="009D7600" w:rsidRPr="0034725B" w:rsidRDefault="009D7600" w:rsidP="00354B12">
      <w:pPr>
        <w:spacing w:after="120"/>
        <w:rPr>
          <w:sz w:val="40"/>
          <w:szCs w:val="40"/>
        </w:rPr>
      </w:pPr>
    </w:p>
    <w:p w14:paraId="59E71E90" w14:textId="77777777" w:rsidR="009D7600" w:rsidRPr="0034725B" w:rsidRDefault="009D7600" w:rsidP="00354B12">
      <w:pPr>
        <w:spacing w:after="120"/>
        <w:rPr>
          <w:sz w:val="40"/>
          <w:szCs w:val="40"/>
        </w:rPr>
      </w:pPr>
    </w:p>
    <w:p w14:paraId="128C671D" w14:textId="77777777" w:rsidR="009D7600" w:rsidRPr="0034725B" w:rsidRDefault="009D7600" w:rsidP="00354B12">
      <w:pPr>
        <w:spacing w:after="120"/>
        <w:rPr>
          <w:sz w:val="40"/>
          <w:szCs w:val="40"/>
        </w:rPr>
      </w:pPr>
    </w:p>
    <w:p w14:paraId="2F5C6D1F" w14:textId="77777777" w:rsidR="009D7600" w:rsidRPr="0034725B" w:rsidRDefault="009D7600" w:rsidP="00354B12">
      <w:pPr>
        <w:spacing w:after="120"/>
        <w:rPr>
          <w:sz w:val="40"/>
          <w:szCs w:val="40"/>
        </w:rPr>
      </w:pPr>
    </w:p>
    <w:p w14:paraId="07D310D6" w14:textId="77777777" w:rsidR="009D7600" w:rsidRDefault="009D7600" w:rsidP="00354B12">
      <w:pPr>
        <w:spacing w:after="120"/>
        <w:rPr>
          <w:sz w:val="24"/>
          <w:szCs w:val="24"/>
        </w:rPr>
      </w:pPr>
    </w:p>
    <w:p w14:paraId="47399BA9" w14:textId="77777777" w:rsidR="00B93242" w:rsidRDefault="00B93242" w:rsidP="00354B12">
      <w:pPr>
        <w:spacing w:after="120"/>
        <w:rPr>
          <w:sz w:val="24"/>
          <w:szCs w:val="24"/>
        </w:rPr>
      </w:pPr>
    </w:p>
    <w:p w14:paraId="0DAAB3E1" w14:textId="77777777" w:rsidR="009D7600" w:rsidRPr="0034725B" w:rsidRDefault="009D7600" w:rsidP="00354B12">
      <w:pPr>
        <w:pStyle w:val="Nadpis1"/>
        <w:jc w:val="center"/>
      </w:pPr>
      <w:r w:rsidRPr="0034725B">
        <w:lastRenderedPageBreak/>
        <w:t>Úvod</w:t>
      </w:r>
    </w:p>
    <w:p w14:paraId="68C387DE" w14:textId="77777777" w:rsidR="00CB624D" w:rsidRDefault="00CB624D" w:rsidP="00354B12">
      <w:pPr>
        <w:spacing w:after="120"/>
        <w:jc w:val="both"/>
        <w:rPr>
          <w:sz w:val="24"/>
          <w:szCs w:val="24"/>
        </w:rPr>
      </w:pPr>
    </w:p>
    <w:p w14:paraId="30403447" w14:textId="77777777" w:rsidR="009D7600" w:rsidRPr="009D7600" w:rsidRDefault="0000536C" w:rsidP="00354B12">
      <w:pPr>
        <w:numPr>
          <w:ilvl w:val="0"/>
          <w:numId w:val="1"/>
        </w:numPr>
        <w:spacing w:after="120"/>
        <w:ind w:left="0" w:firstLine="0"/>
        <w:jc w:val="both"/>
        <w:rPr>
          <w:sz w:val="24"/>
          <w:szCs w:val="24"/>
        </w:rPr>
      </w:pPr>
      <w:r>
        <w:rPr>
          <w:sz w:val="24"/>
          <w:szCs w:val="24"/>
        </w:rPr>
        <w:t>Čtvrtou</w:t>
      </w:r>
      <w:r w:rsidR="009D7600" w:rsidRPr="009D7600">
        <w:rPr>
          <w:sz w:val="24"/>
          <w:szCs w:val="24"/>
        </w:rPr>
        <w:t xml:space="preserve"> periodickou zprávu předkládá Česká republika </w:t>
      </w:r>
      <w:r w:rsidR="009D7600">
        <w:rPr>
          <w:sz w:val="24"/>
          <w:szCs w:val="24"/>
        </w:rPr>
        <w:t xml:space="preserve">(dále jen „ČR“) </w:t>
      </w:r>
      <w:r w:rsidR="009D7600" w:rsidRPr="009D7600">
        <w:rPr>
          <w:sz w:val="24"/>
          <w:szCs w:val="24"/>
        </w:rPr>
        <w:t>v souladu s čl.</w:t>
      </w:r>
      <w:r w:rsidR="00EE791E">
        <w:rPr>
          <w:sz w:val="24"/>
          <w:szCs w:val="24"/>
        </w:rPr>
        <w:t> </w:t>
      </w:r>
      <w:r w:rsidR="009D7600" w:rsidRPr="009D7600">
        <w:rPr>
          <w:sz w:val="24"/>
          <w:szCs w:val="24"/>
        </w:rPr>
        <w:t xml:space="preserve">40 odst. 1 písm. b) Mezinárodního paktu o občanských a politických právech (dále jen „Pakt“) a v souladu se závěrečnými doporučeními Výboru pro lidská práva coby kontrolního orgánu Paktu (dále jen „Výbor“), která vyplynula z projednání Třetí periodické zprávy </w:t>
      </w:r>
      <w:r w:rsidR="009F63E6">
        <w:rPr>
          <w:sz w:val="24"/>
          <w:szCs w:val="24"/>
        </w:rPr>
        <w:t>ČR</w:t>
      </w:r>
      <w:r w:rsidR="009F63E6" w:rsidRPr="0034725B">
        <w:rPr>
          <w:rStyle w:val="Znakapoznpodarou"/>
          <w:sz w:val="24"/>
          <w:szCs w:val="24"/>
        </w:rPr>
        <w:footnoteReference w:id="1"/>
      </w:r>
      <w:r w:rsidR="009F63E6">
        <w:rPr>
          <w:sz w:val="24"/>
          <w:szCs w:val="24"/>
        </w:rPr>
        <w:t xml:space="preserve"> </w:t>
      </w:r>
      <w:r w:rsidR="009D7600">
        <w:rPr>
          <w:sz w:val="24"/>
          <w:szCs w:val="24"/>
        </w:rPr>
        <w:t xml:space="preserve"> </w:t>
      </w:r>
      <w:r w:rsidR="009F63E6">
        <w:rPr>
          <w:sz w:val="24"/>
          <w:szCs w:val="24"/>
        </w:rPr>
        <w:t xml:space="preserve">a </w:t>
      </w:r>
      <w:r w:rsidR="009D7600">
        <w:rPr>
          <w:sz w:val="24"/>
          <w:szCs w:val="24"/>
        </w:rPr>
        <w:t>Seznam</w:t>
      </w:r>
      <w:r w:rsidR="009F63E6">
        <w:rPr>
          <w:sz w:val="24"/>
          <w:szCs w:val="24"/>
        </w:rPr>
        <w:t>em</w:t>
      </w:r>
      <w:r w:rsidR="009D7600">
        <w:rPr>
          <w:sz w:val="24"/>
          <w:szCs w:val="24"/>
        </w:rPr>
        <w:t xml:space="preserve"> témat zaslaný</w:t>
      </w:r>
      <w:r w:rsidR="009F63E6">
        <w:rPr>
          <w:sz w:val="24"/>
          <w:szCs w:val="24"/>
        </w:rPr>
        <w:t>m</w:t>
      </w:r>
      <w:r w:rsidR="009D7600">
        <w:rPr>
          <w:sz w:val="24"/>
          <w:szCs w:val="24"/>
        </w:rPr>
        <w:t xml:space="preserve"> </w:t>
      </w:r>
      <w:r w:rsidR="009F63E6">
        <w:rPr>
          <w:sz w:val="24"/>
          <w:szCs w:val="24"/>
        </w:rPr>
        <w:t xml:space="preserve">Výborem </w:t>
      </w:r>
      <w:r w:rsidR="009D7600">
        <w:rPr>
          <w:sz w:val="24"/>
          <w:szCs w:val="24"/>
        </w:rPr>
        <w:t>před podáním zprávy</w:t>
      </w:r>
      <w:r w:rsidR="009D7600">
        <w:rPr>
          <w:rStyle w:val="Znakapoznpodarou"/>
          <w:sz w:val="24"/>
          <w:szCs w:val="24"/>
        </w:rPr>
        <w:footnoteReference w:id="2"/>
      </w:r>
      <w:r w:rsidR="009D7600">
        <w:rPr>
          <w:sz w:val="24"/>
          <w:szCs w:val="24"/>
        </w:rPr>
        <w:t>.</w:t>
      </w:r>
    </w:p>
    <w:p w14:paraId="2A225F76" w14:textId="77777777" w:rsidR="00A20AA8" w:rsidRDefault="005B7918" w:rsidP="00354B12">
      <w:pPr>
        <w:numPr>
          <w:ilvl w:val="0"/>
          <w:numId w:val="1"/>
        </w:numPr>
        <w:tabs>
          <w:tab w:val="num" w:pos="-1843"/>
        </w:tabs>
        <w:spacing w:after="120"/>
        <w:ind w:left="0" w:firstLine="0"/>
        <w:jc w:val="both"/>
        <w:rPr>
          <w:sz w:val="24"/>
          <w:szCs w:val="24"/>
        </w:rPr>
      </w:pPr>
      <w:r>
        <w:rPr>
          <w:sz w:val="24"/>
          <w:szCs w:val="24"/>
        </w:rPr>
        <w:t>Čtvrtá</w:t>
      </w:r>
      <w:r w:rsidR="009D7600" w:rsidRPr="0034725B">
        <w:rPr>
          <w:sz w:val="24"/>
          <w:szCs w:val="24"/>
        </w:rPr>
        <w:t xml:space="preserve"> periodická zpráva pokrývá období od 1. ledna </w:t>
      </w:r>
      <w:r>
        <w:rPr>
          <w:sz w:val="24"/>
          <w:szCs w:val="24"/>
        </w:rPr>
        <w:t xml:space="preserve">2013 do 30. </w:t>
      </w:r>
      <w:r w:rsidR="00430032">
        <w:rPr>
          <w:sz w:val="24"/>
          <w:szCs w:val="24"/>
        </w:rPr>
        <w:t>června 2018</w:t>
      </w:r>
      <w:r w:rsidR="009D7600" w:rsidRPr="0034725B">
        <w:rPr>
          <w:sz w:val="24"/>
          <w:szCs w:val="24"/>
        </w:rPr>
        <w:t xml:space="preserve">. </w:t>
      </w:r>
      <w:r w:rsidR="009D7600">
        <w:rPr>
          <w:sz w:val="24"/>
          <w:szCs w:val="24"/>
        </w:rPr>
        <w:t>Z</w:t>
      </w:r>
      <w:r w:rsidR="009D7600" w:rsidRPr="0034725B">
        <w:rPr>
          <w:sz w:val="24"/>
          <w:szCs w:val="24"/>
        </w:rPr>
        <w:t>práv</w:t>
      </w:r>
      <w:r w:rsidR="009D7600">
        <w:rPr>
          <w:sz w:val="24"/>
          <w:szCs w:val="24"/>
        </w:rPr>
        <w:t>a</w:t>
      </w:r>
      <w:r w:rsidR="009D7600" w:rsidRPr="0034725B">
        <w:rPr>
          <w:sz w:val="24"/>
          <w:szCs w:val="24"/>
        </w:rPr>
        <w:t xml:space="preserve"> se </w:t>
      </w:r>
      <w:r>
        <w:rPr>
          <w:sz w:val="24"/>
          <w:szCs w:val="24"/>
        </w:rPr>
        <w:t>vzhledem k omezenému limitu soustředí</w:t>
      </w:r>
      <w:r w:rsidR="009D7600" w:rsidRPr="0034725B">
        <w:rPr>
          <w:sz w:val="24"/>
          <w:szCs w:val="24"/>
        </w:rPr>
        <w:t xml:space="preserve"> na změny související </w:t>
      </w:r>
      <w:r>
        <w:rPr>
          <w:sz w:val="24"/>
          <w:szCs w:val="24"/>
        </w:rPr>
        <w:t>s položenými otázkami a plněním posledních závěrečných</w:t>
      </w:r>
      <w:r w:rsidR="009D7600" w:rsidRPr="0034725B">
        <w:rPr>
          <w:sz w:val="24"/>
          <w:szCs w:val="24"/>
        </w:rPr>
        <w:t xml:space="preserve"> doporučení Výboru.</w:t>
      </w:r>
      <w:r>
        <w:rPr>
          <w:sz w:val="24"/>
          <w:szCs w:val="24"/>
        </w:rPr>
        <w:t xml:space="preserve"> Zpráva rovněž případně odkazuje na </w:t>
      </w:r>
      <w:r w:rsidR="009D7600" w:rsidRPr="005B7918">
        <w:rPr>
          <w:sz w:val="24"/>
          <w:szCs w:val="24"/>
        </w:rPr>
        <w:t>jiné zprávy, které Česká republika předkládá ostatním výborům OSN coby kontrolním orgánům dalších mezinárodních smluv o lidských právech.</w:t>
      </w:r>
    </w:p>
    <w:p w14:paraId="3023D2AB" w14:textId="77777777" w:rsidR="002974D4" w:rsidRDefault="002974D4" w:rsidP="00354B12">
      <w:pPr>
        <w:spacing w:after="120"/>
        <w:jc w:val="both"/>
        <w:rPr>
          <w:sz w:val="24"/>
          <w:szCs w:val="24"/>
        </w:rPr>
      </w:pPr>
    </w:p>
    <w:p w14:paraId="03B4F947" w14:textId="77777777" w:rsidR="00A20AA8" w:rsidRPr="00CB624D" w:rsidRDefault="00A20AA8" w:rsidP="00354B12">
      <w:pPr>
        <w:pStyle w:val="Nadpis1"/>
        <w:jc w:val="center"/>
      </w:pPr>
      <w:r w:rsidRPr="00CB624D">
        <w:t>Obecné informace o národní lidskoprávní situaci a implementaci Paktu</w:t>
      </w:r>
    </w:p>
    <w:p w14:paraId="0C82B22F" w14:textId="03453B14" w:rsidR="00A84ECE" w:rsidRPr="00CE537D" w:rsidRDefault="009F63E6" w:rsidP="00354B12">
      <w:pPr>
        <w:numPr>
          <w:ilvl w:val="0"/>
          <w:numId w:val="1"/>
        </w:numPr>
        <w:spacing w:after="120"/>
        <w:ind w:left="0" w:firstLine="0"/>
        <w:jc w:val="both"/>
        <w:rPr>
          <w:sz w:val="24"/>
          <w:szCs w:val="24"/>
        </w:rPr>
      </w:pPr>
      <w:r w:rsidRPr="00CE537D">
        <w:rPr>
          <w:sz w:val="24"/>
          <w:szCs w:val="24"/>
        </w:rPr>
        <w:t>I</w:t>
      </w:r>
      <w:r w:rsidR="00936A59" w:rsidRPr="00CE537D">
        <w:rPr>
          <w:sz w:val="24"/>
          <w:szCs w:val="24"/>
        </w:rPr>
        <w:t xml:space="preserve">mplementace názorů Výboru </w:t>
      </w:r>
      <w:r w:rsidRPr="00CE537D">
        <w:rPr>
          <w:sz w:val="24"/>
          <w:szCs w:val="24"/>
        </w:rPr>
        <w:t xml:space="preserve">je </w:t>
      </w:r>
      <w:r w:rsidR="00936A59" w:rsidRPr="00CE537D">
        <w:rPr>
          <w:sz w:val="24"/>
          <w:szCs w:val="24"/>
        </w:rPr>
        <w:t xml:space="preserve">upravena zákonem o poskytování součinnosti pro účely řízení před některými mezinárodními soudy a jinými mezinárodními kontrolními orgány. </w:t>
      </w:r>
      <w:r w:rsidR="00202C32" w:rsidRPr="00CE537D">
        <w:rPr>
          <w:sz w:val="24"/>
          <w:szCs w:val="24"/>
        </w:rPr>
        <w:t>Zákon ukládá příslušným orgánů provést bez zbytečného odkladu veškerá potřebná i</w:t>
      </w:r>
      <w:r w:rsidRPr="00CE537D">
        <w:rPr>
          <w:sz w:val="24"/>
          <w:szCs w:val="24"/>
        </w:rPr>
        <w:t>ndividuální a obecná opatření pro ukončení</w:t>
      </w:r>
      <w:r w:rsidR="00202C32" w:rsidRPr="00CE537D">
        <w:rPr>
          <w:sz w:val="24"/>
          <w:szCs w:val="24"/>
        </w:rPr>
        <w:t xml:space="preserve"> porušování závazku plynoucího z </w:t>
      </w:r>
      <w:r w:rsidRPr="00CE537D">
        <w:rPr>
          <w:sz w:val="24"/>
          <w:szCs w:val="24"/>
        </w:rPr>
        <w:t xml:space="preserve">Paktu či jiné </w:t>
      </w:r>
      <w:r w:rsidR="00202C32" w:rsidRPr="00CE537D">
        <w:rPr>
          <w:sz w:val="24"/>
          <w:szCs w:val="24"/>
        </w:rPr>
        <w:t xml:space="preserve">mezinárodní úmluvy a zabránit jejich dalšímu porušování. </w:t>
      </w:r>
      <w:r w:rsidR="00A84ECE" w:rsidRPr="00CE537D">
        <w:rPr>
          <w:sz w:val="24"/>
          <w:szCs w:val="24"/>
        </w:rPr>
        <w:t>V případě projednávání oznámení podle Opčního protokolu k Paktu a implementace názorů Výboru je pověřeným orgánem Ministerstvo spravedlnosti, které je povinně informováno o implementačních opatřeních. Na implementaci se podílí i Kolegium expertů k výkonu rozsudků ESLP</w:t>
      </w:r>
      <w:r w:rsidR="00CE537D" w:rsidRPr="00CE537D">
        <w:rPr>
          <w:sz w:val="24"/>
          <w:szCs w:val="24"/>
        </w:rPr>
        <w:t xml:space="preserve"> a názorů dalších mezinárodních orgánů, kde jsou jednotlivé případy diskutovány a formulována doporučení k </w:t>
      </w:r>
      <w:r w:rsidR="00A84ECE" w:rsidRPr="00CE537D">
        <w:rPr>
          <w:sz w:val="24"/>
          <w:szCs w:val="24"/>
        </w:rPr>
        <w:t xml:space="preserve">přijetí </w:t>
      </w:r>
      <w:r w:rsidR="00CE537D" w:rsidRPr="00CE537D">
        <w:rPr>
          <w:sz w:val="24"/>
          <w:szCs w:val="24"/>
        </w:rPr>
        <w:t>implementačních</w:t>
      </w:r>
      <w:r w:rsidR="00A84ECE" w:rsidRPr="00CE537D">
        <w:rPr>
          <w:sz w:val="24"/>
          <w:szCs w:val="24"/>
        </w:rPr>
        <w:t xml:space="preserve"> opatření.</w:t>
      </w:r>
    </w:p>
    <w:p w14:paraId="50B5CC41" w14:textId="77777777" w:rsidR="00DA06B5" w:rsidRPr="00BE68DE" w:rsidRDefault="005F3384" w:rsidP="00354B12">
      <w:pPr>
        <w:numPr>
          <w:ilvl w:val="0"/>
          <w:numId w:val="1"/>
        </w:numPr>
        <w:spacing w:after="120"/>
        <w:ind w:left="0" w:firstLine="0"/>
        <w:jc w:val="both"/>
        <w:rPr>
          <w:sz w:val="24"/>
          <w:szCs w:val="24"/>
        </w:rPr>
      </w:pPr>
      <w:r w:rsidRPr="00BE68DE">
        <w:rPr>
          <w:sz w:val="24"/>
          <w:szCs w:val="24"/>
        </w:rPr>
        <w:t xml:space="preserve">V otázce implementace názorů Výboru zastává </w:t>
      </w:r>
      <w:r w:rsidR="009F63E6" w:rsidRPr="00BE68DE">
        <w:rPr>
          <w:sz w:val="24"/>
          <w:szCs w:val="24"/>
        </w:rPr>
        <w:t>ČR</w:t>
      </w:r>
      <w:r w:rsidRPr="00BE68DE">
        <w:rPr>
          <w:sz w:val="24"/>
          <w:szCs w:val="24"/>
        </w:rPr>
        <w:t xml:space="preserve"> nadále stanovisko uvedené v jejích předchozích vyjádřeních k této otázce</w:t>
      </w:r>
      <w:r w:rsidR="009F63E6" w:rsidRPr="00BE68DE">
        <w:rPr>
          <w:sz w:val="24"/>
          <w:szCs w:val="24"/>
        </w:rPr>
        <w:t xml:space="preserve"> a </w:t>
      </w:r>
      <w:r w:rsidRPr="00BE68DE">
        <w:rPr>
          <w:sz w:val="24"/>
          <w:szCs w:val="24"/>
        </w:rPr>
        <w:t>nadále nesdílí právní názor Výboru o diskriminačním charakteru restituční podmínky státního občanství.</w:t>
      </w:r>
      <w:r w:rsidR="009F63E6">
        <w:rPr>
          <w:rStyle w:val="Znakapoznpodarou"/>
          <w:sz w:val="24"/>
          <w:szCs w:val="24"/>
        </w:rPr>
        <w:footnoteReference w:id="3"/>
      </w:r>
      <w:r w:rsidR="009F63E6" w:rsidRPr="00BE68DE">
        <w:rPr>
          <w:sz w:val="24"/>
          <w:szCs w:val="24"/>
        </w:rPr>
        <w:t xml:space="preserve"> </w:t>
      </w:r>
      <w:r w:rsidRPr="00BE68DE">
        <w:rPr>
          <w:sz w:val="24"/>
          <w:szCs w:val="24"/>
        </w:rPr>
        <w:t xml:space="preserve">Vychází přitom z poměrně bohaté judikatury Ústavního soudu, ve které se vyjádřil i k příslušným ustanovením Paktu. </w:t>
      </w:r>
      <w:r w:rsidR="009F63E6" w:rsidRPr="00BE68DE">
        <w:rPr>
          <w:sz w:val="24"/>
          <w:szCs w:val="24"/>
        </w:rPr>
        <w:t>Opětovné otevření restitučních procesů by navíc bylo v rozporu se zásadou právní jistoty a stability vlastnických práv.</w:t>
      </w:r>
      <w:r w:rsidR="00BE68DE">
        <w:rPr>
          <w:sz w:val="24"/>
          <w:szCs w:val="24"/>
        </w:rPr>
        <w:t xml:space="preserve"> </w:t>
      </w:r>
      <w:r w:rsidRPr="00BE68DE">
        <w:rPr>
          <w:sz w:val="24"/>
          <w:szCs w:val="24"/>
        </w:rPr>
        <w:t xml:space="preserve">K implementaci názorů Výboru </w:t>
      </w:r>
      <w:r w:rsidR="00BE68DE" w:rsidRPr="00BE68DE">
        <w:rPr>
          <w:sz w:val="24"/>
          <w:szCs w:val="24"/>
        </w:rPr>
        <w:t xml:space="preserve">dochází </w:t>
      </w:r>
      <w:r w:rsidRPr="00BE68DE">
        <w:rPr>
          <w:sz w:val="24"/>
          <w:szCs w:val="24"/>
        </w:rPr>
        <w:t xml:space="preserve">skrze projednání jednotlivých případů soudy </w:t>
      </w:r>
      <w:r w:rsidR="00BE68DE" w:rsidRPr="00BE68DE">
        <w:rPr>
          <w:sz w:val="24"/>
          <w:szCs w:val="24"/>
        </w:rPr>
        <w:t>a Ústavním soudem případně i jiným způsobem</w:t>
      </w:r>
      <w:r w:rsidRPr="00BE68DE">
        <w:rPr>
          <w:sz w:val="24"/>
          <w:szCs w:val="24"/>
        </w:rPr>
        <w:t xml:space="preserve">. </w:t>
      </w:r>
    </w:p>
    <w:p w14:paraId="6969BBB1" w14:textId="390C85D9" w:rsidR="0015215A" w:rsidRDefault="00727FEE" w:rsidP="00354B12">
      <w:pPr>
        <w:numPr>
          <w:ilvl w:val="0"/>
          <w:numId w:val="1"/>
        </w:numPr>
        <w:spacing w:after="120"/>
        <w:ind w:left="0" w:firstLine="0"/>
        <w:jc w:val="both"/>
        <w:rPr>
          <w:sz w:val="24"/>
          <w:szCs w:val="24"/>
        </w:rPr>
      </w:pPr>
      <w:r w:rsidRPr="00DA06B5">
        <w:rPr>
          <w:sz w:val="24"/>
          <w:szCs w:val="24"/>
        </w:rPr>
        <w:t xml:space="preserve">Stěžejní ochranu základních práv a svobod garantovaných Paktem zajišťují v České republice nadále obecné soudy </w:t>
      </w:r>
      <w:r w:rsidR="00645C6D" w:rsidRPr="00DA06B5">
        <w:rPr>
          <w:sz w:val="24"/>
          <w:szCs w:val="24"/>
        </w:rPr>
        <w:t>rozdělené</w:t>
      </w:r>
      <w:r w:rsidRPr="00DA06B5">
        <w:rPr>
          <w:sz w:val="24"/>
          <w:szCs w:val="24"/>
        </w:rPr>
        <w:t xml:space="preserve"> a Ústavní</w:t>
      </w:r>
      <w:r w:rsidR="00EE791E">
        <w:rPr>
          <w:sz w:val="24"/>
          <w:szCs w:val="24"/>
        </w:rPr>
        <w:t xml:space="preserve"> soud</w:t>
      </w:r>
      <w:r w:rsidRPr="00DA06B5">
        <w:rPr>
          <w:sz w:val="24"/>
          <w:szCs w:val="24"/>
        </w:rPr>
        <w:t xml:space="preserve">. </w:t>
      </w:r>
      <w:r w:rsidR="00BE68DE" w:rsidRPr="00DA06B5">
        <w:rPr>
          <w:sz w:val="24"/>
          <w:szCs w:val="24"/>
        </w:rPr>
        <w:t>V tomto směru je tedy situace nezměněná.</w:t>
      </w:r>
      <w:r w:rsidR="00BE68DE">
        <w:rPr>
          <w:rStyle w:val="Znakapoznpodarou"/>
          <w:sz w:val="24"/>
          <w:szCs w:val="24"/>
        </w:rPr>
        <w:footnoteReference w:id="4"/>
      </w:r>
      <w:r w:rsidR="00BE68DE">
        <w:rPr>
          <w:sz w:val="24"/>
          <w:szCs w:val="24"/>
        </w:rPr>
        <w:t xml:space="preserve"> </w:t>
      </w:r>
      <w:r w:rsidR="00DA06B5" w:rsidRPr="00DA06B5">
        <w:rPr>
          <w:sz w:val="24"/>
          <w:szCs w:val="24"/>
        </w:rPr>
        <w:t xml:space="preserve">Samotný Pakt je </w:t>
      </w:r>
      <w:r w:rsidRPr="00DA06B5">
        <w:rPr>
          <w:sz w:val="24"/>
          <w:szCs w:val="24"/>
        </w:rPr>
        <w:t>jako mezinárodní smlouva součástí právního řádu</w:t>
      </w:r>
      <w:r w:rsidR="00CC143C">
        <w:rPr>
          <w:sz w:val="24"/>
          <w:szCs w:val="24"/>
        </w:rPr>
        <w:t xml:space="preserve"> závaznou</w:t>
      </w:r>
      <w:r w:rsidR="00CC143C" w:rsidRPr="00DA06B5">
        <w:rPr>
          <w:sz w:val="24"/>
          <w:szCs w:val="24"/>
        </w:rPr>
        <w:t xml:space="preserve"> pro soudy i správní orgány </w:t>
      </w:r>
      <w:r w:rsidRPr="00DA06B5">
        <w:rPr>
          <w:sz w:val="24"/>
          <w:szCs w:val="24"/>
        </w:rPr>
        <w:t>má přednost před zákonem</w:t>
      </w:r>
      <w:r w:rsidR="00DA06B5" w:rsidRPr="00DA06B5">
        <w:rPr>
          <w:sz w:val="24"/>
          <w:szCs w:val="24"/>
        </w:rPr>
        <w:t>.</w:t>
      </w:r>
      <w:r w:rsidRPr="00DA06B5">
        <w:rPr>
          <w:sz w:val="24"/>
          <w:szCs w:val="24"/>
        </w:rPr>
        <w:t xml:space="preserve"> </w:t>
      </w:r>
      <w:r w:rsidR="00DA06B5">
        <w:rPr>
          <w:sz w:val="24"/>
          <w:szCs w:val="24"/>
        </w:rPr>
        <w:t>Ústavní soud</w:t>
      </w:r>
      <w:r w:rsidR="00C240FC">
        <w:rPr>
          <w:sz w:val="24"/>
          <w:szCs w:val="24"/>
        </w:rPr>
        <w:t>, Nejvyšší soud a Nejvyšší správní soud</w:t>
      </w:r>
      <w:r w:rsidR="00DA06B5">
        <w:rPr>
          <w:sz w:val="24"/>
          <w:szCs w:val="24"/>
        </w:rPr>
        <w:t xml:space="preserve"> jej v posledních 8 letech použil ve více jak 40 rozhodnutích</w:t>
      </w:r>
      <w:r w:rsidR="00B24F08">
        <w:rPr>
          <w:sz w:val="24"/>
          <w:szCs w:val="24"/>
        </w:rPr>
        <w:t>.</w:t>
      </w:r>
    </w:p>
    <w:p w14:paraId="18526C97" w14:textId="77777777" w:rsidR="0015215A" w:rsidRDefault="0015215A" w:rsidP="00354B12">
      <w:pPr>
        <w:spacing w:after="120"/>
        <w:jc w:val="both"/>
        <w:rPr>
          <w:sz w:val="24"/>
          <w:szCs w:val="24"/>
        </w:rPr>
      </w:pPr>
    </w:p>
    <w:p w14:paraId="2D1C96ED" w14:textId="77777777" w:rsidR="0015215A" w:rsidRPr="00CB624D" w:rsidRDefault="0015215A" w:rsidP="00354B12">
      <w:pPr>
        <w:pStyle w:val="Nadpis1"/>
        <w:jc w:val="center"/>
      </w:pPr>
      <w:r>
        <w:t>Ústavní a právní rámec pro implementaci Paktu</w:t>
      </w:r>
    </w:p>
    <w:p w14:paraId="3CD6D32C" w14:textId="77777777" w:rsidR="0015215A" w:rsidRDefault="0015215A" w:rsidP="00354B12">
      <w:pPr>
        <w:spacing w:after="120"/>
        <w:jc w:val="both"/>
        <w:rPr>
          <w:sz w:val="24"/>
          <w:szCs w:val="24"/>
        </w:rPr>
      </w:pPr>
    </w:p>
    <w:p w14:paraId="187006FE" w14:textId="77777777" w:rsidR="0015215A" w:rsidRDefault="0015215A" w:rsidP="00354B12">
      <w:pPr>
        <w:numPr>
          <w:ilvl w:val="0"/>
          <w:numId w:val="1"/>
        </w:numPr>
        <w:spacing w:after="120"/>
        <w:ind w:left="0" w:firstLine="0"/>
        <w:jc w:val="both"/>
        <w:rPr>
          <w:sz w:val="24"/>
          <w:szCs w:val="24"/>
        </w:rPr>
      </w:pPr>
      <w:r w:rsidRPr="00E80BD2">
        <w:rPr>
          <w:sz w:val="24"/>
          <w:szCs w:val="24"/>
        </w:rPr>
        <w:lastRenderedPageBreak/>
        <w:t>Veřejný ochránce práv zůstává stěžejní institucí na ochranu a podporu lidských práv. Činnost a působnost úřadu ochránce byly důkladně popsány v minulé zprávě</w:t>
      </w:r>
      <w:r>
        <w:rPr>
          <w:rStyle w:val="Znakapoznpodarou"/>
          <w:sz w:val="24"/>
          <w:szCs w:val="24"/>
        </w:rPr>
        <w:footnoteReference w:id="5"/>
      </w:r>
      <w:r w:rsidRPr="00E80BD2">
        <w:rPr>
          <w:sz w:val="24"/>
          <w:szCs w:val="24"/>
        </w:rPr>
        <w:t xml:space="preserve"> stejně jako ve vyjádřeních ČR k některým závěrečným doporučením</w:t>
      </w:r>
      <w:r w:rsidR="00BE68DE">
        <w:rPr>
          <w:rStyle w:val="Znakapoznpodarou"/>
          <w:sz w:val="24"/>
          <w:szCs w:val="24"/>
        </w:rPr>
        <w:footnoteReference w:id="6"/>
      </w:r>
      <w:r w:rsidRPr="00E80BD2">
        <w:rPr>
          <w:sz w:val="24"/>
          <w:szCs w:val="24"/>
        </w:rPr>
        <w:t xml:space="preserve">. </w:t>
      </w:r>
      <w:r w:rsidR="00E80BD2" w:rsidRPr="00E80BD2">
        <w:rPr>
          <w:sz w:val="24"/>
          <w:szCs w:val="24"/>
        </w:rPr>
        <w:t>Popisovaná n</w:t>
      </w:r>
      <w:r w:rsidRPr="00E80BD2">
        <w:rPr>
          <w:sz w:val="24"/>
          <w:szCs w:val="24"/>
        </w:rPr>
        <w:t>ovela zákona o Veřejném ochránci práv, která měla posílit jeho pravomoci</w:t>
      </w:r>
      <w:r w:rsidR="00E80BD2">
        <w:rPr>
          <w:rStyle w:val="Znakapoznpodarou"/>
          <w:sz w:val="24"/>
          <w:szCs w:val="24"/>
        </w:rPr>
        <w:footnoteReference w:id="7"/>
      </w:r>
      <w:r w:rsidRPr="00E80BD2">
        <w:rPr>
          <w:sz w:val="24"/>
          <w:szCs w:val="24"/>
        </w:rPr>
        <w:t>, nebyla Parlamentem přijata</w:t>
      </w:r>
      <w:r w:rsidR="00E80BD2" w:rsidRPr="00E80BD2">
        <w:rPr>
          <w:sz w:val="24"/>
          <w:szCs w:val="24"/>
        </w:rPr>
        <w:t xml:space="preserve">. </w:t>
      </w:r>
      <w:r w:rsidR="00E80BD2">
        <w:rPr>
          <w:sz w:val="24"/>
          <w:szCs w:val="24"/>
        </w:rPr>
        <w:t xml:space="preserve">Pravomoci ochránce tak byly pouze rozšířeny </w:t>
      </w:r>
      <w:r w:rsidRPr="00E80BD2">
        <w:rPr>
          <w:sz w:val="24"/>
          <w:szCs w:val="24"/>
        </w:rPr>
        <w:t>na sledování naplňování Úmluvy o právech osob se zdravotním postižením a sledování dodržování ro</w:t>
      </w:r>
      <w:r w:rsidR="00E80BD2">
        <w:rPr>
          <w:sz w:val="24"/>
          <w:szCs w:val="24"/>
        </w:rPr>
        <w:t>vného zacházení s pracovníky EU</w:t>
      </w:r>
      <w:r w:rsidRPr="00E80BD2">
        <w:rPr>
          <w:sz w:val="24"/>
          <w:szCs w:val="24"/>
        </w:rPr>
        <w:t xml:space="preserve">. </w:t>
      </w:r>
      <w:r w:rsidR="00BE68DE">
        <w:rPr>
          <w:sz w:val="24"/>
          <w:szCs w:val="24"/>
        </w:rPr>
        <w:t xml:space="preserve">Z předchozích vyjádření plyne, že </w:t>
      </w:r>
      <w:r w:rsidR="00AC0DBB">
        <w:rPr>
          <w:sz w:val="24"/>
          <w:szCs w:val="24"/>
        </w:rPr>
        <w:t xml:space="preserve">ochránce již svými kompetencemi valnou většinu Pařížských principů naplňuje. </w:t>
      </w:r>
      <w:r w:rsidRPr="00E80BD2">
        <w:rPr>
          <w:sz w:val="24"/>
          <w:szCs w:val="24"/>
        </w:rPr>
        <w:t xml:space="preserve">V současnosti probíhají jednání s veřejnou ochránkyní práv o </w:t>
      </w:r>
      <w:r w:rsidR="00AC0DBB">
        <w:rPr>
          <w:sz w:val="24"/>
          <w:szCs w:val="24"/>
        </w:rPr>
        <w:t xml:space="preserve">případných legislativních změnách jejích kompetencí či dalších </w:t>
      </w:r>
      <w:r w:rsidRPr="00E80BD2">
        <w:rPr>
          <w:sz w:val="24"/>
          <w:szCs w:val="24"/>
        </w:rPr>
        <w:t xml:space="preserve">krocích nutných pro její případnou akreditaci jako národní lidskoprávní instituce. </w:t>
      </w:r>
    </w:p>
    <w:p w14:paraId="1CC9071B" w14:textId="77777777" w:rsidR="00CF483C" w:rsidRDefault="00CF483C" w:rsidP="00354B12">
      <w:pPr>
        <w:spacing w:after="120"/>
        <w:jc w:val="both"/>
        <w:rPr>
          <w:sz w:val="24"/>
          <w:szCs w:val="24"/>
        </w:rPr>
      </w:pPr>
    </w:p>
    <w:p w14:paraId="67225F90" w14:textId="77777777" w:rsidR="00CF483C" w:rsidRPr="00CB624D" w:rsidRDefault="00CF483C" w:rsidP="00354B12">
      <w:pPr>
        <w:pStyle w:val="Nadpis1"/>
        <w:jc w:val="center"/>
      </w:pPr>
      <w:r>
        <w:t>Zákaz diskriminace a rovnost žen a mužů</w:t>
      </w:r>
    </w:p>
    <w:p w14:paraId="2CB8FF77" w14:textId="77777777" w:rsidR="00F10246" w:rsidRDefault="00F10246" w:rsidP="00354B12">
      <w:pPr>
        <w:pStyle w:val="Nadpis2"/>
      </w:pPr>
      <w:r>
        <w:t>Zákaz diskriminace</w:t>
      </w:r>
    </w:p>
    <w:p w14:paraId="502D3E23" w14:textId="67E90686" w:rsidR="00AC3833" w:rsidRPr="00BE7F07" w:rsidRDefault="009C5998" w:rsidP="00354B12">
      <w:pPr>
        <w:numPr>
          <w:ilvl w:val="0"/>
          <w:numId w:val="1"/>
        </w:numPr>
        <w:spacing w:after="120"/>
        <w:ind w:left="0" w:firstLine="0"/>
        <w:jc w:val="both"/>
        <w:rPr>
          <w:sz w:val="24"/>
          <w:szCs w:val="24"/>
        </w:rPr>
      </w:pPr>
      <w:r w:rsidRPr="00BE7F07">
        <w:rPr>
          <w:sz w:val="24"/>
          <w:szCs w:val="24"/>
        </w:rPr>
        <w:t>Antidiskriminační zákon popsaný v předchozích vyjádřeních ČR</w:t>
      </w:r>
      <w:r>
        <w:rPr>
          <w:rStyle w:val="Znakapoznpodarou"/>
          <w:sz w:val="24"/>
          <w:szCs w:val="24"/>
        </w:rPr>
        <w:footnoteReference w:id="8"/>
      </w:r>
      <w:r w:rsidR="00CE210F" w:rsidRPr="00BE7F07">
        <w:rPr>
          <w:sz w:val="24"/>
          <w:szCs w:val="24"/>
        </w:rPr>
        <w:t xml:space="preserve"> je zaměřen na ochranu před diskriminací v oblastech a z důvodů upravených právem EU – rasy, etnického původu, národnosti, pohlaví, sexuální orientace, věku, zdravotního postižení, náboženského vyznání, víry či světového názoru. Diskriminace na základě ostatních důvodů jako jazyk, národní nebo sociální původ, majet</w:t>
      </w:r>
      <w:r w:rsidR="00C522C6" w:rsidRPr="00BE7F07">
        <w:rPr>
          <w:sz w:val="24"/>
          <w:szCs w:val="24"/>
        </w:rPr>
        <w:t>ek, rod nebo jiné</w:t>
      </w:r>
      <w:r w:rsidR="00CE210F" w:rsidRPr="00BE7F07">
        <w:rPr>
          <w:sz w:val="24"/>
          <w:szCs w:val="24"/>
        </w:rPr>
        <w:t xml:space="preserve"> postavení je pak zakázána přímo Listinou základních práv a svobod.</w:t>
      </w:r>
      <w:r w:rsidR="00CE210F">
        <w:rPr>
          <w:rStyle w:val="Znakapoznpodarou"/>
          <w:sz w:val="24"/>
          <w:szCs w:val="24"/>
        </w:rPr>
        <w:footnoteReference w:id="9"/>
      </w:r>
      <w:r w:rsidR="00826425" w:rsidRPr="00BE7F07">
        <w:rPr>
          <w:sz w:val="24"/>
          <w:szCs w:val="24"/>
        </w:rPr>
        <w:t xml:space="preserve"> Tím je zajištěna i ochrana </w:t>
      </w:r>
      <w:r w:rsidR="00C522C6" w:rsidRPr="00BE7F07">
        <w:rPr>
          <w:sz w:val="24"/>
          <w:szCs w:val="24"/>
        </w:rPr>
        <w:t>před diskriminací z těchto důvodů</w:t>
      </w:r>
      <w:r w:rsidR="00826425" w:rsidRPr="00BE7F07">
        <w:rPr>
          <w:sz w:val="24"/>
          <w:szCs w:val="24"/>
        </w:rPr>
        <w:t xml:space="preserve"> na ústavní úrovni a </w:t>
      </w:r>
      <w:r w:rsidR="00C522C6" w:rsidRPr="00BE7F07">
        <w:rPr>
          <w:sz w:val="24"/>
          <w:szCs w:val="24"/>
        </w:rPr>
        <w:t xml:space="preserve">základní práva a svobody včetně práv přiznaných Paktem </w:t>
      </w:r>
      <w:r w:rsidR="00826425" w:rsidRPr="00BE7F07">
        <w:rPr>
          <w:sz w:val="24"/>
          <w:szCs w:val="24"/>
        </w:rPr>
        <w:t xml:space="preserve">jsou tudíž pod ochranou obecných soudů i Ústavního soudu. Některé předpisy obsahují i širší výčet diskriminačních důvodů včetně </w:t>
      </w:r>
      <w:r w:rsidR="00C522C6" w:rsidRPr="00BE7F07">
        <w:rPr>
          <w:sz w:val="24"/>
          <w:szCs w:val="24"/>
        </w:rPr>
        <w:t>jazyka, sociálního původu, majetku nebo rodu.</w:t>
      </w:r>
      <w:r w:rsidR="00C522C6">
        <w:rPr>
          <w:rStyle w:val="Znakapoznpodarou"/>
          <w:sz w:val="24"/>
          <w:szCs w:val="24"/>
        </w:rPr>
        <w:footnoteReference w:id="10"/>
      </w:r>
      <w:r w:rsidR="00C522C6" w:rsidRPr="00BE7F07">
        <w:rPr>
          <w:sz w:val="24"/>
          <w:szCs w:val="24"/>
        </w:rPr>
        <w:t xml:space="preserve"> </w:t>
      </w:r>
      <w:r w:rsidR="00BE7F07" w:rsidRPr="00BE7F07">
        <w:rPr>
          <w:sz w:val="24"/>
          <w:szCs w:val="24"/>
        </w:rPr>
        <w:t>O</w:t>
      </w:r>
      <w:r w:rsidR="00DF1C44" w:rsidRPr="00BE7F07">
        <w:rPr>
          <w:sz w:val="24"/>
          <w:szCs w:val="24"/>
        </w:rPr>
        <w:t xml:space="preserve">běť diskriminace </w:t>
      </w:r>
      <w:r w:rsidR="00BE7F07" w:rsidRPr="00BE7F07">
        <w:rPr>
          <w:sz w:val="24"/>
          <w:szCs w:val="24"/>
        </w:rPr>
        <w:t>může vždy podat žalobu a</w:t>
      </w:r>
      <w:r w:rsidR="00DF1C44" w:rsidRPr="00BE7F07">
        <w:rPr>
          <w:sz w:val="24"/>
          <w:szCs w:val="24"/>
        </w:rPr>
        <w:t xml:space="preserve"> </w:t>
      </w:r>
      <w:r w:rsidR="00826425" w:rsidRPr="00BE7F07">
        <w:rPr>
          <w:sz w:val="24"/>
          <w:szCs w:val="24"/>
        </w:rPr>
        <w:t>žádat upuštění od diskriminace, odstranění jejích následků a poskytnutí přiměřeného zadostiučinění</w:t>
      </w:r>
      <w:r w:rsidR="00BE7F07" w:rsidRPr="00BE7F07">
        <w:rPr>
          <w:sz w:val="24"/>
          <w:szCs w:val="24"/>
        </w:rPr>
        <w:t>, přičemž podle důvodů diskriminace postupuje buď podle antidiskriminačního zákona nebo podle občanského zákoníku</w:t>
      </w:r>
      <w:r w:rsidR="00826425" w:rsidRPr="00BE7F07">
        <w:rPr>
          <w:sz w:val="24"/>
          <w:szCs w:val="24"/>
        </w:rPr>
        <w:t>.</w:t>
      </w:r>
      <w:r w:rsidR="00826425">
        <w:rPr>
          <w:rStyle w:val="Znakapoznpodarou"/>
          <w:sz w:val="24"/>
          <w:szCs w:val="24"/>
        </w:rPr>
        <w:footnoteReference w:id="11"/>
      </w:r>
      <w:r w:rsidR="00BE7F07">
        <w:rPr>
          <w:sz w:val="24"/>
          <w:szCs w:val="24"/>
        </w:rPr>
        <w:t xml:space="preserve"> </w:t>
      </w:r>
      <w:r w:rsidR="00826425" w:rsidRPr="00BE7F07">
        <w:rPr>
          <w:sz w:val="24"/>
          <w:szCs w:val="24"/>
        </w:rPr>
        <w:t>Ochrana před diskrimina</w:t>
      </w:r>
      <w:r w:rsidR="00C522C6" w:rsidRPr="00BE7F07">
        <w:rPr>
          <w:sz w:val="24"/>
          <w:szCs w:val="24"/>
        </w:rPr>
        <w:t>cí je tak zajištěna ve všech případech a rozšiřování důvodů v antidiskriminačním zákoně se proto neplánuje.</w:t>
      </w:r>
    </w:p>
    <w:p w14:paraId="72B5B09C" w14:textId="77777777" w:rsidR="00F10246" w:rsidRPr="00F10246" w:rsidRDefault="00F10246" w:rsidP="00354B12">
      <w:pPr>
        <w:pStyle w:val="Nadpis2"/>
        <w:rPr>
          <w:rFonts w:eastAsiaTheme="minorHAnsi"/>
          <w:color w:val="000000"/>
          <w:sz w:val="24"/>
          <w:szCs w:val="24"/>
          <w:lang w:eastAsia="en-US"/>
        </w:rPr>
      </w:pPr>
      <w:r>
        <w:t>Rovnost žen a mužů</w:t>
      </w:r>
    </w:p>
    <w:p w14:paraId="3F454017" w14:textId="77777777" w:rsidR="00821132" w:rsidRDefault="00AC3833" w:rsidP="00354B12">
      <w:pPr>
        <w:numPr>
          <w:ilvl w:val="0"/>
          <w:numId w:val="1"/>
        </w:numPr>
        <w:spacing w:after="120"/>
        <w:ind w:left="0" w:firstLine="0"/>
        <w:jc w:val="both"/>
        <w:rPr>
          <w:rFonts w:eastAsiaTheme="minorHAnsi"/>
          <w:color w:val="000000"/>
          <w:sz w:val="24"/>
          <w:szCs w:val="24"/>
          <w:lang w:eastAsia="en-US"/>
        </w:rPr>
      </w:pPr>
      <w:r w:rsidRPr="005B0F26">
        <w:rPr>
          <w:sz w:val="24"/>
          <w:szCs w:val="24"/>
        </w:rPr>
        <w:t xml:space="preserve">Boj s genderovými </w:t>
      </w:r>
      <w:r w:rsidR="00C522C6" w:rsidRPr="005B0F26">
        <w:rPr>
          <w:rFonts w:eastAsiaTheme="minorHAnsi"/>
          <w:color w:val="000000"/>
          <w:sz w:val="24"/>
          <w:szCs w:val="24"/>
          <w:lang w:eastAsia="en-US"/>
        </w:rPr>
        <w:t xml:space="preserve">stereotypy </w:t>
      </w:r>
      <w:r w:rsidRPr="005B0F26">
        <w:rPr>
          <w:rFonts w:eastAsiaTheme="minorHAnsi"/>
          <w:color w:val="000000"/>
          <w:sz w:val="24"/>
          <w:szCs w:val="24"/>
          <w:lang w:eastAsia="en-US"/>
        </w:rPr>
        <w:t>je</w:t>
      </w:r>
      <w:r w:rsidR="00C522C6" w:rsidRPr="005B0F26">
        <w:rPr>
          <w:rFonts w:eastAsiaTheme="minorHAnsi"/>
          <w:color w:val="000000"/>
          <w:sz w:val="24"/>
          <w:szCs w:val="24"/>
          <w:lang w:eastAsia="en-US"/>
        </w:rPr>
        <w:t xml:space="preserve"> jedním z horizontálních principů</w:t>
      </w:r>
      <w:r w:rsidRPr="005B0F26">
        <w:rPr>
          <w:rFonts w:eastAsiaTheme="minorHAnsi"/>
          <w:color w:val="000000"/>
          <w:sz w:val="24"/>
          <w:szCs w:val="24"/>
          <w:lang w:eastAsia="en-US"/>
        </w:rPr>
        <w:t xml:space="preserve"> Vládní strategie pro rovnost žen a mužů v České republice na léta 2014 – 2020. Cílem strategie je hledat cesty k účinnému odstraňování genderových stereotypů ve všech sférách společnosti. V každoročních aktualizovaných opatřeních Priorit a postupů vlády při prosazování rovnosti žen a mužů </w:t>
      </w:r>
      <w:r w:rsidR="00F173FD">
        <w:rPr>
          <w:rFonts w:eastAsiaTheme="minorHAnsi"/>
          <w:color w:val="000000"/>
          <w:sz w:val="24"/>
          <w:szCs w:val="24"/>
          <w:lang w:eastAsia="en-US"/>
        </w:rPr>
        <w:t>jsou</w:t>
      </w:r>
      <w:r w:rsidRPr="005B0F26">
        <w:rPr>
          <w:rFonts w:eastAsiaTheme="minorHAnsi"/>
          <w:color w:val="000000"/>
          <w:sz w:val="24"/>
          <w:szCs w:val="24"/>
          <w:lang w:eastAsia="en-US"/>
        </w:rPr>
        <w:t xml:space="preserve"> konkrétní úkoly především v oblasti zaměstnanosti a vzdělávání</w:t>
      </w:r>
      <w:r w:rsidR="005E0568" w:rsidRPr="005B0F26">
        <w:rPr>
          <w:rFonts w:eastAsiaTheme="minorHAnsi"/>
          <w:color w:val="000000"/>
          <w:sz w:val="24"/>
          <w:szCs w:val="24"/>
          <w:lang w:eastAsia="en-US"/>
        </w:rPr>
        <w:t xml:space="preserve">. V oblasti zaměstnanosti jsou např. proškolováni </w:t>
      </w:r>
      <w:r w:rsidR="005E0568" w:rsidRPr="00F173FD">
        <w:rPr>
          <w:rFonts w:eastAsiaTheme="minorHAnsi"/>
          <w:color w:val="000000"/>
          <w:sz w:val="24"/>
          <w:szCs w:val="24"/>
          <w:lang w:eastAsia="en-US"/>
        </w:rPr>
        <w:t xml:space="preserve">poradkyně a poradci </w:t>
      </w:r>
      <w:r w:rsidR="005E0568" w:rsidRPr="00F173FD">
        <w:rPr>
          <w:sz w:val="24"/>
          <w:szCs w:val="24"/>
        </w:rPr>
        <w:t>pro volbu povolání, zprostředkovatelky a zprostředkovatelé práce a další zaměstnankyně a zaměstnanci Úřadu práce ČR</w:t>
      </w:r>
      <w:r w:rsidR="005E0568" w:rsidRPr="00F173FD">
        <w:rPr>
          <w:rFonts w:eastAsiaTheme="minorHAnsi"/>
          <w:color w:val="000000"/>
          <w:sz w:val="24"/>
          <w:szCs w:val="24"/>
          <w:lang w:eastAsia="en-US"/>
        </w:rPr>
        <w:t>, aby se při nabízení pracovních příležitosti vyhýbali genderovým stereotypům</w:t>
      </w:r>
      <w:r w:rsidR="009627A2" w:rsidRPr="00F173FD">
        <w:rPr>
          <w:rFonts w:eastAsiaTheme="minorHAnsi"/>
          <w:color w:val="000000"/>
          <w:sz w:val="24"/>
          <w:szCs w:val="24"/>
          <w:lang w:eastAsia="en-US"/>
        </w:rPr>
        <w:t xml:space="preserve"> a zmírňovala se tak horizontální </w:t>
      </w:r>
      <w:r w:rsidR="00821132" w:rsidRPr="00F173FD">
        <w:rPr>
          <w:rFonts w:eastAsiaTheme="minorHAnsi"/>
          <w:color w:val="000000"/>
          <w:sz w:val="24"/>
          <w:szCs w:val="24"/>
          <w:lang w:eastAsia="en-US"/>
        </w:rPr>
        <w:t xml:space="preserve">a </w:t>
      </w:r>
      <w:r w:rsidR="009627A2" w:rsidRPr="00F173FD">
        <w:rPr>
          <w:rFonts w:eastAsiaTheme="minorHAnsi"/>
          <w:color w:val="000000"/>
          <w:sz w:val="24"/>
          <w:szCs w:val="24"/>
          <w:lang w:eastAsia="en-US"/>
        </w:rPr>
        <w:t>v</w:t>
      </w:r>
      <w:r w:rsidR="00821132" w:rsidRPr="00F173FD">
        <w:rPr>
          <w:rFonts w:eastAsiaTheme="minorHAnsi"/>
          <w:color w:val="000000"/>
          <w:sz w:val="24"/>
          <w:szCs w:val="24"/>
          <w:lang w:eastAsia="en-US"/>
        </w:rPr>
        <w:t>e</w:t>
      </w:r>
      <w:r w:rsidR="009627A2" w:rsidRPr="00F173FD">
        <w:rPr>
          <w:rFonts w:eastAsiaTheme="minorHAnsi"/>
          <w:color w:val="000000"/>
          <w:sz w:val="24"/>
          <w:szCs w:val="24"/>
          <w:lang w:eastAsia="en-US"/>
        </w:rPr>
        <w:t>rtikální segregace na pracovním trhu</w:t>
      </w:r>
      <w:r w:rsidR="005E0568" w:rsidRPr="00F173FD">
        <w:rPr>
          <w:rFonts w:eastAsiaTheme="minorHAnsi"/>
          <w:color w:val="000000"/>
          <w:sz w:val="24"/>
          <w:szCs w:val="24"/>
          <w:lang w:eastAsia="en-US"/>
        </w:rPr>
        <w:t xml:space="preserve">. </w:t>
      </w:r>
      <w:r w:rsidR="00821132" w:rsidRPr="00F173FD">
        <w:rPr>
          <w:rFonts w:eastAsiaTheme="minorHAnsi"/>
          <w:color w:val="000000"/>
          <w:sz w:val="24"/>
          <w:szCs w:val="24"/>
          <w:lang w:eastAsia="en-US"/>
        </w:rPr>
        <w:t>Projekty boje s gendero</w:t>
      </w:r>
      <w:r w:rsidR="00821132" w:rsidRPr="005B0F26">
        <w:rPr>
          <w:rFonts w:eastAsiaTheme="minorHAnsi"/>
          <w:color w:val="000000"/>
          <w:sz w:val="24"/>
          <w:szCs w:val="24"/>
          <w:lang w:eastAsia="en-US"/>
        </w:rPr>
        <w:t xml:space="preserve">vými stereotypy jsou rovněž podporovány z národních i evropských fondů. </w:t>
      </w:r>
    </w:p>
    <w:p w14:paraId="5EB89017" w14:textId="68C0EBE8" w:rsidR="00F173FD" w:rsidRDefault="005B0F26" w:rsidP="00354B12">
      <w:pPr>
        <w:numPr>
          <w:ilvl w:val="0"/>
          <w:numId w:val="1"/>
        </w:numPr>
        <w:spacing w:after="120"/>
        <w:ind w:left="0" w:firstLine="0"/>
        <w:jc w:val="both"/>
        <w:rPr>
          <w:rFonts w:eastAsiaTheme="minorHAnsi"/>
          <w:color w:val="000000"/>
          <w:sz w:val="24"/>
          <w:szCs w:val="24"/>
          <w:lang w:eastAsia="en-US"/>
        </w:rPr>
      </w:pPr>
      <w:r w:rsidRPr="00F173FD">
        <w:rPr>
          <w:sz w:val="24"/>
          <w:szCs w:val="24"/>
        </w:rPr>
        <w:t xml:space="preserve">Pro ČR je velmi významné téma nerovnosti v odměňování. Proto Ministerstvo práce a sociálních věcí realizuje projekt „Rovnost žen a mužů na trhu práce se zaměřením na </w:t>
      </w:r>
      <w:r w:rsidRPr="00F173FD">
        <w:rPr>
          <w:sz w:val="24"/>
          <w:szCs w:val="24"/>
        </w:rPr>
        <w:lastRenderedPageBreak/>
        <w:t>(ne)rovné odměňování žen a mužů – 22 % K ROVNOSTI“.</w:t>
      </w:r>
      <w:r w:rsidRPr="00F173FD">
        <w:rPr>
          <w:rStyle w:val="Znakapoznpodarou"/>
          <w:sz w:val="24"/>
          <w:szCs w:val="24"/>
        </w:rPr>
        <w:footnoteReference w:id="12"/>
      </w:r>
      <w:r w:rsidR="000B7C77">
        <w:rPr>
          <w:sz w:val="24"/>
          <w:szCs w:val="24"/>
        </w:rPr>
        <w:t xml:space="preserve"> </w:t>
      </w:r>
      <w:r w:rsidRPr="00F173FD">
        <w:rPr>
          <w:sz w:val="24"/>
          <w:szCs w:val="24"/>
        </w:rPr>
        <w:t xml:space="preserve"> </w:t>
      </w:r>
      <w:r w:rsidR="000B7C77" w:rsidRPr="000B7C77">
        <w:rPr>
          <w:sz w:val="24"/>
          <w:szCs w:val="22"/>
        </w:rPr>
        <w:t>Cílem pr</w:t>
      </w:r>
      <w:r w:rsidR="000B7C77">
        <w:rPr>
          <w:sz w:val="24"/>
          <w:szCs w:val="22"/>
        </w:rPr>
        <w:t xml:space="preserve">ojektu je jak osvětová činnost skrze webovou a </w:t>
      </w:r>
      <w:proofErr w:type="spellStart"/>
      <w:r w:rsidR="000B7C77">
        <w:rPr>
          <w:sz w:val="24"/>
          <w:szCs w:val="22"/>
        </w:rPr>
        <w:t>facebookovou</w:t>
      </w:r>
      <w:proofErr w:type="spellEnd"/>
      <w:r w:rsidR="000B7C77">
        <w:rPr>
          <w:sz w:val="24"/>
          <w:szCs w:val="22"/>
        </w:rPr>
        <w:t xml:space="preserve"> stránku</w:t>
      </w:r>
      <w:r w:rsidR="000B7C77">
        <w:rPr>
          <w:rStyle w:val="Znakapoznpodarou"/>
          <w:sz w:val="24"/>
          <w:szCs w:val="22"/>
        </w:rPr>
        <w:footnoteReference w:id="13"/>
      </w:r>
      <w:r w:rsidR="000B7C77" w:rsidRPr="000B7C77">
        <w:rPr>
          <w:sz w:val="24"/>
          <w:szCs w:val="22"/>
        </w:rPr>
        <w:t xml:space="preserve">, tak i prosazování konkrétních opatření vedoucích ke snižování rozdílu v odměňování žen a mužů. Mezi výstupy projektu patří metodika pro kontrolu rovného odměňování žen a mužů ve spolupráci se </w:t>
      </w:r>
      <w:r w:rsidR="000B7C77">
        <w:rPr>
          <w:sz w:val="24"/>
          <w:szCs w:val="22"/>
        </w:rPr>
        <w:t>Státním úřadem inspekce práce, metodika pro Úřad práce</w:t>
      </w:r>
      <w:r w:rsidR="000B7C77" w:rsidRPr="000B7C77">
        <w:rPr>
          <w:sz w:val="24"/>
          <w:szCs w:val="22"/>
        </w:rPr>
        <w:t xml:space="preserve"> ČR, mzdová a platová kalkulačka pro zaměstnance/</w:t>
      </w:r>
      <w:proofErr w:type="spellStart"/>
      <w:r w:rsidR="000B7C77" w:rsidRPr="000B7C77">
        <w:rPr>
          <w:sz w:val="24"/>
          <w:szCs w:val="22"/>
        </w:rPr>
        <w:t>kyně</w:t>
      </w:r>
      <w:proofErr w:type="spellEnd"/>
      <w:r w:rsidR="000B7C77" w:rsidRPr="000B7C77">
        <w:rPr>
          <w:sz w:val="24"/>
          <w:szCs w:val="22"/>
        </w:rPr>
        <w:t>, zpráva o pozici sociálních partnerů včetně vzorových ustanoveních kolektivních smluv k problematice nerovného odměňování, implementace softwarového nást</w:t>
      </w:r>
      <w:r w:rsidR="00907A40">
        <w:rPr>
          <w:sz w:val="24"/>
          <w:szCs w:val="22"/>
        </w:rPr>
        <w:t xml:space="preserve">roje </w:t>
      </w:r>
      <w:proofErr w:type="spellStart"/>
      <w:r w:rsidR="00907A40">
        <w:rPr>
          <w:sz w:val="24"/>
          <w:szCs w:val="22"/>
        </w:rPr>
        <w:t>Logib</w:t>
      </w:r>
      <w:proofErr w:type="spellEnd"/>
      <w:r w:rsidR="00907A40">
        <w:rPr>
          <w:sz w:val="24"/>
          <w:szCs w:val="22"/>
        </w:rPr>
        <w:t xml:space="preserve"> pro zaměstnavatele k ověření</w:t>
      </w:r>
      <w:r w:rsidR="000B7C77" w:rsidRPr="000B7C77">
        <w:rPr>
          <w:sz w:val="24"/>
          <w:szCs w:val="22"/>
        </w:rPr>
        <w:t xml:space="preserve"> zda v organizaci nedochází k diskriminaci, a hloubkové studie k nerovnému odměňování v ČR. </w:t>
      </w:r>
      <w:r w:rsidR="00F173FD" w:rsidRPr="00F173FD">
        <w:rPr>
          <w:rFonts w:eastAsiaTheme="minorHAnsi"/>
          <w:color w:val="000000"/>
          <w:sz w:val="24"/>
          <w:szCs w:val="24"/>
          <w:lang w:eastAsia="en-US"/>
        </w:rPr>
        <w:t xml:space="preserve">Stereotypům se </w:t>
      </w:r>
      <w:r w:rsidR="002F307D">
        <w:rPr>
          <w:rFonts w:eastAsiaTheme="minorHAnsi"/>
          <w:color w:val="000000"/>
          <w:sz w:val="24"/>
          <w:szCs w:val="24"/>
          <w:lang w:eastAsia="en-US"/>
        </w:rPr>
        <w:t>věn</w:t>
      </w:r>
      <w:r w:rsidR="00F92EF0">
        <w:rPr>
          <w:rFonts w:eastAsiaTheme="minorHAnsi"/>
          <w:color w:val="000000"/>
          <w:sz w:val="24"/>
          <w:szCs w:val="24"/>
          <w:lang w:eastAsia="en-US"/>
        </w:rPr>
        <w:t>uje</w:t>
      </w:r>
      <w:r w:rsidR="00F173FD" w:rsidRPr="00F173FD">
        <w:rPr>
          <w:rFonts w:eastAsiaTheme="minorHAnsi"/>
          <w:color w:val="000000"/>
          <w:sz w:val="24"/>
          <w:szCs w:val="24"/>
          <w:lang w:eastAsia="en-US"/>
        </w:rPr>
        <w:t xml:space="preserve"> </w:t>
      </w:r>
      <w:r w:rsidR="002F307D">
        <w:rPr>
          <w:rFonts w:eastAsiaTheme="minorHAnsi"/>
          <w:color w:val="000000"/>
          <w:sz w:val="24"/>
          <w:szCs w:val="24"/>
          <w:lang w:eastAsia="en-US"/>
        </w:rPr>
        <w:t xml:space="preserve">též </w:t>
      </w:r>
      <w:r w:rsidR="00F173FD" w:rsidRPr="00F173FD">
        <w:rPr>
          <w:rFonts w:eastAsiaTheme="minorHAnsi"/>
          <w:color w:val="000000"/>
          <w:sz w:val="24"/>
          <w:szCs w:val="24"/>
          <w:lang w:eastAsia="en-US"/>
        </w:rPr>
        <w:t>vládní mediální kampaň To je rovnost!</w:t>
      </w:r>
      <w:r w:rsidR="00F173FD" w:rsidRPr="00F173FD">
        <w:rPr>
          <w:rFonts w:eastAsiaTheme="minorHAnsi"/>
          <w:sz w:val="24"/>
          <w:szCs w:val="24"/>
          <w:vertAlign w:val="superscript"/>
        </w:rPr>
        <w:footnoteReference w:id="14"/>
      </w:r>
      <w:r w:rsidR="00E569B0">
        <w:rPr>
          <w:rFonts w:eastAsiaTheme="minorHAnsi"/>
          <w:color w:val="000000"/>
          <w:sz w:val="24"/>
          <w:szCs w:val="24"/>
          <w:lang w:eastAsia="en-US"/>
        </w:rPr>
        <w:t xml:space="preserve"> zahájená</w:t>
      </w:r>
      <w:r w:rsidR="00E569B0" w:rsidRPr="00CA6E54">
        <w:rPr>
          <w:rFonts w:eastAsiaTheme="minorHAnsi"/>
          <w:color w:val="000000"/>
          <w:sz w:val="24"/>
          <w:szCs w:val="24"/>
          <w:lang w:eastAsia="en-US"/>
        </w:rPr>
        <w:t xml:space="preserve"> v listopadu 2016</w:t>
      </w:r>
      <w:r w:rsidR="00F173FD" w:rsidRPr="00F173FD">
        <w:rPr>
          <w:rFonts w:eastAsiaTheme="minorHAnsi"/>
          <w:color w:val="000000"/>
          <w:sz w:val="24"/>
          <w:szCs w:val="24"/>
          <w:lang w:eastAsia="en-US"/>
        </w:rPr>
        <w:t>,</w:t>
      </w:r>
      <w:r w:rsidR="00E569B0">
        <w:rPr>
          <w:rFonts w:eastAsiaTheme="minorHAnsi"/>
          <w:color w:val="000000"/>
          <w:sz w:val="24"/>
          <w:szCs w:val="24"/>
          <w:lang w:eastAsia="en-US"/>
        </w:rPr>
        <w:t xml:space="preserve"> </w:t>
      </w:r>
      <w:r w:rsidR="002F307D">
        <w:rPr>
          <w:rFonts w:eastAsiaTheme="minorHAnsi"/>
          <w:color w:val="000000"/>
          <w:sz w:val="24"/>
          <w:szCs w:val="24"/>
          <w:lang w:eastAsia="en-US"/>
        </w:rPr>
        <w:t xml:space="preserve">jejíž součástí </w:t>
      </w:r>
      <w:r w:rsidR="00BE7F07">
        <w:rPr>
          <w:rFonts w:eastAsiaTheme="minorHAnsi"/>
          <w:color w:val="000000"/>
          <w:sz w:val="24"/>
          <w:szCs w:val="24"/>
          <w:lang w:eastAsia="en-US"/>
        </w:rPr>
        <w:t xml:space="preserve">jsou </w:t>
      </w:r>
      <w:r w:rsidR="002F307D">
        <w:rPr>
          <w:rFonts w:eastAsiaTheme="minorHAnsi"/>
          <w:color w:val="000000"/>
          <w:sz w:val="24"/>
          <w:szCs w:val="24"/>
          <w:lang w:eastAsia="en-US"/>
        </w:rPr>
        <w:t>televizní spot</w:t>
      </w:r>
      <w:r w:rsidR="00F92EF0">
        <w:rPr>
          <w:rFonts w:eastAsiaTheme="minorHAnsi"/>
          <w:color w:val="000000"/>
          <w:sz w:val="24"/>
          <w:szCs w:val="24"/>
          <w:lang w:eastAsia="en-US"/>
        </w:rPr>
        <w:t>y</w:t>
      </w:r>
      <w:r w:rsidR="002F307D">
        <w:rPr>
          <w:rFonts w:eastAsiaTheme="minorHAnsi"/>
          <w:color w:val="000000"/>
          <w:sz w:val="24"/>
          <w:szCs w:val="24"/>
          <w:lang w:eastAsia="en-US"/>
        </w:rPr>
        <w:t xml:space="preserve"> </w:t>
      </w:r>
      <w:r w:rsidR="00717823">
        <w:rPr>
          <w:rFonts w:eastAsiaTheme="minorHAnsi"/>
          <w:color w:val="000000"/>
          <w:sz w:val="24"/>
          <w:szCs w:val="24"/>
          <w:lang w:eastAsia="en-US"/>
        </w:rPr>
        <w:t xml:space="preserve">zaměřené mj. na </w:t>
      </w:r>
      <w:r w:rsidR="002F307D">
        <w:rPr>
          <w:rFonts w:eastAsiaTheme="minorHAnsi"/>
          <w:color w:val="000000"/>
          <w:sz w:val="24"/>
          <w:szCs w:val="24"/>
          <w:lang w:eastAsia="en-US"/>
        </w:rPr>
        <w:t xml:space="preserve">překonávání </w:t>
      </w:r>
      <w:r w:rsidR="00F92EF0">
        <w:rPr>
          <w:rFonts w:eastAsiaTheme="minorHAnsi"/>
          <w:color w:val="000000"/>
          <w:sz w:val="24"/>
          <w:szCs w:val="24"/>
          <w:lang w:eastAsia="en-US"/>
        </w:rPr>
        <w:t xml:space="preserve">genderových </w:t>
      </w:r>
      <w:r w:rsidR="002F307D">
        <w:rPr>
          <w:rFonts w:eastAsiaTheme="minorHAnsi"/>
          <w:color w:val="000000"/>
          <w:sz w:val="24"/>
          <w:szCs w:val="24"/>
          <w:lang w:eastAsia="en-US"/>
        </w:rPr>
        <w:t>stereotypů</w:t>
      </w:r>
      <w:r w:rsidR="00F173FD" w:rsidRPr="00F173FD">
        <w:rPr>
          <w:rFonts w:eastAsiaTheme="minorHAnsi"/>
          <w:color w:val="000000"/>
          <w:sz w:val="24"/>
          <w:szCs w:val="24"/>
          <w:lang w:eastAsia="en-US"/>
        </w:rPr>
        <w:t>.</w:t>
      </w:r>
      <w:r w:rsidR="00E569B0">
        <w:rPr>
          <w:rFonts w:eastAsiaTheme="minorHAnsi"/>
          <w:color w:val="000000"/>
          <w:sz w:val="24"/>
          <w:szCs w:val="24"/>
          <w:lang w:eastAsia="en-US"/>
        </w:rPr>
        <w:t xml:space="preserve"> </w:t>
      </w:r>
      <w:r w:rsidR="00E569B0" w:rsidRPr="00CA6E54">
        <w:rPr>
          <w:rFonts w:eastAsiaTheme="minorHAnsi"/>
          <w:color w:val="000000"/>
          <w:sz w:val="24"/>
          <w:szCs w:val="24"/>
          <w:lang w:eastAsia="en-US"/>
        </w:rPr>
        <w:t xml:space="preserve">V rámci kampaně byly vytvořeny </w:t>
      </w:r>
      <w:r w:rsidR="00C938F1">
        <w:rPr>
          <w:rFonts w:eastAsiaTheme="minorHAnsi"/>
          <w:color w:val="000000"/>
          <w:sz w:val="24"/>
          <w:szCs w:val="24"/>
          <w:lang w:eastAsia="en-US"/>
        </w:rPr>
        <w:t>internetové</w:t>
      </w:r>
      <w:r w:rsidR="00E569B0" w:rsidRPr="00CA6E54">
        <w:rPr>
          <w:rFonts w:eastAsiaTheme="minorHAnsi"/>
          <w:color w:val="000000"/>
          <w:sz w:val="24"/>
          <w:szCs w:val="24"/>
          <w:lang w:eastAsia="en-US"/>
        </w:rPr>
        <w:t xml:space="preserve"> stránky</w:t>
      </w:r>
      <w:r w:rsidR="00E569B0">
        <w:rPr>
          <w:rStyle w:val="Znakapoznpodarou"/>
          <w:rFonts w:eastAsiaTheme="minorHAnsi"/>
          <w:color w:val="000000"/>
          <w:sz w:val="24"/>
          <w:szCs w:val="24"/>
          <w:lang w:eastAsia="en-US"/>
        </w:rPr>
        <w:footnoteReference w:id="15"/>
      </w:r>
      <w:r w:rsidR="00E569B0" w:rsidRPr="00CA6E54">
        <w:rPr>
          <w:rFonts w:eastAsiaTheme="minorHAnsi"/>
          <w:color w:val="000000"/>
          <w:sz w:val="24"/>
          <w:szCs w:val="24"/>
          <w:lang w:eastAsia="en-US"/>
        </w:rPr>
        <w:t xml:space="preserve">, </w:t>
      </w:r>
      <w:proofErr w:type="spellStart"/>
      <w:r w:rsidR="00E569B0" w:rsidRPr="00CA6E54">
        <w:rPr>
          <w:rFonts w:eastAsiaTheme="minorHAnsi"/>
          <w:color w:val="000000"/>
          <w:sz w:val="24"/>
          <w:szCs w:val="24"/>
          <w:lang w:eastAsia="en-US"/>
        </w:rPr>
        <w:t>facebookový</w:t>
      </w:r>
      <w:proofErr w:type="spellEnd"/>
      <w:r w:rsidR="00E569B0" w:rsidRPr="00CA6E54">
        <w:rPr>
          <w:rFonts w:eastAsiaTheme="minorHAnsi"/>
          <w:color w:val="000000"/>
          <w:sz w:val="24"/>
          <w:szCs w:val="24"/>
          <w:lang w:eastAsia="en-US"/>
        </w:rPr>
        <w:t xml:space="preserve"> profil</w:t>
      </w:r>
      <w:r w:rsidR="00E569B0">
        <w:rPr>
          <w:rStyle w:val="Znakapoznpodarou"/>
          <w:rFonts w:eastAsiaTheme="minorHAnsi"/>
          <w:color w:val="000000"/>
          <w:sz w:val="24"/>
          <w:szCs w:val="24"/>
          <w:lang w:eastAsia="en-US"/>
        </w:rPr>
        <w:footnoteReference w:id="16"/>
      </w:r>
      <w:r w:rsidR="00E569B0" w:rsidRPr="00CA6E54">
        <w:rPr>
          <w:rFonts w:eastAsiaTheme="minorHAnsi"/>
          <w:color w:val="000000"/>
          <w:sz w:val="24"/>
          <w:szCs w:val="24"/>
          <w:lang w:eastAsia="en-US"/>
        </w:rPr>
        <w:t xml:space="preserve"> a propagační materiály. </w:t>
      </w:r>
      <w:r w:rsidR="00F173FD" w:rsidRPr="00F173FD">
        <w:rPr>
          <w:rFonts w:eastAsiaTheme="minorHAnsi"/>
          <w:color w:val="000000"/>
          <w:sz w:val="24"/>
          <w:szCs w:val="24"/>
          <w:lang w:eastAsia="en-US"/>
        </w:rPr>
        <w:t xml:space="preserve"> </w:t>
      </w:r>
    </w:p>
    <w:p w14:paraId="697CA51C" w14:textId="77777777" w:rsidR="001939C1" w:rsidRPr="00F173FD" w:rsidRDefault="005E0568" w:rsidP="00354B12">
      <w:pPr>
        <w:numPr>
          <w:ilvl w:val="0"/>
          <w:numId w:val="1"/>
        </w:numPr>
        <w:spacing w:after="120"/>
        <w:ind w:left="0" w:firstLine="0"/>
        <w:jc w:val="both"/>
        <w:rPr>
          <w:rFonts w:eastAsiaTheme="minorHAnsi"/>
          <w:color w:val="000000"/>
          <w:sz w:val="24"/>
          <w:szCs w:val="24"/>
          <w:lang w:eastAsia="en-US"/>
        </w:rPr>
      </w:pPr>
      <w:r w:rsidRPr="00F173FD">
        <w:rPr>
          <w:rFonts w:eastAsiaTheme="minorHAnsi"/>
          <w:color w:val="000000"/>
          <w:sz w:val="24"/>
          <w:szCs w:val="24"/>
          <w:lang w:eastAsia="en-US"/>
        </w:rPr>
        <w:t xml:space="preserve">Ve školách jsou žáci podporováni ve volbě nestereotypních </w:t>
      </w:r>
      <w:r w:rsidR="00F173FD">
        <w:rPr>
          <w:rFonts w:eastAsiaTheme="minorHAnsi"/>
          <w:color w:val="000000"/>
          <w:sz w:val="24"/>
          <w:szCs w:val="24"/>
          <w:lang w:eastAsia="en-US"/>
        </w:rPr>
        <w:t>oborů</w:t>
      </w:r>
      <w:r w:rsidR="009627A2" w:rsidRPr="00F173FD">
        <w:rPr>
          <w:rFonts w:eastAsiaTheme="minorHAnsi"/>
          <w:color w:val="000000"/>
          <w:sz w:val="24"/>
          <w:szCs w:val="24"/>
          <w:lang w:eastAsia="en-US"/>
        </w:rPr>
        <w:t xml:space="preserve">. Byl např. </w:t>
      </w:r>
      <w:r w:rsidR="009627A2" w:rsidRPr="00F173FD">
        <w:rPr>
          <w:sz w:val="24"/>
          <w:szCs w:val="24"/>
        </w:rPr>
        <w:t>zpracován návrh metodické podpory pro učitele a žá</w:t>
      </w:r>
      <w:r w:rsidR="00821132" w:rsidRPr="00F173FD">
        <w:rPr>
          <w:sz w:val="24"/>
          <w:szCs w:val="24"/>
        </w:rPr>
        <w:t>ky v </w:t>
      </w:r>
      <w:proofErr w:type="spellStart"/>
      <w:r w:rsidR="00821132" w:rsidRPr="00F173FD">
        <w:rPr>
          <w:sz w:val="24"/>
          <w:szCs w:val="24"/>
        </w:rPr>
        <w:t>genderově</w:t>
      </w:r>
      <w:proofErr w:type="spellEnd"/>
      <w:r w:rsidR="00821132" w:rsidRPr="00F173FD">
        <w:rPr>
          <w:sz w:val="24"/>
          <w:szCs w:val="24"/>
        </w:rPr>
        <w:t xml:space="preserve"> citlivém přístupu. Také byla inovována</w:t>
      </w:r>
      <w:r w:rsidR="009627A2" w:rsidRPr="00F173FD">
        <w:rPr>
          <w:sz w:val="24"/>
          <w:szCs w:val="24"/>
        </w:rPr>
        <w:t xml:space="preserve"> příruč</w:t>
      </w:r>
      <w:r w:rsidR="00821132" w:rsidRPr="00F173FD">
        <w:rPr>
          <w:sz w:val="24"/>
          <w:szCs w:val="24"/>
        </w:rPr>
        <w:t>ka</w:t>
      </w:r>
      <w:r w:rsidR="009627A2" w:rsidRPr="00F173FD">
        <w:rPr>
          <w:sz w:val="24"/>
          <w:szCs w:val="24"/>
        </w:rPr>
        <w:t xml:space="preserve"> pro kariérové a výchovné poradce s ukázkovými </w:t>
      </w:r>
      <w:proofErr w:type="spellStart"/>
      <w:r w:rsidR="009627A2" w:rsidRPr="00F173FD">
        <w:rPr>
          <w:sz w:val="24"/>
          <w:szCs w:val="24"/>
        </w:rPr>
        <w:t>genderově</w:t>
      </w:r>
      <w:proofErr w:type="spellEnd"/>
      <w:r w:rsidR="009627A2" w:rsidRPr="00F173FD">
        <w:rPr>
          <w:sz w:val="24"/>
          <w:szCs w:val="24"/>
        </w:rPr>
        <w:t xml:space="preserve"> nestereotypními profesními kariérami. </w:t>
      </w:r>
      <w:r w:rsidR="005B0F26" w:rsidRPr="00F173FD">
        <w:rPr>
          <w:sz w:val="24"/>
          <w:szCs w:val="24"/>
        </w:rPr>
        <w:t xml:space="preserve">Ve školách </w:t>
      </w:r>
      <w:r w:rsidR="00F173FD">
        <w:rPr>
          <w:sz w:val="24"/>
          <w:szCs w:val="24"/>
        </w:rPr>
        <w:t>vystupují</w:t>
      </w:r>
      <w:r w:rsidR="005B0F26" w:rsidRPr="00F173FD">
        <w:rPr>
          <w:sz w:val="24"/>
          <w:szCs w:val="24"/>
        </w:rPr>
        <w:t xml:space="preserve"> např. ženy i muži s netradičními povoláními. </w:t>
      </w:r>
      <w:r w:rsidRPr="00F173FD">
        <w:rPr>
          <w:rFonts w:eastAsiaTheme="minorHAnsi"/>
          <w:color w:val="000000"/>
          <w:sz w:val="24"/>
          <w:szCs w:val="24"/>
          <w:lang w:eastAsia="en-US"/>
        </w:rPr>
        <w:t>Boj proti genderovým stereotypům je součástí i o</w:t>
      </w:r>
      <w:r w:rsidR="00F173FD">
        <w:rPr>
          <w:rFonts w:eastAsiaTheme="minorHAnsi"/>
          <w:color w:val="000000"/>
          <w:sz w:val="24"/>
          <w:szCs w:val="24"/>
          <w:lang w:eastAsia="en-US"/>
        </w:rPr>
        <w:t xml:space="preserve">bčanského vzdělávání </w:t>
      </w:r>
      <w:r w:rsidR="009627A2" w:rsidRPr="00F173FD">
        <w:rPr>
          <w:rFonts w:eastAsiaTheme="minorHAnsi"/>
          <w:color w:val="000000"/>
          <w:sz w:val="24"/>
          <w:szCs w:val="24"/>
          <w:lang w:eastAsia="en-US"/>
        </w:rPr>
        <w:t xml:space="preserve">a bude posilován při revizích </w:t>
      </w:r>
      <w:r w:rsidR="00821132" w:rsidRPr="00F173FD">
        <w:rPr>
          <w:rFonts w:eastAsiaTheme="minorHAnsi"/>
          <w:color w:val="000000"/>
          <w:sz w:val="24"/>
          <w:szCs w:val="24"/>
          <w:lang w:eastAsia="en-US"/>
        </w:rPr>
        <w:t>rámcových vzdělávacích programů</w:t>
      </w:r>
      <w:r w:rsidR="005B0F26" w:rsidRPr="00F173FD">
        <w:rPr>
          <w:rFonts w:eastAsiaTheme="minorHAnsi"/>
          <w:color w:val="000000"/>
          <w:sz w:val="24"/>
          <w:szCs w:val="24"/>
          <w:lang w:eastAsia="en-US"/>
        </w:rPr>
        <w:t xml:space="preserve"> </w:t>
      </w:r>
      <w:r w:rsidR="00821132" w:rsidRPr="00F173FD">
        <w:rPr>
          <w:rFonts w:eastAsiaTheme="minorHAnsi"/>
          <w:color w:val="000000"/>
          <w:sz w:val="24"/>
          <w:szCs w:val="24"/>
          <w:lang w:eastAsia="en-US"/>
        </w:rPr>
        <w:t>či tvorbě učebnic a vzdělávacích materiálů.</w:t>
      </w:r>
      <w:r w:rsidR="00F10246" w:rsidRPr="00F173FD">
        <w:rPr>
          <w:rStyle w:val="Znakapoznpodarou"/>
          <w:rFonts w:eastAsiaTheme="minorHAnsi"/>
          <w:color w:val="000000"/>
          <w:sz w:val="24"/>
          <w:szCs w:val="24"/>
          <w:lang w:eastAsia="en-US"/>
        </w:rPr>
        <w:footnoteReference w:id="17"/>
      </w:r>
      <w:r w:rsidR="005B0F26" w:rsidRPr="00F173FD">
        <w:rPr>
          <w:rFonts w:eastAsiaTheme="minorHAnsi"/>
          <w:color w:val="000000"/>
          <w:sz w:val="24"/>
          <w:szCs w:val="24"/>
          <w:lang w:eastAsia="en-US"/>
        </w:rPr>
        <w:t xml:space="preserve"> </w:t>
      </w:r>
    </w:p>
    <w:p w14:paraId="6DD70C72" w14:textId="19934AE5" w:rsidR="00D738CD" w:rsidRPr="00F173FD" w:rsidRDefault="001939C1" w:rsidP="00354B12">
      <w:pPr>
        <w:numPr>
          <w:ilvl w:val="0"/>
          <w:numId w:val="1"/>
        </w:numPr>
        <w:spacing w:after="120"/>
        <w:ind w:left="0" w:firstLine="0"/>
        <w:jc w:val="both"/>
        <w:rPr>
          <w:rFonts w:eastAsiaTheme="minorHAnsi"/>
          <w:color w:val="000000"/>
          <w:sz w:val="24"/>
          <w:szCs w:val="24"/>
          <w:lang w:eastAsia="en-US"/>
        </w:rPr>
      </w:pPr>
      <w:r w:rsidRPr="00F173FD">
        <w:rPr>
          <w:rFonts w:eastAsiaTheme="minorHAnsi"/>
          <w:color w:val="000000"/>
          <w:sz w:val="24"/>
          <w:szCs w:val="24"/>
          <w:lang w:eastAsia="en-US"/>
        </w:rPr>
        <w:t xml:space="preserve">Sexuální obtěžování je dalším významným tématem vládní strategie. Všechny státní úřady </w:t>
      </w:r>
      <w:r w:rsidR="00F173FD">
        <w:rPr>
          <w:rFonts w:eastAsiaTheme="minorHAnsi"/>
          <w:color w:val="000000"/>
          <w:sz w:val="24"/>
          <w:szCs w:val="24"/>
          <w:lang w:eastAsia="en-US"/>
        </w:rPr>
        <w:t xml:space="preserve">i další zaměstnavatelé </w:t>
      </w:r>
      <w:r w:rsidRPr="00F173FD">
        <w:rPr>
          <w:rFonts w:eastAsiaTheme="minorHAnsi"/>
          <w:color w:val="000000"/>
          <w:sz w:val="24"/>
          <w:szCs w:val="24"/>
          <w:lang w:eastAsia="en-US"/>
        </w:rPr>
        <w:t>mají z</w:t>
      </w:r>
      <w:r w:rsidRPr="00F173FD">
        <w:rPr>
          <w:sz w:val="24"/>
          <w:szCs w:val="24"/>
        </w:rPr>
        <w:t>jišťovat, monitorovat a řešit případy sexuálního obtěžování na pracovišti</w:t>
      </w:r>
      <w:r w:rsidR="00F173FD">
        <w:rPr>
          <w:sz w:val="24"/>
          <w:szCs w:val="24"/>
        </w:rPr>
        <w:t xml:space="preserve"> a předcházet jim</w:t>
      </w:r>
      <w:r w:rsidRPr="00F173FD">
        <w:rPr>
          <w:sz w:val="24"/>
          <w:szCs w:val="24"/>
        </w:rPr>
        <w:t xml:space="preserve">. </w:t>
      </w:r>
      <w:r w:rsidR="00717823" w:rsidRPr="00F173FD">
        <w:rPr>
          <w:rFonts w:eastAsiaTheme="minorHAnsi"/>
          <w:color w:val="000000"/>
          <w:sz w:val="24"/>
          <w:szCs w:val="24"/>
          <w:lang w:eastAsia="en-US"/>
        </w:rPr>
        <w:t xml:space="preserve">V roce 2016 bylo provedeno anonymní šetření výskytu sexuálního obtěžování </w:t>
      </w:r>
      <w:r w:rsidR="00717823">
        <w:rPr>
          <w:rFonts w:eastAsiaTheme="minorHAnsi"/>
          <w:color w:val="000000"/>
          <w:sz w:val="24"/>
          <w:szCs w:val="24"/>
          <w:lang w:eastAsia="en-US"/>
        </w:rPr>
        <w:t xml:space="preserve">na některých ministerstvech </w:t>
      </w:r>
      <w:r w:rsidR="0063418F" w:rsidRPr="00F173FD">
        <w:rPr>
          <w:rFonts w:eastAsiaTheme="minorHAnsi"/>
          <w:color w:val="000000"/>
          <w:sz w:val="24"/>
          <w:szCs w:val="24"/>
          <w:lang w:eastAsia="en-US"/>
        </w:rPr>
        <w:t xml:space="preserve">a na základě </w:t>
      </w:r>
      <w:r w:rsidR="00F173FD">
        <w:rPr>
          <w:rFonts w:eastAsiaTheme="minorHAnsi"/>
          <w:color w:val="000000"/>
          <w:sz w:val="24"/>
          <w:szCs w:val="24"/>
          <w:lang w:eastAsia="en-US"/>
        </w:rPr>
        <w:t xml:space="preserve">výsledků </w:t>
      </w:r>
      <w:r w:rsidR="0063418F" w:rsidRPr="00F173FD">
        <w:rPr>
          <w:rFonts w:eastAsiaTheme="minorHAnsi"/>
          <w:color w:val="000000"/>
          <w:sz w:val="24"/>
          <w:szCs w:val="24"/>
          <w:lang w:eastAsia="en-US"/>
        </w:rPr>
        <w:t>má být do roku 2019 připraven Metodický pokyn stano</w:t>
      </w:r>
      <w:r w:rsidR="00F173FD">
        <w:rPr>
          <w:rFonts w:eastAsiaTheme="minorHAnsi"/>
          <w:color w:val="000000"/>
          <w:sz w:val="24"/>
          <w:szCs w:val="24"/>
          <w:lang w:eastAsia="en-US"/>
        </w:rPr>
        <w:t>vující</w:t>
      </w:r>
      <w:r w:rsidR="0063418F" w:rsidRPr="00F173FD">
        <w:rPr>
          <w:rFonts w:eastAsiaTheme="minorHAnsi"/>
          <w:color w:val="000000"/>
          <w:sz w:val="24"/>
          <w:szCs w:val="24"/>
          <w:lang w:eastAsia="en-US"/>
        </w:rPr>
        <w:t xml:space="preserve"> jednotný postup pro řešení sexuálního obtěžování v rámci ústředních orgánů státní správy. Do té doby má rovněž vzniknout Analýza výskytu sexuálního obtěžování ve veřejné dopravě. Pozornost je věnována i jeho prevenci na školách.</w:t>
      </w:r>
    </w:p>
    <w:p w14:paraId="6E05531E" w14:textId="403375D3" w:rsidR="00F10246" w:rsidRPr="00FD7104" w:rsidRDefault="00F173FD" w:rsidP="00354B12">
      <w:pPr>
        <w:numPr>
          <w:ilvl w:val="0"/>
          <w:numId w:val="1"/>
        </w:numPr>
        <w:spacing w:after="120"/>
        <w:ind w:left="0" w:firstLine="0"/>
        <w:jc w:val="both"/>
        <w:rPr>
          <w:rFonts w:eastAsiaTheme="minorHAnsi"/>
          <w:color w:val="000000"/>
          <w:sz w:val="24"/>
          <w:szCs w:val="24"/>
          <w:lang w:eastAsia="en-US"/>
        </w:rPr>
      </w:pPr>
      <w:r w:rsidRPr="00FD7104">
        <w:rPr>
          <w:sz w:val="24"/>
          <w:szCs w:val="24"/>
        </w:rPr>
        <w:t>Z</w:t>
      </w:r>
      <w:r w:rsidR="00F10246" w:rsidRPr="00FD7104">
        <w:rPr>
          <w:sz w:val="24"/>
          <w:szCs w:val="24"/>
        </w:rPr>
        <w:t xml:space="preserve">astoupení žen v politice a v rozhodovacích pozicích se věnuje Akční plán pro vyrovnané zastoupení žen a mužů v rozhodovacích pozicích na léta 2016 – 2018. </w:t>
      </w:r>
      <w:r w:rsidR="00193904" w:rsidRPr="00FD7104">
        <w:rPr>
          <w:sz w:val="24"/>
          <w:szCs w:val="24"/>
        </w:rPr>
        <w:t xml:space="preserve">Vyrovnané zastoupení žen a mužů v rozhodovacích pozicích je podporováno ve </w:t>
      </w:r>
      <w:r w:rsidRPr="00FD7104">
        <w:rPr>
          <w:sz w:val="24"/>
          <w:szCs w:val="24"/>
        </w:rPr>
        <w:t>státní správě, justici</w:t>
      </w:r>
      <w:r w:rsidR="00193904" w:rsidRPr="00FD7104">
        <w:rPr>
          <w:sz w:val="24"/>
          <w:szCs w:val="24"/>
        </w:rPr>
        <w:t>, bezpečnostní</w:t>
      </w:r>
      <w:r w:rsidRPr="00FD7104">
        <w:rPr>
          <w:sz w:val="24"/>
          <w:szCs w:val="24"/>
        </w:rPr>
        <w:t>ch sborech, vědě</w:t>
      </w:r>
      <w:r w:rsidR="00193904" w:rsidRPr="00FD7104">
        <w:rPr>
          <w:sz w:val="24"/>
          <w:szCs w:val="24"/>
        </w:rPr>
        <w:t xml:space="preserve"> a výzkum</w:t>
      </w:r>
      <w:r w:rsidRPr="00FD7104">
        <w:rPr>
          <w:sz w:val="24"/>
          <w:szCs w:val="24"/>
        </w:rPr>
        <w:t>u</w:t>
      </w:r>
      <w:r w:rsidR="00193904" w:rsidRPr="00FD7104">
        <w:rPr>
          <w:sz w:val="24"/>
          <w:szCs w:val="24"/>
        </w:rPr>
        <w:t>, šk</w:t>
      </w:r>
      <w:r w:rsidRPr="00FD7104">
        <w:rPr>
          <w:sz w:val="24"/>
          <w:szCs w:val="24"/>
        </w:rPr>
        <w:t>olství, zdravotnictví či kultuře</w:t>
      </w:r>
      <w:r w:rsidR="00193904" w:rsidRPr="00FD7104">
        <w:rPr>
          <w:sz w:val="24"/>
          <w:szCs w:val="24"/>
        </w:rPr>
        <w:t xml:space="preserve"> mj. transparentní</w:t>
      </w:r>
      <w:r w:rsidRPr="00FD7104">
        <w:rPr>
          <w:sz w:val="24"/>
          <w:szCs w:val="24"/>
        </w:rPr>
        <w:t>mi výběrovými</w:t>
      </w:r>
      <w:r w:rsidR="00193904" w:rsidRPr="00FD7104">
        <w:rPr>
          <w:sz w:val="24"/>
          <w:szCs w:val="24"/>
        </w:rPr>
        <w:t xml:space="preserve"> řízení</w:t>
      </w:r>
      <w:r w:rsidRPr="00FD7104">
        <w:rPr>
          <w:sz w:val="24"/>
          <w:szCs w:val="24"/>
        </w:rPr>
        <w:t>mi či</w:t>
      </w:r>
      <w:r w:rsidR="00193904" w:rsidRPr="00FD7104">
        <w:rPr>
          <w:sz w:val="24"/>
          <w:szCs w:val="24"/>
        </w:rPr>
        <w:t xml:space="preserve"> </w:t>
      </w:r>
      <w:proofErr w:type="spellStart"/>
      <w:r w:rsidR="00193904" w:rsidRPr="00FD7104">
        <w:rPr>
          <w:sz w:val="24"/>
          <w:szCs w:val="24"/>
        </w:rPr>
        <w:t>ge</w:t>
      </w:r>
      <w:r w:rsidRPr="00FD7104">
        <w:rPr>
          <w:sz w:val="24"/>
          <w:szCs w:val="24"/>
        </w:rPr>
        <w:t>nderově</w:t>
      </w:r>
      <w:proofErr w:type="spellEnd"/>
      <w:r w:rsidRPr="00FD7104">
        <w:rPr>
          <w:sz w:val="24"/>
          <w:szCs w:val="24"/>
        </w:rPr>
        <w:t xml:space="preserve"> citlivou inzercí. S</w:t>
      </w:r>
      <w:r w:rsidR="00193904" w:rsidRPr="00FD7104">
        <w:rPr>
          <w:sz w:val="24"/>
          <w:szCs w:val="24"/>
        </w:rPr>
        <w:t>na</w:t>
      </w:r>
      <w:r w:rsidRPr="00FD7104">
        <w:rPr>
          <w:sz w:val="24"/>
          <w:szCs w:val="24"/>
        </w:rPr>
        <w:t>ha</w:t>
      </w:r>
      <w:r w:rsidR="00193904" w:rsidRPr="00FD7104">
        <w:rPr>
          <w:sz w:val="24"/>
          <w:szCs w:val="24"/>
        </w:rPr>
        <w:t xml:space="preserve"> </w:t>
      </w:r>
      <w:r w:rsidRPr="00FD7104">
        <w:rPr>
          <w:sz w:val="24"/>
          <w:szCs w:val="24"/>
        </w:rPr>
        <w:t>je</w:t>
      </w:r>
      <w:r w:rsidR="00193904" w:rsidRPr="00FD7104">
        <w:rPr>
          <w:sz w:val="24"/>
          <w:szCs w:val="24"/>
        </w:rPr>
        <w:t xml:space="preserve"> </w:t>
      </w:r>
      <w:r w:rsidRPr="00FD7104">
        <w:rPr>
          <w:sz w:val="24"/>
          <w:szCs w:val="24"/>
        </w:rPr>
        <w:t>postupně dosáhnout</w:t>
      </w:r>
      <w:r w:rsidR="00815CD7" w:rsidRPr="00FD7104">
        <w:rPr>
          <w:sz w:val="24"/>
          <w:szCs w:val="24"/>
        </w:rPr>
        <w:t xml:space="preserve"> </w:t>
      </w:r>
      <w:r w:rsidR="002425F3">
        <w:rPr>
          <w:sz w:val="24"/>
          <w:szCs w:val="24"/>
        </w:rPr>
        <w:t xml:space="preserve">minimálně </w:t>
      </w:r>
      <w:r w:rsidR="00815CD7" w:rsidRPr="00FD7104">
        <w:rPr>
          <w:sz w:val="24"/>
          <w:szCs w:val="24"/>
        </w:rPr>
        <w:t xml:space="preserve">40% zastoupení </w:t>
      </w:r>
      <w:r w:rsidR="002425F3">
        <w:rPr>
          <w:sz w:val="24"/>
          <w:szCs w:val="24"/>
        </w:rPr>
        <w:t>každého</w:t>
      </w:r>
      <w:r w:rsidR="00815CD7" w:rsidRPr="00FD7104">
        <w:rPr>
          <w:sz w:val="24"/>
          <w:szCs w:val="24"/>
        </w:rPr>
        <w:t xml:space="preserve"> pohlaví na každé úrovni vedení. Podobně mají postupovat i </w:t>
      </w:r>
      <w:r w:rsidR="00E11979" w:rsidRPr="00FD7104">
        <w:rPr>
          <w:sz w:val="24"/>
          <w:szCs w:val="24"/>
        </w:rPr>
        <w:t xml:space="preserve">státní podniky a </w:t>
      </w:r>
      <w:r w:rsidR="00815CD7" w:rsidRPr="00FD7104">
        <w:rPr>
          <w:sz w:val="24"/>
          <w:szCs w:val="24"/>
        </w:rPr>
        <w:t>obchodní společnosti s majetkovou účastí státu</w:t>
      </w:r>
      <w:r w:rsidR="00E11979" w:rsidRPr="00FD7104">
        <w:rPr>
          <w:sz w:val="24"/>
          <w:szCs w:val="24"/>
        </w:rPr>
        <w:t>, aby mohly inspirovat i další obchodní společnosti</w:t>
      </w:r>
      <w:r w:rsidR="00815CD7" w:rsidRPr="00FD7104">
        <w:rPr>
          <w:sz w:val="24"/>
          <w:szCs w:val="24"/>
        </w:rPr>
        <w:t xml:space="preserve">. </w:t>
      </w:r>
      <w:r w:rsidR="00FD7104" w:rsidRPr="00FD7104">
        <w:rPr>
          <w:sz w:val="24"/>
          <w:szCs w:val="24"/>
        </w:rPr>
        <w:t xml:space="preserve">Novelou zákona o podnikání na kapitálovém trhu byla zavedena povinnost společností obchodovatelných na burze zveřejňovat ve svých výročních zprávách informace o zastoupení žen a mužů ve svém vedení a opatřeních podporujících (genderovou) diverzitu. </w:t>
      </w:r>
      <w:r w:rsidR="007D0020" w:rsidRPr="00FD7104">
        <w:rPr>
          <w:sz w:val="24"/>
          <w:szCs w:val="24"/>
        </w:rPr>
        <w:t>R</w:t>
      </w:r>
      <w:r w:rsidR="00193904" w:rsidRPr="00FD7104">
        <w:rPr>
          <w:sz w:val="24"/>
          <w:szCs w:val="24"/>
        </w:rPr>
        <w:t>o</w:t>
      </w:r>
      <w:r w:rsidR="007D0020" w:rsidRPr="00FD7104">
        <w:rPr>
          <w:sz w:val="24"/>
          <w:szCs w:val="24"/>
        </w:rPr>
        <w:t>diče</w:t>
      </w:r>
      <w:r w:rsidR="00193904" w:rsidRPr="00FD7104">
        <w:rPr>
          <w:sz w:val="24"/>
          <w:szCs w:val="24"/>
        </w:rPr>
        <w:t xml:space="preserve"> </w:t>
      </w:r>
      <w:r w:rsidR="007D0020" w:rsidRPr="00FD7104">
        <w:rPr>
          <w:sz w:val="24"/>
          <w:szCs w:val="24"/>
        </w:rPr>
        <w:t xml:space="preserve">má </w:t>
      </w:r>
      <w:r w:rsidR="00193904" w:rsidRPr="00FD7104">
        <w:rPr>
          <w:sz w:val="24"/>
          <w:szCs w:val="24"/>
        </w:rPr>
        <w:t>při návratu na pracovní trh</w:t>
      </w:r>
      <w:r w:rsidR="007D0020" w:rsidRPr="00FD7104">
        <w:rPr>
          <w:sz w:val="24"/>
          <w:szCs w:val="24"/>
        </w:rPr>
        <w:t xml:space="preserve"> podpořit </w:t>
      </w:r>
      <w:r w:rsidR="00815CD7" w:rsidRPr="00FD7104">
        <w:rPr>
          <w:sz w:val="24"/>
          <w:szCs w:val="24"/>
        </w:rPr>
        <w:t>rozšiřování ka</w:t>
      </w:r>
      <w:r w:rsidR="007D0020" w:rsidRPr="00FD7104">
        <w:rPr>
          <w:sz w:val="24"/>
          <w:szCs w:val="24"/>
        </w:rPr>
        <w:t>pacit předškolních zařízení</w:t>
      </w:r>
      <w:r w:rsidR="00FD7104">
        <w:rPr>
          <w:rStyle w:val="Znakapoznpodarou"/>
          <w:sz w:val="24"/>
          <w:szCs w:val="24"/>
        </w:rPr>
        <w:footnoteReference w:id="18"/>
      </w:r>
      <w:r w:rsidR="007D0020" w:rsidRPr="00FD7104">
        <w:rPr>
          <w:sz w:val="24"/>
          <w:szCs w:val="24"/>
        </w:rPr>
        <w:t>, r</w:t>
      </w:r>
      <w:r w:rsidR="00815CD7" w:rsidRPr="00FD7104">
        <w:rPr>
          <w:sz w:val="24"/>
          <w:szCs w:val="24"/>
        </w:rPr>
        <w:t>ozšíření možnosti pobírat rodičovský příspěvek u dětí umístěných v</w:t>
      </w:r>
      <w:r w:rsidR="007D0020" w:rsidRPr="00FD7104">
        <w:rPr>
          <w:sz w:val="24"/>
          <w:szCs w:val="24"/>
        </w:rPr>
        <w:t>e školních</w:t>
      </w:r>
      <w:r w:rsidR="00815CD7" w:rsidRPr="00FD7104">
        <w:rPr>
          <w:sz w:val="24"/>
          <w:szCs w:val="24"/>
        </w:rPr>
        <w:t xml:space="preserve"> zařízeních,</w:t>
      </w:r>
      <w:r w:rsidR="00193904" w:rsidRPr="00FD7104">
        <w:rPr>
          <w:sz w:val="24"/>
          <w:szCs w:val="24"/>
        </w:rPr>
        <w:t xml:space="preserve"> </w:t>
      </w:r>
      <w:r w:rsidR="00815CD7" w:rsidRPr="00FD7104">
        <w:rPr>
          <w:sz w:val="24"/>
          <w:szCs w:val="24"/>
        </w:rPr>
        <w:t>p</w:t>
      </w:r>
      <w:r w:rsidR="007D0020" w:rsidRPr="00FD7104">
        <w:rPr>
          <w:sz w:val="24"/>
          <w:szCs w:val="24"/>
        </w:rPr>
        <w:t>odpora</w:t>
      </w:r>
      <w:r w:rsidR="00815CD7" w:rsidRPr="00FD7104">
        <w:rPr>
          <w:sz w:val="24"/>
          <w:szCs w:val="24"/>
        </w:rPr>
        <w:t xml:space="preserve"> mužů při péči o děti např. zavedením dávky otcovské poporodní péče či </w:t>
      </w:r>
      <w:r w:rsidR="007D0020" w:rsidRPr="00FD7104">
        <w:rPr>
          <w:sz w:val="24"/>
          <w:szCs w:val="24"/>
        </w:rPr>
        <w:t>střídáním</w:t>
      </w:r>
      <w:r w:rsidR="00815CD7" w:rsidRPr="00FD7104">
        <w:rPr>
          <w:sz w:val="24"/>
          <w:szCs w:val="24"/>
        </w:rPr>
        <w:t xml:space="preserve"> se při pobírání rodičovského příspěvku. </w:t>
      </w:r>
      <w:r w:rsidR="00E11979" w:rsidRPr="00FD7104">
        <w:rPr>
          <w:sz w:val="24"/>
          <w:szCs w:val="24"/>
        </w:rPr>
        <w:t>Pro politické strany a hnutí vznikl manuál</w:t>
      </w:r>
      <w:r w:rsidR="00F10246" w:rsidRPr="00FD7104">
        <w:rPr>
          <w:sz w:val="24"/>
          <w:szCs w:val="24"/>
        </w:rPr>
        <w:t xml:space="preserve"> k aktivnímu uplatňování podpory rovnosti žen a mužů</w:t>
      </w:r>
      <w:r w:rsidR="00FD7104" w:rsidRPr="00FD7104">
        <w:rPr>
          <w:sz w:val="24"/>
          <w:szCs w:val="24"/>
        </w:rPr>
        <w:t xml:space="preserve"> a analýza genderových </w:t>
      </w:r>
      <w:r w:rsidR="00FD7104" w:rsidRPr="00FD7104">
        <w:rPr>
          <w:sz w:val="24"/>
          <w:szCs w:val="24"/>
        </w:rPr>
        <w:lastRenderedPageBreak/>
        <w:t>stereotypů v předvolebních kampaních</w:t>
      </w:r>
      <w:r w:rsidR="00E11979" w:rsidRPr="00FD7104">
        <w:rPr>
          <w:sz w:val="24"/>
          <w:szCs w:val="24"/>
        </w:rPr>
        <w:t>. Jsou rovněž podporovány</w:t>
      </w:r>
      <w:r w:rsidR="00F10246" w:rsidRPr="00FD7104">
        <w:rPr>
          <w:sz w:val="24"/>
          <w:szCs w:val="24"/>
        </w:rPr>
        <w:t xml:space="preserve"> projekty NNO, sociálních partnerů a podniků zaměřené na vyrovnané zastoupení žen a mužů v politice a rozhodovacích pozicích</w:t>
      </w:r>
      <w:r w:rsidR="00E11979" w:rsidRPr="00FD7104">
        <w:rPr>
          <w:sz w:val="24"/>
          <w:szCs w:val="24"/>
        </w:rPr>
        <w:t xml:space="preserve">. </w:t>
      </w:r>
      <w:r w:rsidR="00FD7104" w:rsidRPr="00FD7104">
        <w:rPr>
          <w:sz w:val="24"/>
          <w:szCs w:val="24"/>
        </w:rPr>
        <w:t>Zvláštní</w:t>
      </w:r>
      <w:r w:rsidR="00F10246" w:rsidRPr="00FD7104">
        <w:rPr>
          <w:sz w:val="24"/>
          <w:szCs w:val="24"/>
        </w:rPr>
        <w:t xml:space="preserve"> dočasná opatření v podobě např. </w:t>
      </w:r>
      <w:r w:rsidR="00FD7104" w:rsidRPr="00FD7104">
        <w:rPr>
          <w:sz w:val="24"/>
          <w:szCs w:val="24"/>
        </w:rPr>
        <w:t xml:space="preserve">zákonných </w:t>
      </w:r>
      <w:r w:rsidR="00F10246" w:rsidRPr="00FD7104">
        <w:rPr>
          <w:sz w:val="24"/>
          <w:szCs w:val="24"/>
        </w:rPr>
        <w:t>kvót dosu</w:t>
      </w:r>
      <w:r w:rsidR="00FD7104" w:rsidRPr="00FD7104">
        <w:rPr>
          <w:sz w:val="24"/>
          <w:szCs w:val="24"/>
        </w:rPr>
        <w:t xml:space="preserve">d přijata nebyla, Některé politické subjekty nicméně uplatňuji vnitrostranické kvóty. </w:t>
      </w:r>
    </w:p>
    <w:p w14:paraId="5D52A0B4" w14:textId="77777777" w:rsidR="009E460F" w:rsidRPr="00F10246" w:rsidRDefault="009E460F" w:rsidP="00354B12">
      <w:pPr>
        <w:pStyle w:val="Nadpis2"/>
        <w:rPr>
          <w:rFonts w:eastAsiaTheme="minorHAnsi"/>
          <w:color w:val="000000"/>
          <w:sz w:val="24"/>
          <w:szCs w:val="24"/>
          <w:lang w:eastAsia="en-US"/>
        </w:rPr>
      </w:pPr>
      <w:r>
        <w:t>Boj proti rasismu a nenávisti</w:t>
      </w:r>
    </w:p>
    <w:p w14:paraId="45EC0E81" w14:textId="71B5B0F2" w:rsidR="00994BC5" w:rsidRPr="00994BC5" w:rsidRDefault="009E460F" w:rsidP="00354B12">
      <w:pPr>
        <w:numPr>
          <w:ilvl w:val="0"/>
          <w:numId w:val="1"/>
        </w:numPr>
        <w:spacing w:after="120"/>
        <w:ind w:left="0" w:firstLine="0"/>
        <w:jc w:val="both"/>
        <w:rPr>
          <w:rFonts w:eastAsiaTheme="minorHAnsi"/>
          <w:color w:val="000000"/>
          <w:sz w:val="24"/>
          <w:szCs w:val="24"/>
          <w:lang w:eastAsia="en-US"/>
        </w:rPr>
      </w:pPr>
      <w:r w:rsidRPr="009E460F">
        <w:rPr>
          <w:sz w:val="24"/>
          <w:szCs w:val="24"/>
        </w:rPr>
        <w:t>Rasistická propaganda a rasové útoky jsou postižitelné podle příslušných</w:t>
      </w:r>
      <w:r w:rsidR="00DC0FFF">
        <w:rPr>
          <w:sz w:val="24"/>
          <w:szCs w:val="24"/>
        </w:rPr>
        <w:t xml:space="preserve"> ustanovení trestního zákoníku </w:t>
      </w:r>
      <w:r w:rsidR="007D0020">
        <w:rPr>
          <w:sz w:val="24"/>
          <w:szCs w:val="24"/>
        </w:rPr>
        <w:t>pop</w:t>
      </w:r>
      <w:r w:rsidR="007D0020" w:rsidRPr="009E460F">
        <w:rPr>
          <w:sz w:val="24"/>
          <w:szCs w:val="24"/>
        </w:rPr>
        <w:t>s</w:t>
      </w:r>
      <w:r w:rsidR="00DC0FFF">
        <w:rPr>
          <w:sz w:val="24"/>
          <w:szCs w:val="24"/>
        </w:rPr>
        <w:t>aných</w:t>
      </w:r>
      <w:r w:rsidR="007D0020" w:rsidRPr="009E460F">
        <w:rPr>
          <w:sz w:val="24"/>
          <w:szCs w:val="24"/>
        </w:rPr>
        <w:t xml:space="preserve"> </w:t>
      </w:r>
      <w:r w:rsidR="007D0020">
        <w:rPr>
          <w:sz w:val="24"/>
          <w:szCs w:val="24"/>
        </w:rPr>
        <w:t>v minulé zprávě</w:t>
      </w:r>
      <w:r w:rsidR="00DC0FFF">
        <w:rPr>
          <w:sz w:val="24"/>
          <w:szCs w:val="24"/>
        </w:rPr>
        <w:t xml:space="preserve">. Právní úprava </w:t>
      </w:r>
      <w:r w:rsidR="007F3D6A">
        <w:rPr>
          <w:sz w:val="24"/>
          <w:szCs w:val="24"/>
        </w:rPr>
        <w:t>ve sledovaném období nedoznala zásadních změn</w:t>
      </w:r>
      <w:r w:rsidRPr="009E460F">
        <w:rPr>
          <w:sz w:val="24"/>
          <w:szCs w:val="24"/>
        </w:rPr>
        <w:t>.</w:t>
      </w:r>
      <w:r w:rsidRPr="00C512FE">
        <w:rPr>
          <w:rStyle w:val="Znakapoznpodarou"/>
          <w:sz w:val="24"/>
          <w:szCs w:val="24"/>
        </w:rPr>
        <w:footnoteReference w:id="19"/>
      </w:r>
      <w:r w:rsidRPr="009E460F">
        <w:rPr>
          <w:sz w:val="24"/>
          <w:szCs w:val="24"/>
        </w:rPr>
        <w:t xml:space="preserve"> </w:t>
      </w:r>
      <w:r w:rsidR="00B31F25">
        <w:rPr>
          <w:sz w:val="24"/>
          <w:szCs w:val="24"/>
        </w:rPr>
        <w:t xml:space="preserve">Rasistický motiv trestného činu je vedle např. náboženského </w:t>
      </w:r>
      <w:r w:rsidR="00994BC5">
        <w:rPr>
          <w:sz w:val="24"/>
          <w:szCs w:val="24"/>
        </w:rPr>
        <w:t>či politického přímo v zákoně vyjádřen. Jiné motivy jako např. sexuální orientace či genderová identita mohou být postiženy jako obecná přitěžující okolnost</w:t>
      </w:r>
      <w:r w:rsidR="007D0020">
        <w:rPr>
          <w:sz w:val="24"/>
          <w:szCs w:val="24"/>
        </w:rPr>
        <w:t xml:space="preserve"> při ukládání trestu</w:t>
      </w:r>
      <w:r w:rsidR="00994BC5">
        <w:rPr>
          <w:rFonts w:eastAsiaTheme="minorHAnsi"/>
          <w:color w:val="000000"/>
          <w:sz w:val="24"/>
          <w:szCs w:val="24"/>
          <w:lang w:eastAsia="en-US"/>
        </w:rPr>
        <w:t>. Tato úprava je v současnosti považována za dostatečnou.</w:t>
      </w:r>
    </w:p>
    <w:p w14:paraId="0BF54109" w14:textId="14C5B952" w:rsidR="001A3618" w:rsidRPr="001A3618" w:rsidRDefault="009E460F" w:rsidP="00354B12">
      <w:pPr>
        <w:numPr>
          <w:ilvl w:val="0"/>
          <w:numId w:val="1"/>
        </w:numPr>
        <w:spacing w:after="120"/>
        <w:ind w:left="0" w:firstLine="0"/>
        <w:jc w:val="both"/>
        <w:rPr>
          <w:rFonts w:eastAsiaTheme="minorHAnsi"/>
          <w:color w:val="000000"/>
          <w:sz w:val="24"/>
          <w:szCs w:val="24"/>
          <w:lang w:eastAsia="en-US"/>
        </w:rPr>
      </w:pPr>
      <w:r>
        <w:rPr>
          <w:sz w:val="24"/>
          <w:szCs w:val="24"/>
        </w:rPr>
        <w:t>Trestnímu šetření případů s rasovým motivem je orgány činnými v trestním řízení věnována ma</w:t>
      </w:r>
      <w:r w:rsidR="001A3618">
        <w:rPr>
          <w:sz w:val="24"/>
          <w:szCs w:val="24"/>
        </w:rPr>
        <w:t xml:space="preserve">ximální pozornost. V rámci Policie ČR existují specialisté na rasistické trestné činy na úrovni centrální i krajské i v jednotlivých složkách. </w:t>
      </w:r>
      <w:r w:rsidRPr="007F3D6A">
        <w:rPr>
          <w:sz w:val="24"/>
          <w:szCs w:val="24"/>
        </w:rPr>
        <w:t xml:space="preserve">Na všech stupních státního zastupitelství nadále existují státní zástupci specializovaní na trestné činy z  nenávisti. </w:t>
      </w:r>
    </w:p>
    <w:p w14:paraId="5ACCA566" w14:textId="52DC6238" w:rsidR="001A3618" w:rsidRPr="001A3618" w:rsidRDefault="001A3618" w:rsidP="00354B12">
      <w:pPr>
        <w:numPr>
          <w:ilvl w:val="0"/>
          <w:numId w:val="1"/>
        </w:numPr>
        <w:spacing w:after="120"/>
        <w:ind w:left="0" w:firstLine="0"/>
        <w:jc w:val="both"/>
        <w:rPr>
          <w:rFonts w:eastAsiaTheme="minorHAnsi"/>
          <w:color w:val="000000"/>
          <w:sz w:val="24"/>
          <w:szCs w:val="24"/>
          <w:lang w:eastAsia="en-US"/>
        </w:rPr>
      </w:pPr>
      <w:r w:rsidRPr="001A3618">
        <w:rPr>
          <w:sz w:val="24"/>
          <w:szCs w:val="24"/>
        </w:rPr>
        <w:t xml:space="preserve">Každoročně </w:t>
      </w:r>
      <w:r w:rsidR="009E460F" w:rsidRPr="001A3618">
        <w:rPr>
          <w:sz w:val="24"/>
          <w:szCs w:val="24"/>
        </w:rPr>
        <w:t xml:space="preserve">jsou zpracovávány Koncepce boje proti extremismu, které jsou vždy v následujícím roce předmětem Vyhodnocení plnění boje proti extremismu spolu se Zprávou o extremismu na území ČR za příslušný rok. Koncepce se dlouhodobě zaměřuje na 5 strategických cílů: poskytování informací o zločinech z nenávisti a boj proti </w:t>
      </w:r>
      <w:r w:rsidR="006311BA">
        <w:rPr>
          <w:sz w:val="24"/>
          <w:szCs w:val="24"/>
        </w:rPr>
        <w:t>jejich</w:t>
      </w:r>
      <w:r w:rsidR="009E460F" w:rsidRPr="001A3618">
        <w:rPr>
          <w:sz w:val="24"/>
          <w:szCs w:val="24"/>
        </w:rPr>
        <w:t xml:space="preserve"> šíření, vzdělávání a osvěta proti extremismu, prevence společenských rozporů a nenávisti, zvyšování odbornosti policejních a justičních orgánů a pomoc obětem trestné činnosti. Na boj s rasově motivovanými trestnými činy cílí i Strategie prevence kriminality na léta 2016 až 2020</w:t>
      </w:r>
      <w:r>
        <w:rPr>
          <w:sz w:val="24"/>
          <w:szCs w:val="24"/>
        </w:rPr>
        <w:t>. V rámci preventivních aktivit je šířen soubor Příkladů dobré praxe, které mohou napomáhat boji s rasismem a nesnášenlivostí na místní úrovni</w:t>
      </w:r>
      <w:r w:rsidR="009E460F" w:rsidRPr="001A3618">
        <w:rPr>
          <w:sz w:val="24"/>
          <w:szCs w:val="24"/>
        </w:rPr>
        <w:t>.</w:t>
      </w:r>
    </w:p>
    <w:p w14:paraId="77F21D8E" w14:textId="0C55AB40" w:rsidR="00242C50" w:rsidRPr="00A5505C" w:rsidRDefault="009E460F" w:rsidP="00354B12">
      <w:pPr>
        <w:numPr>
          <w:ilvl w:val="0"/>
          <w:numId w:val="1"/>
        </w:numPr>
        <w:spacing w:after="120"/>
        <w:ind w:left="0" w:firstLine="0"/>
        <w:jc w:val="both"/>
        <w:rPr>
          <w:rFonts w:eastAsiaTheme="minorHAnsi"/>
          <w:color w:val="000000"/>
          <w:sz w:val="24"/>
          <w:szCs w:val="24"/>
          <w:lang w:eastAsia="en-US"/>
        </w:rPr>
      </w:pPr>
      <w:r w:rsidRPr="00A5505C">
        <w:rPr>
          <w:sz w:val="24"/>
          <w:szCs w:val="24"/>
        </w:rPr>
        <w:t>Byly zintenzivněny vzdělávací aktivity pro příslušník</w:t>
      </w:r>
      <w:r w:rsidR="007D0020">
        <w:rPr>
          <w:sz w:val="24"/>
          <w:szCs w:val="24"/>
        </w:rPr>
        <w:t>y Policie ČR i státní zástupce se zapojením zástupců</w:t>
      </w:r>
      <w:r w:rsidRPr="00A5505C">
        <w:rPr>
          <w:sz w:val="24"/>
          <w:szCs w:val="24"/>
        </w:rPr>
        <w:t xml:space="preserve"> nevládního sektoru.</w:t>
      </w:r>
      <w:r w:rsidRPr="00C512FE">
        <w:rPr>
          <w:rStyle w:val="Znakapoznpodarou"/>
          <w:sz w:val="24"/>
          <w:szCs w:val="24"/>
        </w:rPr>
        <w:footnoteReference w:id="20"/>
      </w:r>
      <w:r w:rsidR="007D0020">
        <w:rPr>
          <w:sz w:val="24"/>
          <w:szCs w:val="24"/>
        </w:rPr>
        <w:t xml:space="preserve"> Školící akce provázel</w:t>
      </w:r>
      <w:r w:rsidRPr="00A5505C">
        <w:rPr>
          <w:sz w:val="24"/>
          <w:szCs w:val="24"/>
        </w:rPr>
        <w:t xml:space="preserve"> vznik metodických materiálů pro policii zdůrazňujících práci s obětmi nenávistné trestné činnosti. Dalším metodickým podkladem je Metodika výběru, přípravy a činnosti </w:t>
      </w:r>
      <w:r w:rsidR="006311BA">
        <w:rPr>
          <w:sz w:val="24"/>
          <w:szCs w:val="24"/>
        </w:rPr>
        <w:t>asistentů prevence kriminality p</w:t>
      </w:r>
      <w:r w:rsidR="00023959">
        <w:rPr>
          <w:sz w:val="24"/>
          <w:szCs w:val="24"/>
        </w:rPr>
        <w:t>r</w:t>
      </w:r>
      <w:r w:rsidR="006311BA">
        <w:rPr>
          <w:sz w:val="24"/>
          <w:szCs w:val="24"/>
        </w:rPr>
        <w:t>o</w:t>
      </w:r>
      <w:r w:rsidRPr="00A5505C">
        <w:rPr>
          <w:sz w:val="24"/>
          <w:szCs w:val="24"/>
        </w:rPr>
        <w:t xml:space="preserve"> polici</w:t>
      </w:r>
      <w:r w:rsidR="006311BA">
        <w:rPr>
          <w:sz w:val="24"/>
          <w:szCs w:val="24"/>
        </w:rPr>
        <w:t>i</w:t>
      </w:r>
      <w:r w:rsidRPr="00A5505C">
        <w:rPr>
          <w:sz w:val="24"/>
          <w:szCs w:val="24"/>
        </w:rPr>
        <w:t xml:space="preserve"> a obecní</w:t>
      </w:r>
      <w:r w:rsidR="006311BA">
        <w:rPr>
          <w:sz w:val="24"/>
          <w:szCs w:val="24"/>
        </w:rPr>
        <w:t xml:space="preserve"> zastupitelstva</w:t>
      </w:r>
      <w:r w:rsidRPr="00A5505C">
        <w:rPr>
          <w:sz w:val="24"/>
          <w:szCs w:val="24"/>
        </w:rPr>
        <w:t xml:space="preserve">. V roce 2016 bylo podpořeno i vzdělávání </w:t>
      </w:r>
      <w:r w:rsidRPr="00A5505C">
        <w:rPr>
          <w:rFonts w:eastAsia="Calibri"/>
          <w:bCs/>
          <w:sz w:val="24"/>
          <w:szCs w:val="24"/>
        </w:rPr>
        <w:t xml:space="preserve">pedagogů v </w:t>
      </w:r>
      <w:r w:rsidR="007D0020">
        <w:rPr>
          <w:rFonts w:eastAsia="Calibri"/>
          <w:bCs/>
          <w:sz w:val="24"/>
          <w:szCs w:val="24"/>
        </w:rPr>
        <w:t>primární prevenci</w:t>
      </w:r>
      <w:r w:rsidRPr="00A5505C">
        <w:rPr>
          <w:rFonts w:eastAsia="Calibri"/>
          <w:bCs/>
          <w:sz w:val="24"/>
          <w:szCs w:val="24"/>
        </w:rPr>
        <w:t xml:space="preserve"> rizikového chování na školách </w:t>
      </w:r>
      <w:r w:rsidRPr="00A5505C">
        <w:rPr>
          <w:rFonts w:eastAsia="Calibri"/>
          <w:sz w:val="24"/>
          <w:szCs w:val="24"/>
        </w:rPr>
        <w:t xml:space="preserve">zaměřené na </w:t>
      </w:r>
      <w:r w:rsidR="007D0020">
        <w:rPr>
          <w:rFonts w:eastAsia="Calibri"/>
          <w:sz w:val="24"/>
          <w:szCs w:val="24"/>
        </w:rPr>
        <w:t>prevenci</w:t>
      </w:r>
      <w:r w:rsidRPr="00A5505C">
        <w:rPr>
          <w:rFonts w:eastAsia="Calibri"/>
          <w:sz w:val="24"/>
          <w:szCs w:val="24"/>
        </w:rPr>
        <w:t xml:space="preserve"> extremismu. </w:t>
      </w:r>
      <w:r w:rsidR="00A5505C" w:rsidRPr="00A5505C">
        <w:rPr>
          <w:sz w:val="24"/>
          <w:szCs w:val="24"/>
        </w:rPr>
        <w:t>Pracovní skupina odborníků Ministerstva vnitra a Policie ČR připravuje systémové zlepšení sběru d</w:t>
      </w:r>
      <w:r w:rsidR="007D0020">
        <w:rPr>
          <w:sz w:val="24"/>
          <w:szCs w:val="24"/>
        </w:rPr>
        <w:t xml:space="preserve">at o násilí z nenávisti včetně </w:t>
      </w:r>
      <w:r w:rsidR="00A5505C" w:rsidRPr="00A5505C">
        <w:rPr>
          <w:sz w:val="24"/>
          <w:szCs w:val="24"/>
        </w:rPr>
        <w:t xml:space="preserve">zkvalitnění policejní hot-line pro hlášení nenávistné trestné činnosti na internetu. </w:t>
      </w:r>
      <w:r w:rsidR="00B31F25" w:rsidRPr="00A5505C">
        <w:rPr>
          <w:sz w:val="24"/>
          <w:szCs w:val="24"/>
        </w:rPr>
        <w:t xml:space="preserve">Rovněž byli posílení policejní specialisté na IT kriminalitu, kteří se věnují nenávistné trestné činnosti na internetu včetně sociálních sítí. </w:t>
      </w:r>
      <w:r w:rsidR="00242C50" w:rsidRPr="00A5505C">
        <w:rPr>
          <w:sz w:val="24"/>
          <w:szCs w:val="24"/>
        </w:rPr>
        <w:t>Problémem je však</w:t>
      </w:r>
      <w:r w:rsidR="00A5505C" w:rsidRPr="00A5505C">
        <w:rPr>
          <w:sz w:val="24"/>
          <w:szCs w:val="24"/>
        </w:rPr>
        <w:t xml:space="preserve"> situace, kdy jsou příslušné internetové stránky registrovány v jiné</w:t>
      </w:r>
      <w:r w:rsidR="007D0020">
        <w:rPr>
          <w:sz w:val="24"/>
          <w:szCs w:val="24"/>
        </w:rPr>
        <w:t>m</w:t>
      </w:r>
      <w:r w:rsidR="00A5505C" w:rsidRPr="00A5505C">
        <w:rPr>
          <w:sz w:val="24"/>
          <w:szCs w:val="24"/>
        </w:rPr>
        <w:t xml:space="preserve"> státě, který příslušné aktivity nepovažuje za trestné činy</w:t>
      </w:r>
      <w:r w:rsidR="007D0020">
        <w:rPr>
          <w:sz w:val="24"/>
          <w:szCs w:val="24"/>
        </w:rPr>
        <w:t>,</w:t>
      </w:r>
      <w:r w:rsidR="00A5505C" w:rsidRPr="00A5505C">
        <w:rPr>
          <w:sz w:val="24"/>
          <w:szCs w:val="24"/>
        </w:rPr>
        <w:t xml:space="preserve"> a tudíž nespolupracuje při jejich vyšetřování na základě vzájemné trestnosti. Z tohoto důvodu je pak vyšetřování těchto činů velmi komplikované a jejich pachatele</w:t>
      </w:r>
      <w:r w:rsidR="00A5505C" w:rsidRPr="007D0020">
        <w:rPr>
          <w:sz w:val="24"/>
          <w:szCs w:val="24"/>
        </w:rPr>
        <w:t xml:space="preserve"> se </w:t>
      </w:r>
      <w:r w:rsidR="00242C50" w:rsidRPr="007D0020">
        <w:rPr>
          <w:sz w:val="24"/>
          <w:szCs w:val="24"/>
        </w:rPr>
        <w:t>nedaří postihovat.</w:t>
      </w:r>
    </w:p>
    <w:p w14:paraId="1E64D92F" w14:textId="56E30104" w:rsidR="009E460F" w:rsidRPr="00EF71AA" w:rsidRDefault="009E460F" w:rsidP="00354B12">
      <w:pPr>
        <w:numPr>
          <w:ilvl w:val="0"/>
          <w:numId w:val="1"/>
        </w:numPr>
        <w:spacing w:after="120"/>
        <w:ind w:left="0" w:firstLine="0"/>
        <w:jc w:val="both"/>
        <w:rPr>
          <w:rFonts w:eastAsiaTheme="minorHAnsi"/>
          <w:color w:val="000000"/>
          <w:sz w:val="24"/>
          <w:szCs w:val="24"/>
          <w:lang w:eastAsia="en-US"/>
        </w:rPr>
      </w:pPr>
      <w:r w:rsidRPr="00EF71AA">
        <w:rPr>
          <w:sz w:val="24"/>
          <w:szCs w:val="24"/>
        </w:rPr>
        <w:t xml:space="preserve">K postihu politiků a veřejných činitelů za projevy rasové nenávisti přispěl </w:t>
      </w:r>
      <w:r w:rsidR="006311BA" w:rsidRPr="00EF71AA">
        <w:rPr>
          <w:sz w:val="24"/>
          <w:szCs w:val="24"/>
        </w:rPr>
        <w:t>v roce 2015</w:t>
      </w:r>
      <w:r w:rsidR="006311BA">
        <w:rPr>
          <w:sz w:val="24"/>
          <w:szCs w:val="24"/>
        </w:rPr>
        <w:t xml:space="preserve"> </w:t>
      </w:r>
      <w:r w:rsidRPr="00EF71AA">
        <w:rPr>
          <w:sz w:val="24"/>
          <w:szCs w:val="24"/>
        </w:rPr>
        <w:t>svým rozhodnutím Ústavní soud.</w:t>
      </w:r>
      <w:r w:rsidRPr="00C512FE">
        <w:rPr>
          <w:rStyle w:val="Znakapoznpodarou"/>
          <w:sz w:val="24"/>
          <w:szCs w:val="24"/>
        </w:rPr>
        <w:footnoteReference w:id="21"/>
      </w:r>
      <w:r w:rsidRPr="00EF71AA">
        <w:rPr>
          <w:sz w:val="24"/>
          <w:szCs w:val="24"/>
        </w:rPr>
        <w:t xml:space="preserve"> </w:t>
      </w:r>
      <w:r w:rsidR="007D0020" w:rsidRPr="00EF71AA">
        <w:rPr>
          <w:sz w:val="24"/>
          <w:szCs w:val="24"/>
        </w:rPr>
        <w:t xml:space="preserve">Poslanec Parlamentu ČR </w:t>
      </w:r>
      <w:r w:rsidRPr="00EF71AA">
        <w:rPr>
          <w:sz w:val="24"/>
          <w:szCs w:val="24"/>
        </w:rPr>
        <w:t xml:space="preserve">se </w:t>
      </w:r>
      <w:r w:rsidR="007D0020" w:rsidRPr="00EF71AA">
        <w:rPr>
          <w:sz w:val="24"/>
          <w:szCs w:val="24"/>
        </w:rPr>
        <w:t>rasisticky vyjádřil</w:t>
      </w:r>
      <w:r w:rsidR="00994BC5" w:rsidRPr="00EF71AA">
        <w:rPr>
          <w:sz w:val="24"/>
          <w:szCs w:val="24"/>
        </w:rPr>
        <w:t xml:space="preserve"> veřejně </w:t>
      </w:r>
      <w:r w:rsidRPr="00EF71AA">
        <w:rPr>
          <w:sz w:val="24"/>
          <w:szCs w:val="24"/>
        </w:rPr>
        <w:t xml:space="preserve">na </w:t>
      </w:r>
      <w:r w:rsidR="007D0020" w:rsidRPr="00EF71AA">
        <w:rPr>
          <w:sz w:val="24"/>
          <w:szCs w:val="24"/>
        </w:rPr>
        <w:t>svém</w:t>
      </w:r>
      <w:r w:rsidRPr="00EF71AA">
        <w:rPr>
          <w:sz w:val="24"/>
          <w:szCs w:val="24"/>
        </w:rPr>
        <w:t xml:space="preserve"> </w:t>
      </w:r>
      <w:proofErr w:type="spellStart"/>
      <w:r w:rsidR="007D0020" w:rsidRPr="00EF71AA">
        <w:rPr>
          <w:sz w:val="24"/>
          <w:szCs w:val="24"/>
        </w:rPr>
        <w:t>facebookovém</w:t>
      </w:r>
      <w:proofErr w:type="spellEnd"/>
      <w:r w:rsidR="007D0020" w:rsidRPr="00EF71AA">
        <w:rPr>
          <w:sz w:val="24"/>
          <w:szCs w:val="24"/>
        </w:rPr>
        <w:t xml:space="preserve"> </w:t>
      </w:r>
      <w:r w:rsidRPr="00EF71AA">
        <w:rPr>
          <w:sz w:val="24"/>
          <w:szCs w:val="24"/>
        </w:rPr>
        <w:t>profilu</w:t>
      </w:r>
      <w:r w:rsidR="007D0020" w:rsidRPr="00EF71AA">
        <w:rPr>
          <w:sz w:val="24"/>
          <w:szCs w:val="24"/>
        </w:rPr>
        <w:t xml:space="preserve"> a bylo p</w:t>
      </w:r>
      <w:r w:rsidRPr="00EF71AA">
        <w:rPr>
          <w:sz w:val="24"/>
          <w:szCs w:val="24"/>
        </w:rPr>
        <w:t xml:space="preserve">roti </w:t>
      </w:r>
      <w:r w:rsidR="007D0020" w:rsidRPr="00EF71AA">
        <w:rPr>
          <w:sz w:val="24"/>
          <w:szCs w:val="24"/>
        </w:rPr>
        <w:t>němu</w:t>
      </w:r>
      <w:r w:rsidRPr="00EF71AA">
        <w:rPr>
          <w:sz w:val="24"/>
          <w:szCs w:val="24"/>
        </w:rPr>
        <w:t xml:space="preserve"> zahájeno trestní stíhání pro podněcování k nenávisti vůči skupině osob nebo k omezování jejich práv a svobod. </w:t>
      </w:r>
      <w:r w:rsidR="00EF71AA" w:rsidRPr="00EF71AA">
        <w:rPr>
          <w:sz w:val="24"/>
          <w:szCs w:val="24"/>
        </w:rPr>
        <w:t>P</w:t>
      </w:r>
      <w:r w:rsidRPr="00EF71AA">
        <w:rPr>
          <w:sz w:val="24"/>
          <w:szCs w:val="24"/>
        </w:rPr>
        <w:t xml:space="preserve">odle Ústavy ČR </w:t>
      </w:r>
      <w:r w:rsidR="006311BA" w:rsidRPr="00EF71AA">
        <w:rPr>
          <w:sz w:val="24"/>
          <w:szCs w:val="24"/>
        </w:rPr>
        <w:t xml:space="preserve">nelze poslance nebo senátora trestně stíhat </w:t>
      </w:r>
      <w:r w:rsidRPr="00EF71AA">
        <w:rPr>
          <w:sz w:val="24"/>
          <w:szCs w:val="24"/>
        </w:rPr>
        <w:t xml:space="preserve">za projevy učiněné v Poslanecké sněmovně nebo Senátu nebo v jejich orgánech. </w:t>
      </w:r>
      <w:r w:rsidR="00EF71AA" w:rsidRPr="00EF71AA">
        <w:rPr>
          <w:sz w:val="24"/>
          <w:szCs w:val="24"/>
        </w:rPr>
        <w:t xml:space="preserve">Podle </w:t>
      </w:r>
      <w:r w:rsidRPr="00EF71AA">
        <w:rPr>
          <w:sz w:val="24"/>
          <w:szCs w:val="24"/>
        </w:rPr>
        <w:t>Ústavní</w:t>
      </w:r>
      <w:r w:rsidR="00EF71AA" w:rsidRPr="00EF71AA">
        <w:rPr>
          <w:sz w:val="24"/>
          <w:szCs w:val="24"/>
        </w:rPr>
        <w:t>ho</w:t>
      </w:r>
      <w:r w:rsidRPr="00EF71AA">
        <w:rPr>
          <w:sz w:val="24"/>
          <w:szCs w:val="24"/>
        </w:rPr>
        <w:t xml:space="preserve"> soud</w:t>
      </w:r>
      <w:r w:rsidR="00EF71AA" w:rsidRPr="00EF71AA">
        <w:rPr>
          <w:sz w:val="24"/>
          <w:szCs w:val="24"/>
        </w:rPr>
        <w:t xml:space="preserve">u se tato imunita může uplatnit jen u </w:t>
      </w:r>
      <w:r w:rsidRPr="00EF71AA">
        <w:rPr>
          <w:sz w:val="24"/>
          <w:szCs w:val="24"/>
        </w:rPr>
        <w:t xml:space="preserve">sdělení </w:t>
      </w:r>
      <w:r w:rsidRPr="00EF71AA">
        <w:rPr>
          <w:sz w:val="24"/>
          <w:szCs w:val="24"/>
        </w:rPr>
        <w:lastRenderedPageBreak/>
        <w:t>informace nebo vyjádření názoru na schůzi parlam</w:t>
      </w:r>
      <w:r w:rsidR="00EF71AA" w:rsidRPr="00EF71AA">
        <w:rPr>
          <w:sz w:val="24"/>
          <w:szCs w:val="24"/>
        </w:rPr>
        <w:t>entní komory či jejích orgánů, které směřuje</w:t>
      </w:r>
      <w:r w:rsidRPr="00EF71AA">
        <w:rPr>
          <w:sz w:val="24"/>
          <w:szCs w:val="24"/>
        </w:rPr>
        <w:t xml:space="preserve"> vůči dalším účastníkům parlamentní de</w:t>
      </w:r>
      <w:r w:rsidR="00EF71AA" w:rsidRPr="00EF71AA">
        <w:rPr>
          <w:sz w:val="24"/>
          <w:szCs w:val="24"/>
        </w:rPr>
        <w:t>baty, nikoliv výhradně navenek, což veřejný statut na sociální síti nesplňoval</w:t>
      </w:r>
      <w:r w:rsidRPr="00EF71AA">
        <w:rPr>
          <w:sz w:val="24"/>
          <w:szCs w:val="24"/>
        </w:rPr>
        <w:t xml:space="preserve">. Imunita tedy nevyjímá poslance a senátory z možnosti být trestně stíhán za projevy rasové nenávisti. </w:t>
      </w:r>
      <w:r w:rsidR="00EF71AA" w:rsidRPr="00EF71AA">
        <w:rPr>
          <w:sz w:val="24"/>
          <w:szCs w:val="24"/>
        </w:rPr>
        <w:t>Naopak l</w:t>
      </w:r>
      <w:r w:rsidRPr="00EF71AA">
        <w:rPr>
          <w:sz w:val="24"/>
          <w:szCs w:val="24"/>
        </w:rPr>
        <w:t>ze vyzdvihnout politická prohlášení</w:t>
      </w:r>
      <w:r w:rsidR="00EF71AA" w:rsidRPr="00EF71AA">
        <w:rPr>
          <w:sz w:val="24"/>
          <w:szCs w:val="24"/>
        </w:rPr>
        <w:t xml:space="preserve"> bojující</w:t>
      </w:r>
      <w:r w:rsidRPr="00EF71AA">
        <w:rPr>
          <w:sz w:val="24"/>
          <w:szCs w:val="24"/>
        </w:rPr>
        <w:t xml:space="preserve"> proti projevům nenávisti. </w:t>
      </w:r>
      <w:r w:rsidR="00EF71AA" w:rsidRPr="00EF71AA">
        <w:rPr>
          <w:sz w:val="24"/>
          <w:szCs w:val="24"/>
        </w:rPr>
        <w:t xml:space="preserve">Ministr školství se veřejně ohradil </w:t>
      </w:r>
      <w:r w:rsidRPr="00EF71AA">
        <w:rPr>
          <w:sz w:val="24"/>
          <w:szCs w:val="24"/>
        </w:rPr>
        <w:t>proti nenávistným slovním útokům určeným základní škole, která zveřejnila fotografii žáků první třídy</w:t>
      </w:r>
      <w:r w:rsidR="00EF71AA" w:rsidRPr="00EF71AA">
        <w:rPr>
          <w:sz w:val="24"/>
          <w:szCs w:val="24"/>
        </w:rPr>
        <w:t xml:space="preserve"> menšinového původu a národnosti</w:t>
      </w:r>
      <w:r w:rsidRPr="00EF71AA">
        <w:rPr>
          <w:sz w:val="24"/>
          <w:szCs w:val="24"/>
        </w:rPr>
        <w:t>.</w:t>
      </w:r>
      <w:r w:rsidRPr="00C512FE">
        <w:rPr>
          <w:rStyle w:val="Znakapoznpodarou"/>
          <w:sz w:val="24"/>
          <w:szCs w:val="24"/>
        </w:rPr>
        <w:footnoteReference w:id="22"/>
      </w:r>
      <w:r w:rsidRPr="00EF71AA">
        <w:rPr>
          <w:sz w:val="24"/>
          <w:szCs w:val="24"/>
        </w:rPr>
        <w:t xml:space="preserve"> Tehdejší premiér ČR společně s dalšími politiky jako ministr spravedlnosti nebo jeden z českých europoslanců odsoudili </w:t>
      </w:r>
      <w:r w:rsidR="00EF71AA" w:rsidRPr="00EF71AA">
        <w:rPr>
          <w:sz w:val="24"/>
          <w:szCs w:val="24"/>
        </w:rPr>
        <w:t>napadení muže afrického původu skupinou</w:t>
      </w:r>
      <w:r w:rsidRPr="00EF71AA">
        <w:rPr>
          <w:sz w:val="24"/>
          <w:szCs w:val="24"/>
        </w:rPr>
        <w:t xml:space="preserve"> fanoušků f</w:t>
      </w:r>
      <w:r w:rsidR="00EF71AA" w:rsidRPr="00EF71AA">
        <w:rPr>
          <w:sz w:val="24"/>
          <w:szCs w:val="24"/>
        </w:rPr>
        <w:t>otbalového klubu</w:t>
      </w:r>
      <w:r w:rsidRPr="00EF71AA">
        <w:rPr>
          <w:sz w:val="24"/>
          <w:szCs w:val="24"/>
        </w:rPr>
        <w:t>.</w:t>
      </w:r>
      <w:r w:rsidRPr="00C512FE">
        <w:rPr>
          <w:rStyle w:val="Znakapoznpodarou"/>
          <w:sz w:val="24"/>
          <w:szCs w:val="24"/>
        </w:rPr>
        <w:footnoteReference w:id="23"/>
      </w:r>
      <w:r w:rsidRPr="00EF71AA">
        <w:rPr>
          <w:sz w:val="24"/>
          <w:szCs w:val="24"/>
        </w:rPr>
        <w:t xml:space="preserve"> K těmto odsuzujícím stanoviskům se připojil i samotný klub. Obecné vyjádření proti rasistickým útokům v ČR poskytl v roce 2017 bývalý ministr p</w:t>
      </w:r>
      <w:r w:rsidR="00EF71AA" w:rsidRPr="00EF71AA">
        <w:rPr>
          <w:sz w:val="24"/>
          <w:szCs w:val="24"/>
        </w:rPr>
        <w:t xml:space="preserve">ro lidská práva a </w:t>
      </w:r>
      <w:r w:rsidRPr="00EF71AA">
        <w:rPr>
          <w:sz w:val="24"/>
          <w:szCs w:val="24"/>
        </w:rPr>
        <w:t xml:space="preserve">rovné příležitosti a obdobně se proti útokům postavili též předsedové </w:t>
      </w:r>
      <w:r w:rsidR="00D33A02">
        <w:rPr>
          <w:sz w:val="24"/>
          <w:szCs w:val="24"/>
        </w:rPr>
        <w:t>některých parlamentních stran</w:t>
      </w:r>
      <w:r w:rsidRPr="00EF71AA">
        <w:rPr>
          <w:sz w:val="24"/>
          <w:szCs w:val="24"/>
        </w:rPr>
        <w:t>.</w:t>
      </w:r>
      <w:r w:rsidRPr="00C512FE">
        <w:rPr>
          <w:rStyle w:val="Znakapoznpodarou"/>
          <w:sz w:val="24"/>
          <w:szCs w:val="24"/>
        </w:rPr>
        <w:footnoteReference w:id="24"/>
      </w:r>
    </w:p>
    <w:p w14:paraId="1DEC98A6" w14:textId="1A6EDB8B" w:rsidR="007539E1" w:rsidRDefault="007539E1" w:rsidP="00354B12">
      <w:pPr>
        <w:numPr>
          <w:ilvl w:val="0"/>
          <w:numId w:val="1"/>
        </w:numPr>
        <w:spacing w:after="120"/>
        <w:ind w:left="0" w:firstLine="0"/>
        <w:jc w:val="both"/>
        <w:rPr>
          <w:rFonts w:eastAsiaTheme="minorHAnsi"/>
          <w:color w:val="000000"/>
          <w:sz w:val="24"/>
          <w:szCs w:val="24"/>
          <w:lang w:eastAsia="en-US"/>
        </w:rPr>
      </w:pPr>
      <w:r w:rsidRPr="007539E1">
        <w:rPr>
          <w:sz w:val="24"/>
          <w:szCs w:val="24"/>
        </w:rPr>
        <w:t>V roce 2014 byl</w:t>
      </w:r>
      <w:r>
        <w:rPr>
          <w:sz w:val="24"/>
          <w:szCs w:val="24"/>
        </w:rPr>
        <w:t>a</w:t>
      </w:r>
      <w:r w:rsidRPr="007539E1">
        <w:rPr>
          <w:sz w:val="24"/>
          <w:szCs w:val="24"/>
        </w:rPr>
        <w:t xml:space="preserve"> zahájen</w:t>
      </w:r>
      <w:r>
        <w:rPr>
          <w:sz w:val="24"/>
          <w:szCs w:val="24"/>
        </w:rPr>
        <w:t>a</w:t>
      </w:r>
      <w:r w:rsidRPr="007539E1">
        <w:rPr>
          <w:sz w:val="24"/>
          <w:szCs w:val="24"/>
        </w:rPr>
        <w:t xml:space="preserve"> </w:t>
      </w:r>
      <w:r>
        <w:rPr>
          <w:sz w:val="24"/>
          <w:szCs w:val="24"/>
        </w:rPr>
        <w:t>vládní kampaň</w:t>
      </w:r>
      <w:r w:rsidRPr="007539E1">
        <w:rPr>
          <w:sz w:val="24"/>
          <w:szCs w:val="24"/>
        </w:rPr>
        <w:t xml:space="preserve"> proti rasismu a násilí z</w:t>
      </w:r>
      <w:r w:rsidR="00EF71AA">
        <w:rPr>
          <w:sz w:val="24"/>
          <w:szCs w:val="24"/>
        </w:rPr>
        <w:t> </w:t>
      </w:r>
      <w:r w:rsidRPr="007539E1">
        <w:rPr>
          <w:sz w:val="24"/>
          <w:szCs w:val="24"/>
        </w:rPr>
        <w:t>nenávisti</w:t>
      </w:r>
      <w:r w:rsidR="00EF71AA">
        <w:rPr>
          <w:sz w:val="24"/>
          <w:szCs w:val="24"/>
        </w:rPr>
        <w:t xml:space="preserve"> s </w:t>
      </w:r>
      <w:r w:rsidRPr="007539E1">
        <w:rPr>
          <w:sz w:val="24"/>
          <w:szCs w:val="24"/>
        </w:rPr>
        <w:t xml:space="preserve">cílem </w:t>
      </w:r>
      <w:r w:rsidR="00EF71AA">
        <w:rPr>
          <w:sz w:val="24"/>
          <w:szCs w:val="24"/>
        </w:rPr>
        <w:t>zlepšit informovanost</w:t>
      </w:r>
      <w:r w:rsidRPr="007539E1">
        <w:rPr>
          <w:sz w:val="24"/>
          <w:szCs w:val="24"/>
        </w:rPr>
        <w:t xml:space="preserve"> o </w:t>
      </w:r>
      <w:r w:rsidR="007E794A">
        <w:rPr>
          <w:sz w:val="24"/>
          <w:szCs w:val="24"/>
        </w:rPr>
        <w:t>problematice násilí z nenávisti</w:t>
      </w:r>
      <w:r w:rsidRPr="007539E1">
        <w:rPr>
          <w:sz w:val="24"/>
          <w:szCs w:val="24"/>
        </w:rPr>
        <w:t xml:space="preserve"> </w:t>
      </w:r>
      <w:r w:rsidR="007E794A">
        <w:rPr>
          <w:sz w:val="24"/>
          <w:szCs w:val="24"/>
        </w:rPr>
        <w:t xml:space="preserve">a </w:t>
      </w:r>
      <w:r w:rsidR="00EF71AA">
        <w:rPr>
          <w:sz w:val="24"/>
          <w:szCs w:val="24"/>
        </w:rPr>
        <w:t>podpořit toleranci</w:t>
      </w:r>
      <w:r w:rsidRPr="007539E1">
        <w:rPr>
          <w:sz w:val="24"/>
          <w:szCs w:val="24"/>
        </w:rPr>
        <w:t xml:space="preserve"> české spol</w:t>
      </w:r>
      <w:r w:rsidR="00EF71AA">
        <w:rPr>
          <w:sz w:val="24"/>
          <w:szCs w:val="24"/>
        </w:rPr>
        <w:t>ečnosti vůči menšinám</w:t>
      </w:r>
      <w:r w:rsidRPr="007539E1">
        <w:rPr>
          <w:sz w:val="24"/>
          <w:szCs w:val="24"/>
        </w:rPr>
        <w:t>. </w:t>
      </w:r>
      <w:r w:rsidR="00EF71AA">
        <w:rPr>
          <w:sz w:val="24"/>
          <w:szCs w:val="24"/>
        </w:rPr>
        <w:t xml:space="preserve"> Na</w:t>
      </w:r>
      <w:r w:rsidRPr="007539E1">
        <w:rPr>
          <w:sz w:val="24"/>
          <w:szCs w:val="24"/>
        </w:rPr>
        <w:t xml:space="preserve"> </w:t>
      </w:r>
      <w:r w:rsidR="00C938F1">
        <w:rPr>
          <w:sz w:val="24"/>
          <w:szCs w:val="24"/>
        </w:rPr>
        <w:t>internetové stránce</w:t>
      </w:r>
      <w:r w:rsidRPr="007539E1">
        <w:rPr>
          <w:sz w:val="24"/>
          <w:szCs w:val="24"/>
        </w:rPr>
        <w:t xml:space="preserve"> </w:t>
      </w:r>
      <w:r w:rsidR="00EF71AA" w:rsidRPr="007539E1">
        <w:rPr>
          <w:sz w:val="24"/>
          <w:szCs w:val="24"/>
        </w:rPr>
        <w:t xml:space="preserve">kampaně </w:t>
      </w:r>
      <w:hyperlink r:id="rId9" w:history="1">
        <w:r w:rsidRPr="007539E1">
          <w:rPr>
            <w:rStyle w:val="Hypertextovodkaz"/>
            <w:sz w:val="24"/>
            <w:szCs w:val="24"/>
          </w:rPr>
          <w:t>www.hatefree.cz</w:t>
        </w:r>
      </w:hyperlink>
      <w:r w:rsidR="00EF71AA">
        <w:rPr>
          <w:sz w:val="24"/>
          <w:szCs w:val="24"/>
        </w:rPr>
        <w:t xml:space="preserve"> </w:t>
      </w:r>
      <w:r w:rsidRPr="007539E1">
        <w:rPr>
          <w:sz w:val="24"/>
          <w:szCs w:val="24"/>
        </w:rPr>
        <w:t xml:space="preserve">bylo dosud zveřejněno více než 600 článků, rozhovorů a </w:t>
      </w:r>
      <w:r w:rsidR="007E794A" w:rsidRPr="007539E1">
        <w:rPr>
          <w:sz w:val="24"/>
          <w:szCs w:val="24"/>
        </w:rPr>
        <w:t xml:space="preserve">příběhů ze života příslušníků různých menšin a sociálních skupin </w:t>
      </w:r>
      <w:r w:rsidR="007E794A">
        <w:rPr>
          <w:sz w:val="24"/>
          <w:szCs w:val="24"/>
        </w:rPr>
        <w:t xml:space="preserve">a </w:t>
      </w:r>
      <w:r w:rsidRPr="007539E1">
        <w:rPr>
          <w:sz w:val="24"/>
          <w:szCs w:val="24"/>
        </w:rPr>
        <w:t>pozitivních příkladů vzájemného soužití</w:t>
      </w:r>
      <w:r w:rsidR="007E794A" w:rsidRPr="007E794A">
        <w:rPr>
          <w:sz w:val="24"/>
          <w:szCs w:val="24"/>
        </w:rPr>
        <w:t xml:space="preserve"> </w:t>
      </w:r>
      <w:r w:rsidR="007E794A" w:rsidRPr="007539E1">
        <w:rPr>
          <w:sz w:val="24"/>
          <w:szCs w:val="24"/>
        </w:rPr>
        <w:t>z ČR i zahraničí</w:t>
      </w:r>
      <w:r w:rsidRPr="007539E1">
        <w:rPr>
          <w:sz w:val="24"/>
          <w:szCs w:val="24"/>
        </w:rPr>
        <w:t xml:space="preserve">. </w:t>
      </w:r>
      <w:r w:rsidR="00EF71AA" w:rsidRPr="007539E1">
        <w:rPr>
          <w:sz w:val="24"/>
          <w:szCs w:val="24"/>
        </w:rPr>
        <w:t>K</w:t>
      </w:r>
      <w:r w:rsidRPr="007539E1">
        <w:rPr>
          <w:sz w:val="24"/>
          <w:szCs w:val="24"/>
        </w:rPr>
        <w:t>a</w:t>
      </w:r>
      <w:r w:rsidR="00C938F1">
        <w:rPr>
          <w:sz w:val="24"/>
          <w:szCs w:val="24"/>
        </w:rPr>
        <w:t>mpaň</w:t>
      </w:r>
      <w:r w:rsidRPr="007539E1">
        <w:rPr>
          <w:sz w:val="24"/>
          <w:szCs w:val="24"/>
        </w:rPr>
        <w:t xml:space="preserve"> vyvrátila více jak 100 </w:t>
      </w:r>
      <w:proofErr w:type="spellStart"/>
      <w:r w:rsidRPr="007539E1">
        <w:rPr>
          <w:sz w:val="24"/>
          <w:szCs w:val="24"/>
        </w:rPr>
        <w:t>hoaxů</w:t>
      </w:r>
      <w:proofErr w:type="spellEnd"/>
      <w:r w:rsidRPr="007539E1">
        <w:rPr>
          <w:sz w:val="24"/>
          <w:szCs w:val="24"/>
        </w:rPr>
        <w:t xml:space="preserve"> uvedením informace na pravou míru. </w:t>
      </w:r>
      <w:r w:rsidR="00C938F1">
        <w:rPr>
          <w:sz w:val="24"/>
          <w:szCs w:val="24"/>
        </w:rPr>
        <w:t>Stránka</w:t>
      </w:r>
      <w:r w:rsidRPr="007539E1">
        <w:rPr>
          <w:sz w:val="24"/>
          <w:szCs w:val="24"/>
        </w:rPr>
        <w:t xml:space="preserve"> také radí obětem násilí, j</w:t>
      </w:r>
      <w:r w:rsidR="00EF71AA">
        <w:rPr>
          <w:sz w:val="24"/>
          <w:szCs w:val="24"/>
        </w:rPr>
        <w:t>ejich blízkým a svědkům, jak reagovat na násilí</w:t>
      </w:r>
      <w:r w:rsidRPr="007539E1">
        <w:rPr>
          <w:sz w:val="24"/>
          <w:szCs w:val="24"/>
        </w:rPr>
        <w:t xml:space="preserve"> z nenávisti. </w:t>
      </w:r>
      <w:r w:rsidR="00C938F1">
        <w:rPr>
          <w:sz w:val="24"/>
          <w:szCs w:val="24"/>
        </w:rPr>
        <w:t>S</w:t>
      </w:r>
      <w:r w:rsidRPr="007539E1">
        <w:rPr>
          <w:sz w:val="24"/>
          <w:szCs w:val="24"/>
        </w:rPr>
        <w:t xml:space="preserve">tránku průměrně měsíčně navštěvuje 40 000 lidí. </w:t>
      </w:r>
      <w:proofErr w:type="spellStart"/>
      <w:r w:rsidR="007E794A" w:rsidRPr="007539E1">
        <w:rPr>
          <w:sz w:val="24"/>
          <w:szCs w:val="24"/>
        </w:rPr>
        <w:t>F</w:t>
      </w:r>
      <w:r w:rsidRPr="007539E1">
        <w:rPr>
          <w:sz w:val="24"/>
          <w:szCs w:val="24"/>
        </w:rPr>
        <w:t>acebooková</w:t>
      </w:r>
      <w:proofErr w:type="spellEnd"/>
      <w:r w:rsidRPr="007539E1">
        <w:rPr>
          <w:sz w:val="24"/>
          <w:szCs w:val="24"/>
        </w:rPr>
        <w:t xml:space="preserve"> stránka </w:t>
      </w:r>
      <w:proofErr w:type="spellStart"/>
      <w:r w:rsidRPr="007539E1">
        <w:rPr>
          <w:sz w:val="24"/>
          <w:szCs w:val="24"/>
        </w:rPr>
        <w:t>HateFree</w:t>
      </w:r>
      <w:proofErr w:type="spellEnd"/>
      <w:r w:rsidRPr="007539E1">
        <w:rPr>
          <w:sz w:val="24"/>
          <w:szCs w:val="24"/>
        </w:rPr>
        <w:t xml:space="preserve"> </w:t>
      </w:r>
      <w:proofErr w:type="spellStart"/>
      <w:r w:rsidRPr="007539E1">
        <w:rPr>
          <w:sz w:val="24"/>
          <w:szCs w:val="24"/>
        </w:rPr>
        <w:t>Culture</w:t>
      </w:r>
      <w:proofErr w:type="spellEnd"/>
      <w:r w:rsidRPr="007539E1">
        <w:rPr>
          <w:sz w:val="24"/>
          <w:szCs w:val="24"/>
        </w:rPr>
        <w:t xml:space="preserve"> </w:t>
      </w:r>
      <w:r w:rsidR="007E794A">
        <w:rPr>
          <w:sz w:val="24"/>
          <w:szCs w:val="24"/>
        </w:rPr>
        <w:t>s moderovanou diskusí</w:t>
      </w:r>
      <w:r w:rsidRPr="007539E1">
        <w:rPr>
          <w:sz w:val="24"/>
          <w:szCs w:val="24"/>
        </w:rPr>
        <w:t xml:space="preserve"> o tématech </w:t>
      </w:r>
      <w:r w:rsidR="00EF71AA">
        <w:rPr>
          <w:sz w:val="24"/>
          <w:szCs w:val="24"/>
        </w:rPr>
        <w:t>společenské diverzity a tolerance</w:t>
      </w:r>
      <w:r w:rsidR="007E794A">
        <w:rPr>
          <w:sz w:val="24"/>
          <w:szCs w:val="24"/>
        </w:rPr>
        <w:t xml:space="preserve"> </w:t>
      </w:r>
      <w:r w:rsidRPr="007539E1">
        <w:rPr>
          <w:sz w:val="24"/>
          <w:szCs w:val="24"/>
        </w:rPr>
        <w:t>má v současnosti přes 60 000 fanoušků a přibližně stejný počet sledujících.</w:t>
      </w:r>
      <w:r>
        <w:rPr>
          <w:rStyle w:val="Znakapoznpodarou"/>
          <w:sz w:val="24"/>
          <w:szCs w:val="24"/>
        </w:rPr>
        <w:footnoteReference w:id="25"/>
      </w:r>
      <w:r w:rsidRPr="007539E1">
        <w:rPr>
          <w:sz w:val="24"/>
          <w:szCs w:val="24"/>
        </w:rPr>
        <w:t xml:space="preserve"> </w:t>
      </w:r>
    </w:p>
    <w:p w14:paraId="18A8D11A" w14:textId="01AF04AF" w:rsidR="00C97820" w:rsidRDefault="00E7485B" w:rsidP="00354B12">
      <w:pPr>
        <w:numPr>
          <w:ilvl w:val="0"/>
          <w:numId w:val="1"/>
        </w:numPr>
        <w:spacing w:after="120"/>
        <w:ind w:left="0" w:firstLine="0"/>
        <w:jc w:val="both"/>
        <w:rPr>
          <w:rFonts w:eastAsiaTheme="minorHAnsi"/>
          <w:color w:val="000000"/>
          <w:sz w:val="24"/>
          <w:szCs w:val="24"/>
          <w:lang w:eastAsia="en-US"/>
        </w:rPr>
      </w:pPr>
      <w:r>
        <w:rPr>
          <w:sz w:val="24"/>
          <w:szCs w:val="24"/>
        </w:rPr>
        <w:t>V rámci kampaně se uskutečnily</w:t>
      </w:r>
      <w:r w:rsidR="007539E1" w:rsidRPr="007539E1">
        <w:rPr>
          <w:sz w:val="24"/>
          <w:szCs w:val="24"/>
        </w:rPr>
        <w:t xml:space="preserve"> </w:t>
      </w:r>
      <w:r>
        <w:rPr>
          <w:sz w:val="24"/>
          <w:szCs w:val="24"/>
        </w:rPr>
        <w:t xml:space="preserve">i </w:t>
      </w:r>
      <w:r w:rsidR="007539E1" w:rsidRPr="007539E1">
        <w:rPr>
          <w:sz w:val="24"/>
          <w:szCs w:val="24"/>
        </w:rPr>
        <w:t xml:space="preserve">mediální kampaně v rádiu a televizi a </w:t>
      </w:r>
      <w:proofErr w:type="spellStart"/>
      <w:r w:rsidR="007539E1" w:rsidRPr="007539E1">
        <w:rPr>
          <w:sz w:val="24"/>
          <w:szCs w:val="24"/>
        </w:rPr>
        <w:t>fotokampaně</w:t>
      </w:r>
      <w:proofErr w:type="spellEnd"/>
      <w:r w:rsidR="007539E1" w:rsidRPr="007539E1">
        <w:rPr>
          <w:sz w:val="24"/>
          <w:szCs w:val="24"/>
        </w:rPr>
        <w:t>.</w:t>
      </w:r>
      <w:r w:rsidR="00C97820">
        <w:rPr>
          <w:rStyle w:val="Znakapoznpodarou"/>
          <w:sz w:val="24"/>
          <w:szCs w:val="24"/>
        </w:rPr>
        <w:footnoteReference w:id="26"/>
      </w:r>
      <w:r w:rsidR="007539E1" w:rsidRPr="007539E1">
        <w:rPr>
          <w:sz w:val="24"/>
          <w:szCs w:val="24"/>
        </w:rPr>
        <w:t xml:space="preserve"> </w:t>
      </w:r>
      <w:r w:rsidR="007539E1" w:rsidRPr="00C97820">
        <w:rPr>
          <w:sz w:val="24"/>
          <w:szCs w:val="24"/>
        </w:rPr>
        <w:t xml:space="preserve">Více než 280 </w:t>
      </w:r>
      <w:r w:rsidR="000D1792">
        <w:rPr>
          <w:sz w:val="24"/>
          <w:szCs w:val="24"/>
        </w:rPr>
        <w:t xml:space="preserve">veřejných </w:t>
      </w:r>
      <w:r w:rsidR="007539E1" w:rsidRPr="00C97820">
        <w:rPr>
          <w:sz w:val="24"/>
          <w:szCs w:val="24"/>
        </w:rPr>
        <w:t xml:space="preserve">míst po celé ČR </w:t>
      </w:r>
      <w:r w:rsidR="00D33A02">
        <w:rPr>
          <w:sz w:val="24"/>
          <w:szCs w:val="24"/>
        </w:rPr>
        <w:t>se ke kampani přihlásilo jako</w:t>
      </w:r>
      <w:r w:rsidR="007539E1" w:rsidRPr="00C97820">
        <w:rPr>
          <w:sz w:val="24"/>
          <w:szCs w:val="24"/>
        </w:rPr>
        <w:t xml:space="preserve"> </w:t>
      </w:r>
      <w:proofErr w:type="spellStart"/>
      <w:r w:rsidR="007539E1" w:rsidRPr="00C97820">
        <w:rPr>
          <w:sz w:val="24"/>
          <w:szCs w:val="24"/>
        </w:rPr>
        <w:t>HateFree</w:t>
      </w:r>
      <w:proofErr w:type="spellEnd"/>
      <w:r w:rsidR="007539E1" w:rsidRPr="00C97820">
        <w:rPr>
          <w:sz w:val="24"/>
          <w:szCs w:val="24"/>
        </w:rPr>
        <w:t xml:space="preserve"> </w:t>
      </w:r>
      <w:proofErr w:type="spellStart"/>
      <w:r w:rsidR="007539E1" w:rsidRPr="00C97820">
        <w:rPr>
          <w:sz w:val="24"/>
          <w:szCs w:val="24"/>
        </w:rPr>
        <w:t>Zone</w:t>
      </w:r>
      <w:proofErr w:type="spellEnd"/>
      <w:r w:rsidR="007539E1" w:rsidRPr="00C97820">
        <w:rPr>
          <w:sz w:val="24"/>
          <w:szCs w:val="24"/>
        </w:rPr>
        <w:t>. K projektu se při</w:t>
      </w:r>
      <w:r w:rsidR="000D1792">
        <w:rPr>
          <w:sz w:val="24"/>
          <w:szCs w:val="24"/>
        </w:rPr>
        <w:t xml:space="preserve">hlásilo více než 100 festivalů a </w:t>
      </w:r>
      <w:r w:rsidR="000D1792" w:rsidRPr="00C97820">
        <w:rPr>
          <w:sz w:val="24"/>
          <w:szCs w:val="24"/>
        </w:rPr>
        <w:t xml:space="preserve">uskutečnilo </w:t>
      </w:r>
      <w:r w:rsidR="007539E1" w:rsidRPr="00C97820">
        <w:rPr>
          <w:sz w:val="24"/>
          <w:szCs w:val="24"/>
        </w:rPr>
        <w:t xml:space="preserve">se více než 100 výstav a uměleckých </w:t>
      </w:r>
      <w:r w:rsidR="000D1792">
        <w:rPr>
          <w:sz w:val="24"/>
          <w:szCs w:val="24"/>
        </w:rPr>
        <w:t>vystoupení</w:t>
      </w:r>
      <w:r w:rsidR="007539E1" w:rsidRPr="00C97820">
        <w:rPr>
          <w:sz w:val="24"/>
          <w:szCs w:val="24"/>
        </w:rPr>
        <w:t xml:space="preserve"> </w:t>
      </w:r>
      <w:proofErr w:type="spellStart"/>
      <w:r w:rsidR="007539E1" w:rsidRPr="00C97820">
        <w:rPr>
          <w:sz w:val="24"/>
          <w:szCs w:val="24"/>
        </w:rPr>
        <w:t>HateFree</w:t>
      </w:r>
      <w:proofErr w:type="spellEnd"/>
      <w:r w:rsidR="007539E1" w:rsidRPr="00C97820">
        <w:rPr>
          <w:sz w:val="24"/>
          <w:szCs w:val="24"/>
        </w:rPr>
        <w:t xml:space="preserve"> Art v uměleckých centrech i veřejném prostoru. Tým kampaně pořádal také veřejné akce jako např. večery </w:t>
      </w:r>
      <w:proofErr w:type="spellStart"/>
      <w:r w:rsidR="007539E1" w:rsidRPr="00C97820">
        <w:rPr>
          <w:sz w:val="24"/>
          <w:szCs w:val="24"/>
        </w:rPr>
        <w:t>stand</w:t>
      </w:r>
      <w:proofErr w:type="spellEnd"/>
      <w:r w:rsidR="007539E1" w:rsidRPr="00C97820">
        <w:rPr>
          <w:sz w:val="24"/>
          <w:szCs w:val="24"/>
        </w:rPr>
        <w:t xml:space="preserve">-up </w:t>
      </w:r>
      <w:proofErr w:type="spellStart"/>
      <w:r w:rsidR="007539E1" w:rsidRPr="00C97820">
        <w:rPr>
          <w:sz w:val="24"/>
          <w:szCs w:val="24"/>
        </w:rPr>
        <w:t>comedy</w:t>
      </w:r>
      <w:proofErr w:type="spellEnd"/>
      <w:r w:rsidR="007539E1" w:rsidRPr="00C97820">
        <w:rPr>
          <w:sz w:val="24"/>
          <w:szCs w:val="24"/>
        </w:rPr>
        <w:t xml:space="preserve"> </w:t>
      </w:r>
      <w:proofErr w:type="spellStart"/>
      <w:r w:rsidR="007539E1" w:rsidRPr="00C97820">
        <w:rPr>
          <w:sz w:val="24"/>
          <w:szCs w:val="24"/>
        </w:rPr>
        <w:t>HateFree</w:t>
      </w:r>
      <w:proofErr w:type="spellEnd"/>
      <w:r w:rsidR="007539E1" w:rsidRPr="00C97820">
        <w:rPr>
          <w:sz w:val="24"/>
          <w:szCs w:val="24"/>
        </w:rPr>
        <w:t xml:space="preserve"> </w:t>
      </w:r>
      <w:proofErr w:type="spellStart"/>
      <w:r w:rsidR="007539E1" w:rsidRPr="00C97820">
        <w:rPr>
          <w:sz w:val="24"/>
          <w:szCs w:val="24"/>
        </w:rPr>
        <w:t>Stage</w:t>
      </w:r>
      <w:proofErr w:type="spellEnd"/>
      <w:r w:rsidR="007539E1" w:rsidRPr="00C97820">
        <w:rPr>
          <w:sz w:val="24"/>
          <w:szCs w:val="24"/>
        </w:rPr>
        <w:t xml:space="preserve">, Otevřené snídaně pro lidi z rozličných skupin a další přednášky, debaty, workshopy a konference. Součástí projektu je i propagace </w:t>
      </w:r>
      <w:r w:rsidR="000D1792" w:rsidRPr="00C97820">
        <w:rPr>
          <w:sz w:val="24"/>
          <w:szCs w:val="24"/>
        </w:rPr>
        <w:t xml:space="preserve">a </w:t>
      </w:r>
      <w:r w:rsidR="007539E1" w:rsidRPr="00C97820">
        <w:rPr>
          <w:sz w:val="24"/>
          <w:szCs w:val="24"/>
        </w:rPr>
        <w:t xml:space="preserve">sdílení dobrých praxí v </w:t>
      </w:r>
      <w:r w:rsidR="000D1792">
        <w:rPr>
          <w:sz w:val="24"/>
          <w:szCs w:val="24"/>
        </w:rPr>
        <w:t xml:space="preserve">oblasti sociálního začleňování </w:t>
      </w:r>
      <w:r w:rsidR="007539E1" w:rsidRPr="00C97820">
        <w:rPr>
          <w:sz w:val="24"/>
          <w:szCs w:val="24"/>
        </w:rPr>
        <w:t xml:space="preserve">na stránce </w:t>
      </w:r>
      <w:hyperlink r:id="rId10" w:history="1">
        <w:r w:rsidR="007539E1" w:rsidRPr="00C97820">
          <w:rPr>
            <w:rStyle w:val="Hypertextovodkaz"/>
            <w:sz w:val="24"/>
            <w:szCs w:val="24"/>
          </w:rPr>
          <w:t>www.dobrepraxe.cz</w:t>
        </w:r>
      </w:hyperlink>
      <w:r w:rsidR="007539E1" w:rsidRPr="00C97820">
        <w:rPr>
          <w:sz w:val="24"/>
          <w:szCs w:val="24"/>
        </w:rPr>
        <w:t>.</w:t>
      </w:r>
    </w:p>
    <w:p w14:paraId="1F6AA026" w14:textId="6FB58E05" w:rsidR="007539E1" w:rsidRPr="00C97820" w:rsidRDefault="007539E1" w:rsidP="00354B12">
      <w:pPr>
        <w:numPr>
          <w:ilvl w:val="0"/>
          <w:numId w:val="1"/>
        </w:numPr>
        <w:spacing w:after="120"/>
        <w:ind w:left="0" w:firstLine="0"/>
        <w:jc w:val="both"/>
        <w:rPr>
          <w:rFonts w:eastAsiaTheme="minorHAnsi"/>
          <w:color w:val="000000"/>
          <w:sz w:val="24"/>
          <w:szCs w:val="24"/>
          <w:lang w:eastAsia="en-US"/>
        </w:rPr>
      </w:pPr>
      <w:r w:rsidRPr="00C97820">
        <w:rPr>
          <w:sz w:val="24"/>
          <w:szCs w:val="24"/>
        </w:rPr>
        <w:t xml:space="preserve">Součástí projektu byly vzdělávací aktivity pro žáky a pedagogy, policii a další aktéry sociálního začleňování ke zvýšení povědomí o nesnášenlivosti a násilí z nenávisti a </w:t>
      </w:r>
      <w:r w:rsidR="000D1792">
        <w:rPr>
          <w:sz w:val="24"/>
          <w:szCs w:val="24"/>
        </w:rPr>
        <w:t>j</w:t>
      </w:r>
      <w:r w:rsidRPr="00C97820">
        <w:rPr>
          <w:sz w:val="24"/>
          <w:szCs w:val="24"/>
        </w:rPr>
        <w:t xml:space="preserve">ak jim čelit. Účastnilo se jich 770 učitelů, policistů a zástupců měst a obcí v Ústeckém a v Moravskoslezském kraji. </w:t>
      </w:r>
      <w:r w:rsidR="000D1792">
        <w:rPr>
          <w:sz w:val="24"/>
          <w:szCs w:val="24"/>
        </w:rPr>
        <w:t>Další projekt Školní m</w:t>
      </w:r>
      <w:r w:rsidR="000D1792" w:rsidRPr="00C97820">
        <w:rPr>
          <w:sz w:val="24"/>
          <w:szCs w:val="24"/>
        </w:rPr>
        <w:t xml:space="preserve">ediace </w:t>
      </w:r>
      <w:r w:rsidR="000D1792">
        <w:rPr>
          <w:sz w:val="24"/>
          <w:szCs w:val="24"/>
        </w:rPr>
        <w:t xml:space="preserve">má </w:t>
      </w:r>
      <w:r w:rsidR="00E7485B">
        <w:rPr>
          <w:sz w:val="24"/>
          <w:szCs w:val="24"/>
        </w:rPr>
        <w:t>umožnit</w:t>
      </w:r>
      <w:r w:rsidR="000D1792" w:rsidRPr="00C97820">
        <w:rPr>
          <w:sz w:val="24"/>
          <w:szCs w:val="24"/>
        </w:rPr>
        <w:t xml:space="preserve"> řešení konfliktů ve školním prostředí </w:t>
      </w:r>
      <w:r w:rsidR="00E7485B">
        <w:rPr>
          <w:sz w:val="24"/>
          <w:szCs w:val="24"/>
        </w:rPr>
        <w:t>dohodou aktérů</w:t>
      </w:r>
      <w:r w:rsidR="000D1792" w:rsidRPr="00C97820">
        <w:rPr>
          <w:sz w:val="24"/>
          <w:szCs w:val="24"/>
        </w:rPr>
        <w:t xml:space="preserve"> na řešení a vzájemném spolužití. </w:t>
      </w:r>
      <w:r w:rsidR="000D1792">
        <w:rPr>
          <w:sz w:val="24"/>
          <w:szCs w:val="24"/>
        </w:rPr>
        <w:t>Do projektu bylo zapojeno</w:t>
      </w:r>
      <w:r w:rsidRPr="00C97820">
        <w:rPr>
          <w:sz w:val="24"/>
          <w:szCs w:val="24"/>
        </w:rPr>
        <w:t xml:space="preserve"> pilotních </w:t>
      </w:r>
      <w:r w:rsidR="000D1792" w:rsidRPr="00C97820">
        <w:rPr>
          <w:sz w:val="24"/>
          <w:szCs w:val="24"/>
        </w:rPr>
        <w:t>10</w:t>
      </w:r>
      <w:r w:rsidR="009353AC">
        <w:rPr>
          <w:sz w:val="24"/>
          <w:szCs w:val="24"/>
        </w:rPr>
        <w:t xml:space="preserve"> </w:t>
      </w:r>
      <w:r w:rsidRPr="00C97820">
        <w:rPr>
          <w:sz w:val="24"/>
          <w:szCs w:val="24"/>
        </w:rPr>
        <w:t xml:space="preserve">škol prostřednictvím 20 školních mediátorů a 81 peer-mediátorů (tj. samotných </w:t>
      </w:r>
      <w:r w:rsidRPr="00C97820">
        <w:rPr>
          <w:sz w:val="24"/>
          <w:szCs w:val="24"/>
        </w:rPr>
        <w:lastRenderedPageBreak/>
        <w:t xml:space="preserve">žáků). </w:t>
      </w:r>
      <w:proofErr w:type="gramStart"/>
      <w:r w:rsidRPr="00C97820">
        <w:rPr>
          <w:sz w:val="24"/>
          <w:szCs w:val="24"/>
        </w:rPr>
        <w:t>Vznikl</w:t>
      </w:r>
      <w:proofErr w:type="gramEnd"/>
      <w:r w:rsidRPr="00C97820">
        <w:rPr>
          <w:sz w:val="24"/>
          <w:szCs w:val="24"/>
        </w:rPr>
        <w:t xml:space="preserve"> také speciální </w:t>
      </w:r>
      <w:r w:rsidR="00C938F1">
        <w:rPr>
          <w:sz w:val="24"/>
          <w:szCs w:val="24"/>
        </w:rPr>
        <w:t>internetová stránka</w:t>
      </w:r>
      <w:r w:rsidRPr="00C97820">
        <w:rPr>
          <w:sz w:val="24"/>
          <w:szCs w:val="24"/>
        </w:rPr>
        <w:t xml:space="preserve"> </w:t>
      </w:r>
      <w:hyperlink r:id="rId11" w:history="1">
        <w:r w:rsidRPr="00C97820">
          <w:rPr>
            <w:rStyle w:val="Hypertextovodkaz"/>
            <w:sz w:val="24"/>
            <w:szCs w:val="24"/>
          </w:rPr>
          <w:t>www.mediaceveskole.cz</w:t>
        </w:r>
      </w:hyperlink>
      <w:r w:rsidRPr="00C97820">
        <w:rPr>
          <w:sz w:val="24"/>
          <w:szCs w:val="24"/>
        </w:rPr>
        <w:t xml:space="preserve">. </w:t>
      </w:r>
      <w:r w:rsidR="000D1792">
        <w:rPr>
          <w:sz w:val="24"/>
          <w:szCs w:val="24"/>
        </w:rPr>
        <w:t>Od</w:t>
      </w:r>
      <w:r w:rsidRPr="00C97820">
        <w:rPr>
          <w:sz w:val="24"/>
          <w:szCs w:val="24"/>
        </w:rPr>
        <w:t xml:space="preserve"> dubna 2017 </w:t>
      </w:r>
      <w:r w:rsidR="000D1792">
        <w:rPr>
          <w:sz w:val="24"/>
          <w:szCs w:val="24"/>
        </w:rPr>
        <w:t xml:space="preserve">je </w:t>
      </w:r>
      <w:r w:rsidRPr="00C97820">
        <w:rPr>
          <w:sz w:val="24"/>
          <w:szCs w:val="24"/>
        </w:rPr>
        <w:t xml:space="preserve">dalším projektem ve školách Mediální dílna – interaktivní multimediální prostředí, ve kterém mohou žáci vytvářet </w:t>
      </w:r>
      <w:r w:rsidR="000D1792">
        <w:rPr>
          <w:sz w:val="24"/>
          <w:szCs w:val="24"/>
        </w:rPr>
        <w:t>díla</w:t>
      </w:r>
      <w:r w:rsidRPr="00C97820">
        <w:rPr>
          <w:sz w:val="24"/>
          <w:szCs w:val="24"/>
        </w:rPr>
        <w:t xml:space="preserve"> na téma jin</w:t>
      </w:r>
      <w:r w:rsidR="000D1792">
        <w:rPr>
          <w:sz w:val="24"/>
          <w:szCs w:val="24"/>
        </w:rPr>
        <w:t>akosti, předsudků či stereotypů</w:t>
      </w:r>
      <w:r w:rsidR="00E7485B">
        <w:rPr>
          <w:sz w:val="24"/>
          <w:szCs w:val="24"/>
        </w:rPr>
        <w:t>,</w:t>
      </w:r>
      <w:r w:rsidR="00C97820">
        <w:rPr>
          <w:sz w:val="24"/>
          <w:szCs w:val="24"/>
        </w:rPr>
        <w:t xml:space="preserve"> </w:t>
      </w:r>
      <w:r w:rsidR="00E7485B">
        <w:rPr>
          <w:sz w:val="24"/>
          <w:szCs w:val="24"/>
        </w:rPr>
        <w:t>s metodikou a</w:t>
      </w:r>
      <w:r w:rsidR="00E7485B" w:rsidRPr="00C97820">
        <w:rPr>
          <w:sz w:val="24"/>
          <w:szCs w:val="24"/>
        </w:rPr>
        <w:t xml:space="preserve"> </w:t>
      </w:r>
      <w:proofErr w:type="spellStart"/>
      <w:r w:rsidR="00E7485B" w:rsidRPr="00C97820">
        <w:rPr>
          <w:sz w:val="24"/>
          <w:szCs w:val="24"/>
        </w:rPr>
        <w:t>videoinstruktáž</w:t>
      </w:r>
      <w:r w:rsidR="00E7485B">
        <w:rPr>
          <w:sz w:val="24"/>
          <w:szCs w:val="24"/>
        </w:rPr>
        <w:t>í</w:t>
      </w:r>
      <w:proofErr w:type="spellEnd"/>
      <w:r w:rsidR="00E7485B" w:rsidRPr="000D1792">
        <w:rPr>
          <w:sz w:val="24"/>
          <w:szCs w:val="24"/>
        </w:rPr>
        <w:t xml:space="preserve"> </w:t>
      </w:r>
      <w:r w:rsidR="00E7485B">
        <w:rPr>
          <w:sz w:val="24"/>
          <w:szCs w:val="24"/>
        </w:rPr>
        <w:t>p</w:t>
      </w:r>
      <w:r w:rsidR="00E7485B" w:rsidRPr="00C97820">
        <w:rPr>
          <w:sz w:val="24"/>
          <w:szCs w:val="24"/>
        </w:rPr>
        <w:t>ro učitele</w:t>
      </w:r>
      <w:r w:rsidR="00E7485B">
        <w:rPr>
          <w:sz w:val="24"/>
          <w:szCs w:val="24"/>
        </w:rPr>
        <w:t>.</w:t>
      </w:r>
      <w:r w:rsidR="00E7485B" w:rsidRPr="00C97820">
        <w:rPr>
          <w:sz w:val="24"/>
          <w:szCs w:val="24"/>
        </w:rPr>
        <w:t xml:space="preserve"> </w:t>
      </w:r>
      <w:r w:rsidRPr="00C97820">
        <w:rPr>
          <w:sz w:val="24"/>
          <w:szCs w:val="24"/>
        </w:rPr>
        <w:t xml:space="preserve">Kampaň měla rozpočet skoro </w:t>
      </w:r>
      <w:smartTag w:uri="urn:schemas-microsoft-com:office:smarttags" w:element="metricconverter">
        <w:smartTagPr>
          <w:attr w:name="ProductID" w:val="40 mil"/>
        </w:smartTagPr>
        <w:r w:rsidRPr="00C97820">
          <w:rPr>
            <w:sz w:val="24"/>
            <w:szCs w:val="24"/>
          </w:rPr>
          <w:t>40 mil</w:t>
        </w:r>
      </w:smartTag>
      <w:r w:rsidR="000D1792">
        <w:rPr>
          <w:sz w:val="24"/>
          <w:szCs w:val="24"/>
        </w:rPr>
        <w:t xml:space="preserve">. Kč a </w:t>
      </w:r>
      <w:r w:rsidRPr="00C97820">
        <w:rPr>
          <w:sz w:val="24"/>
          <w:szCs w:val="24"/>
        </w:rPr>
        <w:t>oficiálně skončila v dubnu 2017, ale některé její aktivity pokračují i nadále. Zároveň je připravována nová kampaň od roku 2019.</w:t>
      </w:r>
    </w:p>
    <w:p w14:paraId="588E9324" w14:textId="77777777" w:rsidR="001B35D8" w:rsidRPr="00F10246" w:rsidRDefault="001B35D8" w:rsidP="00354B12">
      <w:pPr>
        <w:pStyle w:val="Nadpis2"/>
        <w:rPr>
          <w:rFonts w:eastAsiaTheme="minorHAnsi"/>
          <w:color w:val="000000"/>
          <w:sz w:val="24"/>
          <w:szCs w:val="24"/>
          <w:lang w:eastAsia="en-US"/>
        </w:rPr>
      </w:pPr>
      <w:r>
        <w:t>Romská integrace</w:t>
      </w:r>
    </w:p>
    <w:p w14:paraId="70AFB4E6" w14:textId="76193ABB" w:rsidR="00FA5C65" w:rsidRPr="00D34AF4" w:rsidRDefault="001B35D8" w:rsidP="00354B12">
      <w:pPr>
        <w:numPr>
          <w:ilvl w:val="0"/>
          <w:numId w:val="1"/>
        </w:numPr>
        <w:spacing w:after="120"/>
        <w:ind w:left="0" w:firstLine="0"/>
        <w:jc w:val="both"/>
        <w:rPr>
          <w:rFonts w:eastAsiaTheme="minorHAnsi"/>
          <w:color w:val="000000"/>
          <w:sz w:val="24"/>
          <w:szCs w:val="24"/>
          <w:lang w:eastAsia="en-US"/>
        </w:rPr>
      </w:pPr>
      <w:r w:rsidRPr="00D34AF4">
        <w:rPr>
          <w:sz w:val="24"/>
          <w:szCs w:val="24"/>
        </w:rPr>
        <w:t xml:space="preserve">Strategie romské integrace </w:t>
      </w:r>
      <w:r w:rsidR="00364090" w:rsidRPr="00D34AF4">
        <w:rPr>
          <w:sz w:val="24"/>
          <w:szCs w:val="24"/>
        </w:rPr>
        <w:t>na léta 2015 –</w:t>
      </w:r>
      <w:r w:rsidRPr="00D34AF4">
        <w:rPr>
          <w:sz w:val="24"/>
          <w:szCs w:val="24"/>
        </w:rPr>
        <w:t xml:space="preserve"> 2020 </w:t>
      </w:r>
      <w:r w:rsidR="00364090" w:rsidRPr="00D34AF4">
        <w:rPr>
          <w:sz w:val="24"/>
          <w:szCs w:val="24"/>
        </w:rPr>
        <w:t>tvoří</w:t>
      </w:r>
      <w:r w:rsidRPr="00D34AF4">
        <w:rPr>
          <w:sz w:val="24"/>
          <w:szCs w:val="24"/>
        </w:rPr>
        <w:t xml:space="preserve"> rámec pro opatření ke zlepšení situace značné části Romů v klíč</w:t>
      </w:r>
      <w:r w:rsidR="00364090" w:rsidRPr="00D34AF4">
        <w:rPr>
          <w:sz w:val="24"/>
          <w:szCs w:val="24"/>
        </w:rPr>
        <w:t xml:space="preserve">ových oblastech života jako </w:t>
      </w:r>
      <w:r w:rsidRPr="00D34AF4">
        <w:rPr>
          <w:sz w:val="24"/>
          <w:szCs w:val="24"/>
        </w:rPr>
        <w:t>zaměstnanost, bydlení, zdravotní a sociální</w:t>
      </w:r>
      <w:r w:rsidR="00B35DBE" w:rsidRPr="00D34AF4">
        <w:rPr>
          <w:sz w:val="24"/>
          <w:szCs w:val="24"/>
        </w:rPr>
        <w:t xml:space="preserve"> péče a</w:t>
      </w:r>
      <w:r w:rsidR="00364090" w:rsidRPr="00D34AF4">
        <w:rPr>
          <w:sz w:val="24"/>
          <w:szCs w:val="24"/>
        </w:rPr>
        <w:t xml:space="preserve"> vzdělávání</w:t>
      </w:r>
      <w:r w:rsidRPr="00D34AF4">
        <w:rPr>
          <w:sz w:val="24"/>
          <w:szCs w:val="24"/>
        </w:rPr>
        <w:t>, zaji</w:t>
      </w:r>
      <w:r w:rsidR="00A15DE0">
        <w:rPr>
          <w:sz w:val="24"/>
          <w:szCs w:val="24"/>
        </w:rPr>
        <w:t>štění</w:t>
      </w:r>
      <w:r w:rsidRPr="00D34AF4">
        <w:rPr>
          <w:sz w:val="24"/>
          <w:szCs w:val="24"/>
        </w:rPr>
        <w:t xml:space="preserve"> účinn</w:t>
      </w:r>
      <w:r w:rsidR="00A15DE0">
        <w:rPr>
          <w:sz w:val="24"/>
          <w:szCs w:val="24"/>
        </w:rPr>
        <w:t>é</w:t>
      </w:r>
      <w:r w:rsidRPr="00D34AF4">
        <w:rPr>
          <w:sz w:val="24"/>
          <w:szCs w:val="24"/>
        </w:rPr>
        <w:t xml:space="preserve"> ochran</w:t>
      </w:r>
      <w:r w:rsidR="00A15DE0">
        <w:rPr>
          <w:sz w:val="24"/>
          <w:szCs w:val="24"/>
        </w:rPr>
        <w:t>y</w:t>
      </w:r>
      <w:r w:rsidRPr="00D34AF4">
        <w:rPr>
          <w:sz w:val="24"/>
          <w:szCs w:val="24"/>
        </w:rPr>
        <w:t xml:space="preserve"> Romů před diskriminací</w:t>
      </w:r>
      <w:r w:rsidR="00B35DBE" w:rsidRPr="00D34AF4">
        <w:rPr>
          <w:sz w:val="24"/>
          <w:szCs w:val="24"/>
        </w:rPr>
        <w:t xml:space="preserve"> a</w:t>
      </w:r>
      <w:r w:rsidRPr="00D34AF4">
        <w:rPr>
          <w:sz w:val="24"/>
          <w:szCs w:val="24"/>
        </w:rPr>
        <w:t xml:space="preserve"> bezpečné</w:t>
      </w:r>
      <w:r w:rsidR="00D33A02">
        <w:rPr>
          <w:sz w:val="24"/>
          <w:szCs w:val="24"/>
        </w:rPr>
        <w:t>ho</w:t>
      </w:r>
      <w:r w:rsidRPr="00D34AF4">
        <w:rPr>
          <w:sz w:val="24"/>
          <w:szCs w:val="24"/>
        </w:rPr>
        <w:t xml:space="preserve"> soužití a povzbu</w:t>
      </w:r>
      <w:r w:rsidR="00A15DE0">
        <w:rPr>
          <w:sz w:val="24"/>
          <w:szCs w:val="24"/>
        </w:rPr>
        <w:t>zení</w:t>
      </w:r>
      <w:r w:rsidRPr="00D34AF4">
        <w:rPr>
          <w:sz w:val="24"/>
          <w:szCs w:val="24"/>
        </w:rPr>
        <w:t xml:space="preserve"> rozvoj</w:t>
      </w:r>
      <w:r w:rsidR="00A15DE0">
        <w:rPr>
          <w:sz w:val="24"/>
          <w:szCs w:val="24"/>
        </w:rPr>
        <w:t>e</w:t>
      </w:r>
      <w:r w:rsidRPr="00D34AF4">
        <w:rPr>
          <w:sz w:val="24"/>
          <w:szCs w:val="24"/>
        </w:rPr>
        <w:t xml:space="preserve"> romské kultury, jazyk</w:t>
      </w:r>
      <w:r w:rsidR="00B35DBE" w:rsidRPr="00D34AF4">
        <w:rPr>
          <w:sz w:val="24"/>
          <w:szCs w:val="24"/>
        </w:rPr>
        <w:t xml:space="preserve">a a participaci Romů. </w:t>
      </w:r>
      <w:r w:rsidR="00D34AF4" w:rsidRPr="00D34AF4">
        <w:rPr>
          <w:sz w:val="24"/>
          <w:szCs w:val="24"/>
        </w:rPr>
        <w:t xml:space="preserve">Naplňování strategie je každoročně sledováno ve Zprávě o stavu romské menšiny. </w:t>
      </w:r>
    </w:p>
    <w:p w14:paraId="1FBBE02E" w14:textId="3B08D5AC" w:rsidR="00133CA0" w:rsidRPr="00AE5147" w:rsidRDefault="00FA5C65" w:rsidP="00354B12">
      <w:pPr>
        <w:numPr>
          <w:ilvl w:val="0"/>
          <w:numId w:val="1"/>
        </w:numPr>
        <w:spacing w:after="120"/>
        <w:ind w:left="0" w:firstLine="0"/>
        <w:jc w:val="both"/>
        <w:rPr>
          <w:rFonts w:eastAsiaTheme="minorHAnsi"/>
          <w:color w:val="000000"/>
          <w:sz w:val="24"/>
          <w:szCs w:val="24"/>
          <w:lang w:eastAsia="en-US"/>
        </w:rPr>
      </w:pPr>
      <w:r w:rsidRPr="00AE5147">
        <w:rPr>
          <w:sz w:val="24"/>
          <w:szCs w:val="24"/>
        </w:rPr>
        <w:t>V oblasti zaměstnanosti se strategie soustřed</w:t>
      </w:r>
      <w:r w:rsidR="00D33A02" w:rsidRPr="00AE5147">
        <w:rPr>
          <w:sz w:val="24"/>
          <w:szCs w:val="24"/>
        </w:rPr>
        <w:t>í</w:t>
      </w:r>
      <w:r w:rsidRPr="00AE5147">
        <w:rPr>
          <w:sz w:val="24"/>
          <w:szCs w:val="24"/>
        </w:rPr>
        <w:t xml:space="preserve"> na zajištění rovného přístupu k nástrojům aktivní politiky zaměstnanosti a poradenství přizpůsobenému potřebám romských klientů. </w:t>
      </w:r>
      <w:r w:rsidR="00936C11" w:rsidRPr="00AE5147">
        <w:rPr>
          <w:sz w:val="24"/>
          <w:szCs w:val="24"/>
        </w:rPr>
        <w:t xml:space="preserve">Těmito opatřeními jsou </w:t>
      </w:r>
      <w:r w:rsidR="00936C11" w:rsidRPr="00AE5147">
        <w:rPr>
          <w:rFonts w:eastAsiaTheme="minorHAnsi"/>
          <w:color w:val="000000"/>
          <w:sz w:val="24"/>
          <w:szCs w:val="24"/>
          <w:lang w:eastAsia="en-US"/>
        </w:rPr>
        <w:t xml:space="preserve">např. </w:t>
      </w:r>
      <w:r w:rsidRPr="00AE5147">
        <w:rPr>
          <w:sz w:val="24"/>
          <w:szCs w:val="24"/>
        </w:rPr>
        <w:t>veřejně prospěšné práce</w:t>
      </w:r>
      <w:r w:rsidR="00B35DBE" w:rsidRPr="00AE5147">
        <w:rPr>
          <w:sz w:val="24"/>
          <w:szCs w:val="24"/>
        </w:rPr>
        <w:t xml:space="preserve"> či společensky účelná pracovní místa</w:t>
      </w:r>
      <w:r w:rsidRPr="00AE5147">
        <w:rPr>
          <w:sz w:val="24"/>
          <w:szCs w:val="24"/>
        </w:rPr>
        <w:t xml:space="preserve">, </w:t>
      </w:r>
      <w:r w:rsidR="00936C11" w:rsidRPr="00AE5147">
        <w:rPr>
          <w:sz w:val="24"/>
          <w:szCs w:val="24"/>
        </w:rPr>
        <w:t>kter</w:t>
      </w:r>
      <w:r w:rsidR="00A15DE0" w:rsidRPr="00AE5147">
        <w:rPr>
          <w:sz w:val="24"/>
          <w:szCs w:val="24"/>
        </w:rPr>
        <w:t>á</w:t>
      </w:r>
      <w:r w:rsidR="00936C11" w:rsidRPr="00AE5147">
        <w:rPr>
          <w:sz w:val="24"/>
          <w:szCs w:val="24"/>
        </w:rPr>
        <w:t xml:space="preserve"> mají vést k </w:t>
      </w:r>
      <w:r w:rsidR="00B35DBE" w:rsidRPr="00AE5147">
        <w:rPr>
          <w:sz w:val="24"/>
          <w:szCs w:val="24"/>
        </w:rPr>
        <w:t>podpoře</w:t>
      </w:r>
      <w:r w:rsidR="00936C11" w:rsidRPr="00AE5147">
        <w:rPr>
          <w:sz w:val="24"/>
          <w:szCs w:val="24"/>
        </w:rPr>
        <w:t xml:space="preserve"> </w:t>
      </w:r>
      <w:r w:rsidR="00B35DBE" w:rsidRPr="00AE5147">
        <w:rPr>
          <w:sz w:val="24"/>
          <w:szCs w:val="24"/>
        </w:rPr>
        <w:t>zaměstnávání</w:t>
      </w:r>
      <w:r w:rsidR="00936C11" w:rsidRPr="00AE5147">
        <w:rPr>
          <w:sz w:val="24"/>
          <w:szCs w:val="24"/>
        </w:rPr>
        <w:t xml:space="preserve"> nejvíce znevý</w:t>
      </w:r>
      <w:r w:rsidR="00B35DBE" w:rsidRPr="00AE5147">
        <w:rPr>
          <w:sz w:val="24"/>
          <w:szCs w:val="24"/>
        </w:rPr>
        <w:t>hodněných uchazečů o zaměstnání</w:t>
      </w:r>
      <w:r w:rsidR="00AE5147" w:rsidRPr="00AE5147">
        <w:rPr>
          <w:sz w:val="24"/>
          <w:szCs w:val="24"/>
        </w:rPr>
        <w:t>, jejich aktivizaci a získání či znovuobnovení pracovních návyků.</w:t>
      </w:r>
      <w:r w:rsidRPr="00AE5147">
        <w:rPr>
          <w:sz w:val="24"/>
          <w:szCs w:val="24"/>
        </w:rPr>
        <w:t xml:space="preserve"> </w:t>
      </w:r>
      <w:r w:rsidR="00133CA0" w:rsidRPr="00AE5147">
        <w:rPr>
          <w:sz w:val="24"/>
          <w:szCs w:val="24"/>
        </w:rPr>
        <w:t>Zaměstnavatelé</w:t>
      </w:r>
      <w:r w:rsidR="00B35DBE" w:rsidRPr="00AE5147">
        <w:rPr>
          <w:sz w:val="24"/>
          <w:szCs w:val="24"/>
        </w:rPr>
        <w:t xml:space="preserve"> jsou motivováni příspěv</w:t>
      </w:r>
      <w:r w:rsidR="00936C11" w:rsidRPr="00AE5147">
        <w:rPr>
          <w:sz w:val="24"/>
          <w:szCs w:val="24"/>
        </w:rPr>
        <w:t>k</w:t>
      </w:r>
      <w:r w:rsidR="00B35DBE" w:rsidRPr="00AE5147">
        <w:rPr>
          <w:sz w:val="24"/>
          <w:szCs w:val="24"/>
        </w:rPr>
        <w:t>em</w:t>
      </w:r>
      <w:r w:rsidR="00936C11" w:rsidRPr="00AE5147">
        <w:rPr>
          <w:sz w:val="24"/>
          <w:szCs w:val="24"/>
        </w:rPr>
        <w:t xml:space="preserve"> na mzdu nebo plat</w:t>
      </w:r>
      <w:r w:rsidR="007539E1" w:rsidRPr="00AE5147">
        <w:rPr>
          <w:sz w:val="24"/>
          <w:szCs w:val="24"/>
        </w:rPr>
        <w:t>.</w:t>
      </w:r>
      <w:r w:rsidR="00133CA0" w:rsidRPr="00AE5147">
        <w:rPr>
          <w:sz w:val="24"/>
          <w:szCs w:val="24"/>
        </w:rPr>
        <w:t xml:space="preserve"> K dalším opatřením patří r</w:t>
      </w:r>
      <w:r w:rsidR="00B35DBE" w:rsidRPr="00AE5147">
        <w:rPr>
          <w:sz w:val="24"/>
          <w:szCs w:val="24"/>
        </w:rPr>
        <w:t>ekvalifikace</w:t>
      </w:r>
      <w:r w:rsidR="00133CA0" w:rsidRPr="00AE5147">
        <w:rPr>
          <w:sz w:val="24"/>
          <w:szCs w:val="24"/>
        </w:rPr>
        <w:t xml:space="preserve"> </w:t>
      </w:r>
      <w:r w:rsidR="00B35DBE" w:rsidRPr="00AE5147">
        <w:rPr>
          <w:sz w:val="24"/>
          <w:szCs w:val="24"/>
        </w:rPr>
        <w:t xml:space="preserve">či </w:t>
      </w:r>
      <w:r w:rsidR="00133CA0" w:rsidRPr="00AE5147">
        <w:rPr>
          <w:sz w:val="24"/>
          <w:szCs w:val="24"/>
        </w:rPr>
        <w:t xml:space="preserve">kariérové poradenství. </w:t>
      </w:r>
      <w:r w:rsidRPr="00AE5147">
        <w:rPr>
          <w:sz w:val="24"/>
          <w:szCs w:val="24"/>
        </w:rPr>
        <w:t xml:space="preserve">Na podporu zvýšení zaměstnanosti mladých osob </w:t>
      </w:r>
      <w:r w:rsidR="00936C11" w:rsidRPr="00AE5147">
        <w:rPr>
          <w:sz w:val="24"/>
          <w:szCs w:val="24"/>
        </w:rPr>
        <w:t>včetně</w:t>
      </w:r>
      <w:r w:rsidRPr="00AE5147">
        <w:rPr>
          <w:sz w:val="24"/>
          <w:szCs w:val="24"/>
        </w:rPr>
        <w:t xml:space="preserve"> </w:t>
      </w:r>
      <w:r w:rsidR="00936C11" w:rsidRPr="00AE5147">
        <w:rPr>
          <w:sz w:val="24"/>
          <w:szCs w:val="24"/>
        </w:rPr>
        <w:t xml:space="preserve">Romů </w:t>
      </w:r>
      <w:r w:rsidRPr="00AE5147">
        <w:rPr>
          <w:sz w:val="24"/>
          <w:szCs w:val="24"/>
        </w:rPr>
        <w:t>je zamě</w:t>
      </w:r>
      <w:r w:rsidR="00936C11" w:rsidRPr="00AE5147">
        <w:rPr>
          <w:sz w:val="24"/>
          <w:szCs w:val="24"/>
        </w:rPr>
        <w:t xml:space="preserve">řen program „Záruky pro mladé“, který </w:t>
      </w:r>
      <w:r w:rsidRPr="00AE5147">
        <w:rPr>
          <w:sz w:val="24"/>
          <w:szCs w:val="24"/>
        </w:rPr>
        <w:t xml:space="preserve">každému uchazeči </w:t>
      </w:r>
      <w:r w:rsidR="00936C11" w:rsidRPr="00AE5147">
        <w:rPr>
          <w:sz w:val="24"/>
          <w:szCs w:val="24"/>
        </w:rPr>
        <w:t>o zaměstnání do 25 let nabízí</w:t>
      </w:r>
      <w:r w:rsidRPr="00AE5147">
        <w:rPr>
          <w:sz w:val="24"/>
          <w:szCs w:val="24"/>
        </w:rPr>
        <w:t xml:space="preserve"> vhodné zaměstnání, další vzdělávání, odborn</w:t>
      </w:r>
      <w:r w:rsidR="00A15DE0" w:rsidRPr="00AE5147">
        <w:rPr>
          <w:sz w:val="24"/>
          <w:szCs w:val="24"/>
        </w:rPr>
        <w:t>ou</w:t>
      </w:r>
      <w:r w:rsidRPr="00AE5147">
        <w:rPr>
          <w:sz w:val="24"/>
          <w:szCs w:val="24"/>
        </w:rPr>
        <w:t xml:space="preserve"> příprav</w:t>
      </w:r>
      <w:r w:rsidR="00A15DE0" w:rsidRPr="00AE5147">
        <w:rPr>
          <w:sz w:val="24"/>
          <w:szCs w:val="24"/>
        </w:rPr>
        <w:t>u</w:t>
      </w:r>
      <w:r w:rsidRPr="00AE5147">
        <w:rPr>
          <w:sz w:val="24"/>
          <w:szCs w:val="24"/>
        </w:rPr>
        <w:t xml:space="preserve"> nebo stáž. </w:t>
      </w:r>
      <w:r w:rsidR="00133CA0" w:rsidRPr="00AE5147">
        <w:rPr>
          <w:sz w:val="24"/>
          <w:szCs w:val="24"/>
        </w:rPr>
        <w:t xml:space="preserve">Klíčová je i podpora podnikání a samostatné výdělečné činnosti u Romů a podpora sociálního podnikání. Projekty sociálního podnikání jsou podporovány z ESI fondů a vláda připravuje nový zákon o sociálním podnikání, který by měl stanovit </w:t>
      </w:r>
      <w:r w:rsidR="00AE5147">
        <w:rPr>
          <w:sz w:val="24"/>
          <w:szCs w:val="24"/>
        </w:rPr>
        <w:t xml:space="preserve">jeho </w:t>
      </w:r>
      <w:r w:rsidR="00133CA0" w:rsidRPr="00AE5147">
        <w:rPr>
          <w:sz w:val="24"/>
          <w:szCs w:val="24"/>
        </w:rPr>
        <w:t>podmínky a podporovat jeho rozvoj.</w:t>
      </w:r>
    </w:p>
    <w:p w14:paraId="05940BAC" w14:textId="1205931A" w:rsidR="005F6C52" w:rsidRPr="008D6B66" w:rsidRDefault="000850DF" w:rsidP="00354B12">
      <w:pPr>
        <w:numPr>
          <w:ilvl w:val="0"/>
          <w:numId w:val="1"/>
        </w:numPr>
        <w:spacing w:after="120"/>
        <w:ind w:left="0" w:firstLine="0"/>
        <w:jc w:val="both"/>
        <w:rPr>
          <w:rFonts w:eastAsiaTheme="minorHAnsi"/>
          <w:color w:val="000000"/>
          <w:sz w:val="24"/>
          <w:szCs w:val="24"/>
          <w:lang w:eastAsia="en-US"/>
        </w:rPr>
      </w:pPr>
      <w:r w:rsidRPr="008D6B66">
        <w:rPr>
          <w:rFonts w:eastAsiaTheme="minorHAnsi"/>
          <w:color w:val="000000"/>
          <w:sz w:val="24"/>
          <w:szCs w:val="24"/>
          <w:lang w:eastAsia="en-US"/>
        </w:rPr>
        <w:t xml:space="preserve">V oblasti zdraví je důležitá prevence a osvěta. </w:t>
      </w:r>
      <w:r w:rsidRPr="008D6B66">
        <w:rPr>
          <w:sz w:val="24"/>
          <w:szCs w:val="24"/>
        </w:rPr>
        <w:t>P</w:t>
      </w:r>
      <w:r w:rsidR="00FA5C65" w:rsidRPr="008D6B66">
        <w:rPr>
          <w:sz w:val="24"/>
          <w:szCs w:val="24"/>
        </w:rPr>
        <w:t>rojekt Státního zdravotního ústavu Podpora zdraví ve vyloučených lokalitách - sn</w:t>
      </w:r>
      <w:r w:rsidRPr="007B1FCC">
        <w:rPr>
          <w:sz w:val="24"/>
          <w:szCs w:val="24"/>
        </w:rPr>
        <w:t xml:space="preserve">ižování zdravotních nerovností </w:t>
      </w:r>
      <w:r w:rsidR="00FA5C65" w:rsidRPr="00FF0D27">
        <w:rPr>
          <w:sz w:val="24"/>
          <w:szCs w:val="24"/>
        </w:rPr>
        <w:t xml:space="preserve">ukázal, že </w:t>
      </w:r>
      <w:r w:rsidRPr="00FF0D27">
        <w:rPr>
          <w:sz w:val="24"/>
          <w:szCs w:val="24"/>
        </w:rPr>
        <w:t>n</w:t>
      </w:r>
      <w:r w:rsidR="00FA5C65" w:rsidRPr="00FF0D27">
        <w:rPr>
          <w:sz w:val="24"/>
          <w:szCs w:val="24"/>
        </w:rPr>
        <w:t xml:space="preserve">erovnosti ve zdraví u obyvatel sociálně vyloučených lokalit jsou způsobeny nižším vzděláním a horšími sociálně-ekonomickými podmínkami. Nevhodné složení stravy, nedostatek pohybu, riziko závislostí, zhoršený přístup ke zdravotní péči </w:t>
      </w:r>
      <w:r w:rsidR="002E3182" w:rsidRPr="008D6B66">
        <w:rPr>
          <w:sz w:val="24"/>
          <w:szCs w:val="24"/>
        </w:rPr>
        <w:t xml:space="preserve">mohou </w:t>
      </w:r>
      <w:r w:rsidR="00FA5C65" w:rsidRPr="008D6B66">
        <w:rPr>
          <w:sz w:val="24"/>
          <w:szCs w:val="24"/>
        </w:rPr>
        <w:t>obyvatele sociálně vyloučených lokalit ohrožovat více než většinovou populaci.</w:t>
      </w:r>
      <w:r w:rsidR="00FA5C65" w:rsidRPr="000850DF">
        <w:rPr>
          <w:vertAlign w:val="superscript"/>
        </w:rPr>
        <w:footnoteReference w:id="27"/>
      </w:r>
      <w:r w:rsidR="00FA5C65" w:rsidRPr="008D6B66">
        <w:rPr>
          <w:sz w:val="24"/>
          <w:szCs w:val="24"/>
        </w:rPr>
        <w:t xml:space="preserve"> </w:t>
      </w:r>
      <w:r w:rsidR="002E3182" w:rsidRPr="008D6B66">
        <w:rPr>
          <w:sz w:val="24"/>
          <w:szCs w:val="24"/>
        </w:rPr>
        <w:t>Proto</w:t>
      </w:r>
      <w:r w:rsidR="00FA5C65" w:rsidRPr="008D6B66">
        <w:rPr>
          <w:sz w:val="24"/>
          <w:szCs w:val="24"/>
        </w:rPr>
        <w:t xml:space="preserve"> bude </w:t>
      </w:r>
      <w:r w:rsidRPr="008D6B66">
        <w:rPr>
          <w:sz w:val="24"/>
          <w:szCs w:val="24"/>
        </w:rPr>
        <w:t xml:space="preserve">nadále věnována pozornost </w:t>
      </w:r>
      <w:r w:rsidR="00FA5C65" w:rsidRPr="007B1FCC">
        <w:rPr>
          <w:sz w:val="24"/>
          <w:szCs w:val="24"/>
        </w:rPr>
        <w:t xml:space="preserve">zdravotní péči v sociálně vyloučených lokalitách </w:t>
      </w:r>
      <w:r w:rsidR="002E3182" w:rsidRPr="00FF0D27">
        <w:rPr>
          <w:sz w:val="24"/>
          <w:szCs w:val="24"/>
        </w:rPr>
        <w:t xml:space="preserve">a </w:t>
      </w:r>
      <w:r w:rsidR="00FA5C65" w:rsidRPr="00FF0D27">
        <w:rPr>
          <w:sz w:val="24"/>
          <w:szCs w:val="24"/>
        </w:rPr>
        <w:t xml:space="preserve">osvětě jejich obyvatel. S cílem zlepšit zdravotní gramotnost Romů Ministerstvo </w:t>
      </w:r>
      <w:r w:rsidRPr="008D6B66">
        <w:rPr>
          <w:sz w:val="24"/>
          <w:szCs w:val="24"/>
        </w:rPr>
        <w:t xml:space="preserve">zdravotnictví </w:t>
      </w:r>
      <w:r w:rsidR="00AE5147">
        <w:rPr>
          <w:sz w:val="24"/>
          <w:szCs w:val="24"/>
        </w:rPr>
        <w:t>od roku</w:t>
      </w:r>
      <w:r w:rsidR="00FA5C65" w:rsidRPr="008D6B66">
        <w:rPr>
          <w:sz w:val="24"/>
          <w:szCs w:val="24"/>
        </w:rPr>
        <w:t xml:space="preserve"> 2016 podpořilo projekt Snižování zdravotních nerovností ve vyloučených lokalitách. </w:t>
      </w:r>
      <w:r w:rsidR="002E3182" w:rsidRPr="008D6B66">
        <w:rPr>
          <w:sz w:val="24"/>
          <w:szCs w:val="24"/>
        </w:rPr>
        <w:t xml:space="preserve">Velmi se </w:t>
      </w:r>
      <w:r w:rsidR="00FA5C65" w:rsidRPr="008D6B66">
        <w:rPr>
          <w:sz w:val="24"/>
          <w:szCs w:val="24"/>
        </w:rPr>
        <w:t>osvědčila sociální služba zdravotně sociální pomocník</w:t>
      </w:r>
      <w:r w:rsidRPr="008D6B66">
        <w:rPr>
          <w:sz w:val="24"/>
          <w:szCs w:val="24"/>
        </w:rPr>
        <w:t xml:space="preserve">, která </w:t>
      </w:r>
      <w:r w:rsidR="00AE5147">
        <w:rPr>
          <w:sz w:val="24"/>
          <w:szCs w:val="24"/>
        </w:rPr>
        <w:t>významně přispívá</w:t>
      </w:r>
      <w:r w:rsidR="00FA5C65" w:rsidRPr="008D6B66">
        <w:rPr>
          <w:sz w:val="24"/>
          <w:szCs w:val="24"/>
        </w:rPr>
        <w:t xml:space="preserve"> k osvětové činnosti a motivování Romů k využívání veřejných zdravotních služeb.</w:t>
      </w:r>
      <w:r w:rsidR="00FA5C65">
        <w:rPr>
          <w:rStyle w:val="Znakapoznpodarou"/>
          <w:sz w:val="24"/>
          <w:szCs w:val="24"/>
        </w:rPr>
        <w:footnoteReference w:id="28"/>
      </w:r>
      <w:r w:rsidR="00FA5C65" w:rsidRPr="008D6B66">
        <w:rPr>
          <w:sz w:val="24"/>
          <w:szCs w:val="24"/>
        </w:rPr>
        <w:t xml:space="preserve"> </w:t>
      </w:r>
    </w:p>
    <w:p w14:paraId="1B90797D" w14:textId="2BADB234" w:rsidR="005F6C52" w:rsidRPr="000D09BC" w:rsidRDefault="005F6C52" w:rsidP="00354B12">
      <w:pPr>
        <w:numPr>
          <w:ilvl w:val="0"/>
          <w:numId w:val="1"/>
        </w:numPr>
        <w:spacing w:after="120"/>
        <w:ind w:left="0" w:firstLine="0"/>
        <w:jc w:val="both"/>
        <w:rPr>
          <w:rFonts w:eastAsiaTheme="minorHAnsi"/>
          <w:color w:val="000000"/>
          <w:sz w:val="24"/>
          <w:szCs w:val="24"/>
          <w:lang w:eastAsia="en-US"/>
        </w:rPr>
      </w:pPr>
      <w:r w:rsidRPr="000D09BC">
        <w:rPr>
          <w:sz w:val="24"/>
          <w:szCs w:val="24"/>
        </w:rPr>
        <w:t>ČR ve sledovaném období dosud nezavedla ucelený a státem garantovaný systém sociálního bydlení. Vláda sice schválila v roce 2015 Koncepci sociálního bydlení, ale předložený návrh zákona nebyl Parlamentem schválen a vláda připravuje nyní návrh nový</w:t>
      </w:r>
      <w:r w:rsidR="00D34AF4">
        <w:rPr>
          <w:sz w:val="24"/>
          <w:szCs w:val="24"/>
        </w:rPr>
        <w:t>, který předloží v průběhu roku 2018</w:t>
      </w:r>
      <w:r w:rsidRPr="000D09BC">
        <w:rPr>
          <w:sz w:val="24"/>
          <w:szCs w:val="24"/>
        </w:rPr>
        <w:t>. Poskytová</w:t>
      </w:r>
      <w:r w:rsidR="002E3182">
        <w:rPr>
          <w:sz w:val="24"/>
          <w:szCs w:val="24"/>
        </w:rPr>
        <w:t xml:space="preserve">ní sociálního bydlení je tedy </w:t>
      </w:r>
      <w:r w:rsidRPr="000D09BC">
        <w:rPr>
          <w:sz w:val="24"/>
          <w:szCs w:val="24"/>
        </w:rPr>
        <w:t>nadále v rukou obcí</w:t>
      </w:r>
      <w:r w:rsidR="000D09BC" w:rsidRPr="000D09BC">
        <w:rPr>
          <w:sz w:val="24"/>
          <w:szCs w:val="24"/>
        </w:rPr>
        <w:t xml:space="preserve">, které systematicky podporuje Ministerstvo práce a sociálních věcí. </w:t>
      </w:r>
      <w:r w:rsidRPr="000D09BC">
        <w:rPr>
          <w:sz w:val="24"/>
          <w:szCs w:val="24"/>
        </w:rPr>
        <w:t>Některé obce se rozhodly inspirovat úspěšnými projekty ze zahraničí a</w:t>
      </w:r>
      <w:r w:rsidR="002E3182">
        <w:rPr>
          <w:sz w:val="24"/>
          <w:szCs w:val="24"/>
        </w:rPr>
        <w:t xml:space="preserve"> testují přístup „</w:t>
      </w:r>
      <w:proofErr w:type="spellStart"/>
      <w:r w:rsidR="002E3182">
        <w:rPr>
          <w:sz w:val="24"/>
          <w:szCs w:val="24"/>
        </w:rPr>
        <w:t>Housing</w:t>
      </w:r>
      <w:proofErr w:type="spellEnd"/>
      <w:r w:rsidR="002E3182">
        <w:rPr>
          <w:sz w:val="24"/>
          <w:szCs w:val="24"/>
        </w:rPr>
        <w:t xml:space="preserve"> </w:t>
      </w:r>
      <w:proofErr w:type="spellStart"/>
      <w:r w:rsidR="002E3182">
        <w:rPr>
          <w:sz w:val="24"/>
          <w:szCs w:val="24"/>
        </w:rPr>
        <w:t>First</w:t>
      </w:r>
      <w:proofErr w:type="spellEnd"/>
      <w:r w:rsidRPr="000D09BC">
        <w:rPr>
          <w:sz w:val="24"/>
          <w:szCs w:val="24"/>
        </w:rPr>
        <w:t xml:space="preserve">“, </w:t>
      </w:r>
      <w:r w:rsidR="002E3182">
        <w:rPr>
          <w:sz w:val="24"/>
          <w:szCs w:val="24"/>
        </w:rPr>
        <w:t>kde je</w:t>
      </w:r>
      <w:r w:rsidRPr="000D09BC">
        <w:rPr>
          <w:sz w:val="24"/>
          <w:szCs w:val="24"/>
        </w:rPr>
        <w:t xml:space="preserve"> rodině od začátku nabídnuto plnohodnotné bydlení, neboť </w:t>
      </w:r>
      <w:r w:rsidR="002E3182">
        <w:rPr>
          <w:sz w:val="24"/>
          <w:szCs w:val="24"/>
        </w:rPr>
        <w:t>pak</w:t>
      </w:r>
      <w:r w:rsidRPr="000D09BC">
        <w:rPr>
          <w:sz w:val="24"/>
          <w:szCs w:val="24"/>
        </w:rPr>
        <w:t xml:space="preserve"> snadněji získá </w:t>
      </w:r>
      <w:r w:rsidR="000D09BC">
        <w:rPr>
          <w:sz w:val="24"/>
          <w:szCs w:val="24"/>
        </w:rPr>
        <w:t>práci či zlepší školní docházku</w:t>
      </w:r>
      <w:r w:rsidRPr="000D09BC">
        <w:rPr>
          <w:sz w:val="24"/>
          <w:szCs w:val="24"/>
        </w:rPr>
        <w:t>.</w:t>
      </w:r>
      <w:r w:rsidR="000D09BC">
        <w:rPr>
          <w:sz w:val="24"/>
          <w:szCs w:val="24"/>
        </w:rPr>
        <w:t xml:space="preserve"> Jiné obce zavádějí systém </w:t>
      </w:r>
      <w:r w:rsidR="00A15DE0">
        <w:rPr>
          <w:sz w:val="24"/>
          <w:szCs w:val="24"/>
        </w:rPr>
        <w:t xml:space="preserve">tzv. </w:t>
      </w:r>
      <w:r w:rsidR="000D09BC">
        <w:rPr>
          <w:sz w:val="24"/>
          <w:szCs w:val="24"/>
        </w:rPr>
        <w:t xml:space="preserve">prostupného bydlení. Podle občanského </w:t>
      </w:r>
      <w:r w:rsidR="000D09BC">
        <w:rPr>
          <w:sz w:val="24"/>
          <w:szCs w:val="24"/>
        </w:rPr>
        <w:lastRenderedPageBreak/>
        <w:t xml:space="preserve">zákoníku je právní úprava nájmu bytu nadále založena na ochraně nájemníka jako slabší strany. Výpověď je možná jen ze zákonem stanovených důvodů a je možné se proti </w:t>
      </w:r>
      <w:r w:rsidR="00AE5147">
        <w:rPr>
          <w:sz w:val="24"/>
          <w:szCs w:val="24"/>
        </w:rPr>
        <w:t>nezákonné výpovědi</w:t>
      </w:r>
      <w:r w:rsidR="000D09BC">
        <w:rPr>
          <w:sz w:val="24"/>
          <w:szCs w:val="24"/>
        </w:rPr>
        <w:t xml:space="preserve"> bránit soudně. </w:t>
      </w:r>
    </w:p>
    <w:p w14:paraId="35080942" w14:textId="3F184353" w:rsidR="008D6B66" w:rsidRPr="008457E6" w:rsidRDefault="000F6794" w:rsidP="00354B12">
      <w:pPr>
        <w:numPr>
          <w:ilvl w:val="0"/>
          <w:numId w:val="1"/>
        </w:numPr>
        <w:spacing w:after="120"/>
        <w:ind w:left="0" w:firstLine="0"/>
        <w:jc w:val="both"/>
        <w:rPr>
          <w:rFonts w:eastAsiaTheme="minorHAnsi"/>
          <w:color w:val="000000"/>
          <w:sz w:val="24"/>
          <w:szCs w:val="24"/>
          <w:lang w:eastAsia="en-US"/>
        </w:rPr>
      </w:pPr>
      <w:r>
        <w:rPr>
          <w:spacing w:val="-2"/>
          <w:sz w:val="24"/>
          <w:szCs w:val="24"/>
        </w:rPr>
        <w:t>Rada</w:t>
      </w:r>
      <w:r w:rsidR="001B35D8" w:rsidRPr="001E4028">
        <w:rPr>
          <w:spacing w:val="-2"/>
          <w:sz w:val="24"/>
          <w:szCs w:val="24"/>
        </w:rPr>
        <w:t xml:space="preserve"> vlády pro záležitosti romské menšiny</w:t>
      </w:r>
      <w:r w:rsidR="007539E1" w:rsidRPr="001E4028">
        <w:rPr>
          <w:spacing w:val="-2"/>
          <w:sz w:val="24"/>
          <w:szCs w:val="24"/>
        </w:rPr>
        <w:t xml:space="preserve"> </w:t>
      </w:r>
      <w:r>
        <w:rPr>
          <w:spacing w:val="-2"/>
          <w:sz w:val="24"/>
          <w:szCs w:val="24"/>
        </w:rPr>
        <w:t>a její orgány</w:t>
      </w:r>
      <w:r w:rsidRPr="001E4028">
        <w:rPr>
          <w:spacing w:val="-2"/>
          <w:sz w:val="24"/>
          <w:szCs w:val="24"/>
        </w:rPr>
        <w:t xml:space="preserve"> </w:t>
      </w:r>
      <w:r>
        <w:rPr>
          <w:spacing w:val="-2"/>
          <w:sz w:val="24"/>
          <w:szCs w:val="24"/>
        </w:rPr>
        <w:t>jsou nadále hlavním orgánem</w:t>
      </w:r>
      <w:r w:rsidR="00D34AF4" w:rsidRPr="001E4028">
        <w:rPr>
          <w:spacing w:val="-2"/>
          <w:sz w:val="24"/>
          <w:szCs w:val="24"/>
        </w:rPr>
        <w:t xml:space="preserve"> spolup</w:t>
      </w:r>
      <w:r>
        <w:rPr>
          <w:spacing w:val="-2"/>
          <w:sz w:val="24"/>
          <w:szCs w:val="24"/>
        </w:rPr>
        <w:t>ráce mezi Romy a státní správou</w:t>
      </w:r>
      <w:r w:rsidR="001B35D8" w:rsidRPr="001E4028">
        <w:rPr>
          <w:spacing w:val="-2"/>
          <w:sz w:val="24"/>
          <w:szCs w:val="24"/>
        </w:rPr>
        <w:t xml:space="preserve">. </w:t>
      </w:r>
      <w:r w:rsidR="00D34AF4" w:rsidRPr="001E4028">
        <w:rPr>
          <w:sz w:val="24"/>
          <w:szCs w:val="24"/>
        </w:rPr>
        <w:t>Členy</w:t>
      </w:r>
      <w:r w:rsidR="001B35D8" w:rsidRPr="001E4028">
        <w:rPr>
          <w:sz w:val="24"/>
          <w:szCs w:val="24"/>
        </w:rPr>
        <w:t xml:space="preserve"> </w:t>
      </w:r>
      <w:r w:rsidR="00D34AF4" w:rsidRPr="001E4028">
        <w:rPr>
          <w:sz w:val="24"/>
          <w:szCs w:val="24"/>
        </w:rPr>
        <w:t>jsou z</w:t>
      </w:r>
      <w:r w:rsidR="001B35D8" w:rsidRPr="001E4028">
        <w:rPr>
          <w:sz w:val="24"/>
          <w:szCs w:val="24"/>
        </w:rPr>
        <w:t xml:space="preserve"> </w:t>
      </w:r>
      <w:r w:rsidR="00D34AF4" w:rsidRPr="001E4028">
        <w:rPr>
          <w:spacing w:val="-2"/>
          <w:sz w:val="24"/>
          <w:szCs w:val="24"/>
        </w:rPr>
        <w:t xml:space="preserve">poloviny </w:t>
      </w:r>
      <w:r w:rsidR="00D34AF4" w:rsidRPr="001E4028">
        <w:rPr>
          <w:sz w:val="24"/>
          <w:szCs w:val="24"/>
        </w:rPr>
        <w:t>zástupci</w:t>
      </w:r>
      <w:r w:rsidR="001B35D8" w:rsidRPr="001E4028">
        <w:rPr>
          <w:sz w:val="24"/>
          <w:szCs w:val="24"/>
        </w:rPr>
        <w:t xml:space="preserve"> romské menšiny</w:t>
      </w:r>
      <w:r w:rsidR="007539E1" w:rsidRPr="001E4028">
        <w:rPr>
          <w:sz w:val="24"/>
          <w:szCs w:val="24"/>
        </w:rPr>
        <w:t xml:space="preserve">, </w:t>
      </w:r>
      <w:r w:rsidR="00D34AF4" w:rsidRPr="001E4028">
        <w:rPr>
          <w:sz w:val="24"/>
          <w:szCs w:val="24"/>
        </w:rPr>
        <w:t>dále</w:t>
      </w:r>
      <w:r w:rsidR="007539E1" w:rsidRPr="001E4028">
        <w:rPr>
          <w:sz w:val="24"/>
          <w:szCs w:val="24"/>
        </w:rPr>
        <w:t xml:space="preserve"> </w:t>
      </w:r>
      <w:r w:rsidR="001B35D8" w:rsidRPr="001E4028">
        <w:rPr>
          <w:sz w:val="24"/>
          <w:szCs w:val="24"/>
        </w:rPr>
        <w:t>ministři resortů klíčových pro zlepšení situace Romů, zástupci státních institucí a odborníci a experti z oblast</w:t>
      </w:r>
      <w:r w:rsidR="00D34AF4" w:rsidRPr="001E4028">
        <w:rPr>
          <w:sz w:val="24"/>
          <w:szCs w:val="24"/>
        </w:rPr>
        <w:t>í dotýkajících se situace Romů</w:t>
      </w:r>
      <w:r w:rsidR="001B35D8" w:rsidRPr="001E4028">
        <w:rPr>
          <w:sz w:val="24"/>
          <w:szCs w:val="24"/>
        </w:rPr>
        <w:t xml:space="preserve">. </w:t>
      </w:r>
      <w:r w:rsidR="007539E1" w:rsidRPr="001E4028">
        <w:rPr>
          <w:spacing w:val="-2"/>
          <w:sz w:val="24"/>
          <w:szCs w:val="24"/>
        </w:rPr>
        <w:t>Ve</w:t>
      </w:r>
      <w:r w:rsidR="001B35D8" w:rsidRPr="001E4028">
        <w:rPr>
          <w:spacing w:val="-2"/>
          <w:sz w:val="24"/>
          <w:szCs w:val="24"/>
        </w:rPr>
        <w:t xml:space="preserve"> všech</w:t>
      </w:r>
      <w:r w:rsidR="007539E1" w:rsidRPr="001E4028">
        <w:rPr>
          <w:spacing w:val="-2"/>
          <w:sz w:val="24"/>
          <w:szCs w:val="24"/>
        </w:rPr>
        <w:t xml:space="preserve"> krajích</w:t>
      </w:r>
      <w:r w:rsidR="001B35D8" w:rsidRPr="001E4028">
        <w:rPr>
          <w:spacing w:val="-2"/>
          <w:sz w:val="24"/>
          <w:szCs w:val="24"/>
        </w:rPr>
        <w:t xml:space="preserve"> působí koordinátoři</w:t>
      </w:r>
      <w:r w:rsidR="007539E1" w:rsidRPr="001E4028">
        <w:rPr>
          <w:spacing w:val="-2"/>
          <w:sz w:val="24"/>
          <w:szCs w:val="24"/>
        </w:rPr>
        <w:t xml:space="preserve"> pro záležitosti romské menšiny, kteří</w:t>
      </w:r>
      <w:r w:rsidR="001B35D8" w:rsidRPr="001E4028">
        <w:rPr>
          <w:spacing w:val="-2"/>
          <w:sz w:val="24"/>
          <w:szCs w:val="24"/>
        </w:rPr>
        <w:t xml:space="preserve"> jsou zapojeni do tvorby </w:t>
      </w:r>
      <w:r w:rsidR="00D34AF4" w:rsidRPr="001E4028">
        <w:rPr>
          <w:spacing w:val="-2"/>
          <w:sz w:val="24"/>
          <w:szCs w:val="24"/>
        </w:rPr>
        <w:t>krajských strategií</w:t>
      </w:r>
      <w:r w:rsidR="001B35D8" w:rsidRPr="001E4028">
        <w:rPr>
          <w:spacing w:val="-2"/>
          <w:sz w:val="24"/>
          <w:szCs w:val="24"/>
        </w:rPr>
        <w:t xml:space="preserve"> </w:t>
      </w:r>
      <w:r w:rsidR="00D34AF4" w:rsidRPr="001E4028">
        <w:rPr>
          <w:spacing w:val="-2"/>
          <w:sz w:val="24"/>
          <w:szCs w:val="24"/>
        </w:rPr>
        <w:t xml:space="preserve">ve vztahu k romské menšině a </w:t>
      </w:r>
      <w:r w:rsidR="001B35D8" w:rsidRPr="001E4028">
        <w:rPr>
          <w:spacing w:val="-2"/>
          <w:sz w:val="24"/>
          <w:szCs w:val="24"/>
        </w:rPr>
        <w:t xml:space="preserve">spolupracují s romskými poradci na obcích a dalšími aktéry při řešení problémů v kraji. Prostřednictvím koordinátorů získává stát zpětnou vazbu a informace o situaci v kraji. V </w:t>
      </w:r>
      <w:r w:rsidR="00D34AF4" w:rsidRPr="001E4028">
        <w:rPr>
          <w:spacing w:val="-2"/>
          <w:sz w:val="24"/>
          <w:szCs w:val="24"/>
        </w:rPr>
        <w:t xml:space="preserve">každé obci s rozšířenou působností by měl působit romský poradce </w:t>
      </w:r>
      <w:r w:rsidR="001B35D8" w:rsidRPr="001E4028">
        <w:rPr>
          <w:spacing w:val="-2"/>
          <w:sz w:val="24"/>
          <w:szCs w:val="24"/>
        </w:rPr>
        <w:t>koordinují</w:t>
      </w:r>
      <w:r w:rsidR="00D34AF4" w:rsidRPr="001E4028">
        <w:rPr>
          <w:spacing w:val="-2"/>
          <w:sz w:val="24"/>
          <w:szCs w:val="24"/>
        </w:rPr>
        <w:t>cí</w:t>
      </w:r>
      <w:r w:rsidR="001B35D8" w:rsidRPr="001E4028">
        <w:rPr>
          <w:spacing w:val="-2"/>
          <w:sz w:val="24"/>
          <w:szCs w:val="24"/>
        </w:rPr>
        <w:t xml:space="preserve"> aktivity romské integrac</w:t>
      </w:r>
      <w:r w:rsidR="008457E6">
        <w:rPr>
          <w:spacing w:val="-2"/>
          <w:sz w:val="24"/>
          <w:szCs w:val="24"/>
        </w:rPr>
        <w:t>e na lokální úrovni. V roce 2017</w:t>
      </w:r>
      <w:r w:rsidR="001B35D8" w:rsidRPr="001E4028">
        <w:rPr>
          <w:spacing w:val="-2"/>
          <w:sz w:val="24"/>
          <w:szCs w:val="24"/>
        </w:rPr>
        <w:t xml:space="preserve"> působilo celkem </w:t>
      </w:r>
      <w:r w:rsidR="008457E6">
        <w:rPr>
          <w:spacing w:val="-2"/>
          <w:sz w:val="24"/>
          <w:szCs w:val="24"/>
        </w:rPr>
        <w:t>188</w:t>
      </w:r>
      <w:r w:rsidR="001B35D8" w:rsidRPr="001E4028">
        <w:rPr>
          <w:spacing w:val="-2"/>
          <w:sz w:val="24"/>
          <w:szCs w:val="24"/>
        </w:rPr>
        <w:t xml:space="preserve"> poradců ve </w:t>
      </w:r>
      <w:r w:rsidR="008457E6">
        <w:rPr>
          <w:spacing w:val="-2"/>
          <w:sz w:val="24"/>
          <w:szCs w:val="24"/>
        </w:rPr>
        <w:t>180</w:t>
      </w:r>
      <w:r w:rsidR="001B35D8" w:rsidRPr="001E4028">
        <w:rPr>
          <w:spacing w:val="-2"/>
          <w:sz w:val="24"/>
          <w:szCs w:val="24"/>
        </w:rPr>
        <w:t xml:space="preserve"> z 205 obcí s rozšířenou působností.</w:t>
      </w:r>
      <w:r w:rsidR="001E4028" w:rsidRPr="001E4028">
        <w:rPr>
          <w:spacing w:val="-2"/>
          <w:sz w:val="24"/>
          <w:szCs w:val="24"/>
        </w:rPr>
        <w:t xml:space="preserve"> </w:t>
      </w:r>
      <w:r w:rsidR="008D6B66" w:rsidRPr="001E4028">
        <w:rPr>
          <w:spacing w:val="-2"/>
          <w:sz w:val="24"/>
          <w:szCs w:val="24"/>
        </w:rPr>
        <w:t xml:space="preserve">Kancelář Rady realizuje již třetí rok projekt „Aktivizace a zmocňování </w:t>
      </w:r>
      <w:r w:rsidR="00015FD0" w:rsidRPr="001E4028">
        <w:rPr>
          <w:spacing w:val="-2"/>
          <w:sz w:val="24"/>
          <w:szCs w:val="24"/>
        </w:rPr>
        <w:t>romských aktérů</w:t>
      </w:r>
      <w:r w:rsidR="008D6B66" w:rsidRPr="001E4028">
        <w:rPr>
          <w:spacing w:val="-2"/>
          <w:sz w:val="24"/>
          <w:szCs w:val="24"/>
        </w:rPr>
        <w:t xml:space="preserve"> prostřednictvím národní romské platformy“, jehož cílem je </w:t>
      </w:r>
      <w:r w:rsidR="001E4028" w:rsidRPr="001E4028">
        <w:rPr>
          <w:spacing w:val="-2"/>
          <w:sz w:val="24"/>
          <w:szCs w:val="24"/>
        </w:rPr>
        <w:t>pomoci Romů</w:t>
      </w:r>
      <w:r w:rsidR="001E4028">
        <w:rPr>
          <w:spacing w:val="-2"/>
          <w:sz w:val="24"/>
          <w:szCs w:val="24"/>
        </w:rPr>
        <w:t>m</w:t>
      </w:r>
      <w:r w:rsidR="001E4028" w:rsidRPr="001E4028">
        <w:rPr>
          <w:spacing w:val="-2"/>
          <w:sz w:val="24"/>
          <w:szCs w:val="24"/>
        </w:rPr>
        <w:t xml:space="preserve"> </w:t>
      </w:r>
      <w:r w:rsidR="008D6B66" w:rsidRPr="001E4028">
        <w:rPr>
          <w:spacing w:val="-2"/>
          <w:sz w:val="24"/>
          <w:szCs w:val="24"/>
        </w:rPr>
        <w:t>zapoj</w:t>
      </w:r>
      <w:r w:rsidR="001E4028">
        <w:rPr>
          <w:spacing w:val="-2"/>
          <w:sz w:val="24"/>
          <w:szCs w:val="24"/>
        </w:rPr>
        <w:t>it se</w:t>
      </w:r>
      <w:r w:rsidR="008D6B66" w:rsidRPr="001E4028">
        <w:rPr>
          <w:spacing w:val="-2"/>
          <w:sz w:val="24"/>
          <w:szCs w:val="24"/>
        </w:rPr>
        <w:t xml:space="preserve"> do veřejného života</w:t>
      </w:r>
      <w:r w:rsidR="001E4028">
        <w:rPr>
          <w:spacing w:val="-2"/>
          <w:sz w:val="24"/>
          <w:szCs w:val="24"/>
        </w:rPr>
        <w:t xml:space="preserve"> </w:t>
      </w:r>
      <w:r w:rsidR="008D6B66" w:rsidRPr="001E4028">
        <w:rPr>
          <w:spacing w:val="-2"/>
          <w:sz w:val="24"/>
          <w:szCs w:val="24"/>
        </w:rPr>
        <w:t xml:space="preserve">a získat potřebné dovednosti pro veřejné </w:t>
      </w:r>
      <w:r w:rsidR="001E4028">
        <w:rPr>
          <w:spacing w:val="-2"/>
          <w:sz w:val="24"/>
          <w:szCs w:val="24"/>
        </w:rPr>
        <w:t>vystupování</w:t>
      </w:r>
      <w:r w:rsidR="008D6B66" w:rsidRPr="001E4028">
        <w:rPr>
          <w:spacing w:val="-2"/>
          <w:sz w:val="24"/>
          <w:szCs w:val="24"/>
        </w:rPr>
        <w:t xml:space="preserve">. </w:t>
      </w:r>
      <w:r w:rsidR="008457E6">
        <w:rPr>
          <w:spacing w:val="-2"/>
          <w:sz w:val="24"/>
          <w:szCs w:val="24"/>
        </w:rPr>
        <w:t>Projekt uspořádal celkem 12 seminářů a školení byly vydány dvě publikace k romské integraci na lokální úrovni.</w:t>
      </w:r>
    </w:p>
    <w:p w14:paraId="67C43D17" w14:textId="15683342" w:rsidR="000F6794" w:rsidRPr="005E0224" w:rsidRDefault="000F6794" w:rsidP="00354B12">
      <w:pPr>
        <w:numPr>
          <w:ilvl w:val="0"/>
          <w:numId w:val="1"/>
        </w:numPr>
        <w:spacing w:after="120"/>
        <w:ind w:left="0" w:firstLine="0"/>
        <w:jc w:val="both"/>
        <w:rPr>
          <w:rFonts w:eastAsiaTheme="minorHAnsi"/>
          <w:color w:val="000000"/>
          <w:sz w:val="32"/>
          <w:szCs w:val="24"/>
          <w:lang w:eastAsia="en-US"/>
        </w:rPr>
      </w:pPr>
      <w:r>
        <w:rPr>
          <w:sz w:val="24"/>
          <w:szCs w:val="24"/>
        </w:rPr>
        <w:t xml:space="preserve">Participace Romů na správě věcí veřejných je podporována i na krajské a obecní úrovni. </w:t>
      </w:r>
      <w:r w:rsidRPr="006F0872">
        <w:rPr>
          <w:sz w:val="24"/>
          <w:szCs w:val="24"/>
        </w:rPr>
        <w:t>Obce a kraje s vyšším počtem příslušníků národnostních menšin</w:t>
      </w:r>
      <w:r w:rsidRPr="00C512FE">
        <w:rPr>
          <w:rStyle w:val="Znakapoznpodarou"/>
          <w:sz w:val="24"/>
          <w:szCs w:val="24"/>
        </w:rPr>
        <w:footnoteReference w:id="29"/>
      </w:r>
      <w:r w:rsidRPr="006F0872">
        <w:rPr>
          <w:sz w:val="24"/>
          <w:szCs w:val="24"/>
        </w:rPr>
        <w:t xml:space="preserve"> zřizují</w:t>
      </w:r>
      <w:r>
        <w:rPr>
          <w:sz w:val="24"/>
          <w:szCs w:val="24"/>
        </w:rPr>
        <w:t xml:space="preserve"> výbor pro národnostní menšiny. Výbor </w:t>
      </w:r>
      <w:r w:rsidRPr="006F0872">
        <w:rPr>
          <w:sz w:val="24"/>
          <w:szCs w:val="24"/>
        </w:rPr>
        <w:t>může být zřízen dobrovolně i v obcích, které stanoveného počtu obyvatel nedosahují. V řadě obcí je otázka národnostních menšin řešena komisí rady obce, ustanovením pozice koordinátora či poradce pro záležitosti menšin atp. V obcích, kde žije více jak 10 % příslušníků národnostních menšin, jsou oficiální volební materiály zveřejňovány i v jazyce těchto menšin.</w:t>
      </w:r>
      <w:r>
        <w:rPr>
          <w:sz w:val="24"/>
          <w:szCs w:val="24"/>
        </w:rPr>
        <w:t xml:space="preserve"> Na celostátní úrovni žádná speciální opatření v podobě kvót přijata nebyla.</w:t>
      </w:r>
    </w:p>
    <w:p w14:paraId="17C29D31" w14:textId="77777777" w:rsidR="00126DA5" w:rsidRDefault="001B35D8" w:rsidP="00354B12">
      <w:pPr>
        <w:numPr>
          <w:ilvl w:val="0"/>
          <w:numId w:val="1"/>
        </w:numPr>
        <w:spacing w:after="120"/>
        <w:ind w:left="0" w:firstLine="0"/>
        <w:jc w:val="both"/>
        <w:rPr>
          <w:rFonts w:eastAsiaTheme="minorHAnsi"/>
          <w:color w:val="000000"/>
          <w:sz w:val="24"/>
          <w:szCs w:val="24"/>
          <w:lang w:eastAsia="en-US"/>
        </w:rPr>
      </w:pPr>
      <w:r w:rsidRPr="007539E1">
        <w:rPr>
          <w:sz w:val="24"/>
          <w:szCs w:val="24"/>
        </w:rPr>
        <w:t>Agentura pro sociální začleňování</w:t>
      </w:r>
      <w:r w:rsidR="007539E1">
        <w:rPr>
          <w:sz w:val="24"/>
          <w:szCs w:val="24"/>
        </w:rPr>
        <w:t xml:space="preserve"> podporuje obce</w:t>
      </w:r>
      <w:r w:rsidRPr="007539E1">
        <w:rPr>
          <w:sz w:val="24"/>
          <w:szCs w:val="24"/>
        </w:rPr>
        <w:t xml:space="preserve"> se sociálně vyloučenými lokalitami v  integraci obyvatel o</w:t>
      </w:r>
      <w:r w:rsidR="008457E6">
        <w:rPr>
          <w:sz w:val="24"/>
          <w:szCs w:val="24"/>
        </w:rPr>
        <w:t>hrožených sociálním vyloučení na základě m</w:t>
      </w:r>
      <w:r w:rsidRPr="007539E1">
        <w:rPr>
          <w:sz w:val="24"/>
          <w:szCs w:val="24"/>
          <w:lang w:eastAsia="zh-CN"/>
        </w:rPr>
        <w:t>ístní</w:t>
      </w:r>
      <w:r w:rsidR="008457E6">
        <w:rPr>
          <w:sz w:val="24"/>
          <w:szCs w:val="24"/>
          <w:lang w:eastAsia="zh-CN"/>
        </w:rPr>
        <w:t>ho strategického</w:t>
      </w:r>
      <w:r w:rsidRPr="007539E1">
        <w:rPr>
          <w:sz w:val="24"/>
          <w:szCs w:val="24"/>
          <w:lang w:eastAsia="zh-CN"/>
        </w:rPr>
        <w:t xml:space="preserve"> plán</w:t>
      </w:r>
      <w:r w:rsidR="008457E6">
        <w:rPr>
          <w:sz w:val="24"/>
          <w:szCs w:val="24"/>
          <w:lang w:eastAsia="zh-CN"/>
        </w:rPr>
        <w:t>u</w:t>
      </w:r>
      <w:r w:rsidRPr="007539E1">
        <w:rPr>
          <w:sz w:val="24"/>
          <w:szCs w:val="24"/>
          <w:lang w:eastAsia="zh-CN"/>
        </w:rPr>
        <w:t xml:space="preserve"> sociálního začleňování</w:t>
      </w:r>
      <w:r w:rsidRPr="007539E1">
        <w:rPr>
          <w:sz w:val="24"/>
          <w:szCs w:val="24"/>
        </w:rPr>
        <w:t>.</w:t>
      </w:r>
      <w:r w:rsidRPr="007539E1">
        <w:rPr>
          <w:sz w:val="24"/>
          <w:szCs w:val="24"/>
          <w:lang w:eastAsia="zh-CN"/>
        </w:rPr>
        <w:t xml:space="preserve"> </w:t>
      </w:r>
      <w:r w:rsidRPr="007539E1">
        <w:rPr>
          <w:sz w:val="24"/>
          <w:szCs w:val="24"/>
        </w:rPr>
        <w:t>Ke konci roku 2017 se do spolupráce s Agenturou zapojilo bezmála 100 obcí či jejich svazků. Agentura pomáhá obcím zejména v</w:t>
      </w:r>
      <w:r w:rsidR="000E20A5">
        <w:rPr>
          <w:sz w:val="24"/>
          <w:szCs w:val="24"/>
        </w:rPr>
        <w:t> z</w:t>
      </w:r>
      <w:r w:rsidR="000E20A5" w:rsidRPr="00C512FE">
        <w:rPr>
          <w:sz w:val="24"/>
          <w:szCs w:val="24"/>
        </w:rPr>
        <w:t>ajištění vzdělání, zaměstnanosti, sociálních služeb, sociálního bydlení, sociální práce, ko</w:t>
      </w:r>
      <w:r w:rsidR="000E20A5">
        <w:rPr>
          <w:sz w:val="24"/>
          <w:szCs w:val="24"/>
        </w:rPr>
        <w:t xml:space="preserve">munitních aktivit či bezpečnosti, šíření informací a příkladů dobré praxe, </w:t>
      </w:r>
      <w:r w:rsidRPr="000E20A5">
        <w:rPr>
          <w:sz w:val="24"/>
          <w:szCs w:val="24"/>
        </w:rPr>
        <w:t xml:space="preserve">čerpání </w:t>
      </w:r>
      <w:r w:rsidR="00D34AF4">
        <w:rPr>
          <w:sz w:val="24"/>
          <w:szCs w:val="24"/>
        </w:rPr>
        <w:t xml:space="preserve">finančních </w:t>
      </w:r>
      <w:r w:rsidRPr="000E20A5">
        <w:rPr>
          <w:sz w:val="24"/>
          <w:szCs w:val="24"/>
        </w:rPr>
        <w:t xml:space="preserve">prostředků </w:t>
      </w:r>
      <w:r w:rsidR="000E20A5" w:rsidRPr="000E20A5">
        <w:rPr>
          <w:sz w:val="24"/>
          <w:szCs w:val="24"/>
        </w:rPr>
        <w:t xml:space="preserve">na aktivity sociálního začleňování </w:t>
      </w:r>
      <w:r w:rsidR="00D34AF4">
        <w:rPr>
          <w:sz w:val="24"/>
          <w:szCs w:val="24"/>
        </w:rPr>
        <w:t>či</w:t>
      </w:r>
      <w:r w:rsidR="000E20A5">
        <w:rPr>
          <w:sz w:val="24"/>
          <w:szCs w:val="24"/>
        </w:rPr>
        <w:t xml:space="preserve"> </w:t>
      </w:r>
      <w:r w:rsidRPr="000E20A5">
        <w:rPr>
          <w:sz w:val="24"/>
          <w:szCs w:val="24"/>
        </w:rPr>
        <w:t>k</w:t>
      </w:r>
      <w:r w:rsidR="00D34AF4">
        <w:rPr>
          <w:sz w:val="24"/>
          <w:szCs w:val="24"/>
        </w:rPr>
        <w:t>omunikaci</w:t>
      </w:r>
      <w:r w:rsidRPr="000E20A5">
        <w:rPr>
          <w:sz w:val="24"/>
          <w:szCs w:val="24"/>
        </w:rPr>
        <w:t xml:space="preserve"> s ú</w:t>
      </w:r>
      <w:r w:rsidR="000E20A5">
        <w:rPr>
          <w:sz w:val="24"/>
          <w:szCs w:val="24"/>
        </w:rPr>
        <w:t>středními orgány odpovědnými za sociální začleňování</w:t>
      </w:r>
      <w:r w:rsidRPr="000E20A5">
        <w:rPr>
          <w:sz w:val="24"/>
          <w:szCs w:val="24"/>
        </w:rPr>
        <w:t>.</w:t>
      </w:r>
    </w:p>
    <w:p w14:paraId="5D712ECC" w14:textId="46E21C57" w:rsidR="00354B12" w:rsidRDefault="00126DA5" w:rsidP="00354B12">
      <w:pPr>
        <w:numPr>
          <w:ilvl w:val="0"/>
          <w:numId w:val="1"/>
        </w:numPr>
        <w:spacing w:after="120"/>
        <w:ind w:left="0" w:firstLine="0"/>
        <w:jc w:val="both"/>
        <w:rPr>
          <w:sz w:val="24"/>
          <w:szCs w:val="24"/>
        </w:rPr>
      </w:pPr>
      <w:r w:rsidRPr="00354B12">
        <w:rPr>
          <w:sz w:val="24"/>
          <w:szCs w:val="24"/>
        </w:rPr>
        <w:t>Hlavními strategickými materiály vlády pro oblast sociálního začleňování jsou Strategie soci</w:t>
      </w:r>
      <w:r w:rsidR="00354B12">
        <w:rPr>
          <w:sz w:val="24"/>
          <w:szCs w:val="24"/>
        </w:rPr>
        <w:t>álního začleňování 2014 – 2020 Ministerstva</w:t>
      </w:r>
      <w:r w:rsidRPr="00354B12">
        <w:rPr>
          <w:sz w:val="24"/>
          <w:szCs w:val="24"/>
        </w:rPr>
        <w:t xml:space="preserve"> práce a sociálních věcí, a Strategie boje proti sociálnímu vyloučení na období 2016-20 a její Akční </w:t>
      </w:r>
      <w:r w:rsidR="00354B12">
        <w:rPr>
          <w:sz w:val="24"/>
          <w:szCs w:val="24"/>
        </w:rPr>
        <w:t>plán Agentury pro sociální začleňování</w:t>
      </w:r>
      <w:r w:rsidRPr="00354B12">
        <w:rPr>
          <w:sz w:val="24"/>
          <w:szCs w:val="24"/>
        </w:rPr>
        <w:t xml:space="preserve">. Zatímco Strategie sociálního začleňování </w:t>
      </w:r>
      <w:r w:rsidR="00354B12">
        <w:rPr>
          <w:sz w:val="24"/>
          <w:szCs w:val="24"/>
        </w:rPr>
        <w:t>řeší sociální</w:t>
      </w:r>
      <w:r w:rsidRPr="00354B12">
        <w:rPr>
          <w:sz w:val="24"/>
          <w:szCs w:val="24"/>
        </w:rPr>
        <w:t xml:space="preserve"> vyloučení komplexně s důrazem na preventivní aktivity, hlavním cílem Strategie boje proti sociálnímu vyloučení zůstává</w:t>
      </w:r>
      <w:r w:rsidR="00354B12">
        <w:rPr>
          <w:sz w:val="24"/>
          <w:szCs w:val="24"/>
        </w:rPr>
        <w:t xml:space="preserve"> eliminace sociálního vyloučení </w:t>
      </w:r>
      <w:r w:rsidRPr="00354B12">
        <w:rPr>
          <w:sz w:val="24"/>
          <w:szCs w:val="24"/>
        </w:rPr>
        <w:t xml:space="preserve">v již existujících sociálně vyloučených lokalitách. </w:t>
      </w:r>
    </w:p>
    <w:p w14:paraId="1B629253" w14:textId="03558B62" w:rsidR="00126DA5" w:rsidRPr="00354B12" w:rsidRDefault="00126DA5" w:rsidP="00354B12">
      <w:pPr>
        <w:numPr>
          <w:ilvl w:val="0"/>
          <w:numId w:val="1"/>
        </w:numPr>
        <w:spacing w:after="120"/>
        <w:ind w:left="0" w:firstLine="0"/>
        <w:jc w:val="both"/>
        <w:rPr>
          <w:sz w:val="24"/>
          <w:szCs w:val="24"/>
        </w:rPr>
      </w:pPr>
      <w:r w:rsidRPr="00354B12">
        <w:rPr>
          <w:sz w:val="24"/>
          <w:szCs w:val="24"/>
        </w:rPr>
        <w:t xml:space="preserve">Strategie sociálního začleňování </w:t>
      </w:r>
      <w:r w:rsidR="00354B12" w:rsidRPr="00354B12">
        <w:rPr>
          <w:sz w:val="24"/>
          <w:szCs w:val="24"/>
        </w:rPr>
        <w:t xml:space="preserve">obsahuje </w:t>
      </w:r>
      <w:r w:rsidRPr="00354B12">
        <w:rPr>
          <w:sz w:val="24"/>
          <w:szCs w:val="24"/>
        </w:rPr>
        <w:t>hlavní oblasti sociální</w:t>
      </w:r>
      <w:r w:rsidR="00354B12">
        <w:rPr>
          <w:sz w:val="24"/>
          <w:szCs w:val="24"/>
        </w:rPr>
        <w:t>ho</w:t>
      </w:r>
      <w:r w:rsidRPr="00354B12">
        <w:rPr>
          <w:sz w:val="24"/>
          <w:szCs w:val="24"/>
        </w:rPr>
        <w:t xml:space="preserve"> začleňování osob sociálně vyloučených nebo sociálním vyloučením ohrožených, </w:t>
      </w:r>
      <w:r w:rsidR="00354B12">
        <w:rPr>
          <w:sz w:val="24"/>
          <w:szCs w:val="24"/>
        </w:rPr>
        <w:t>stanovuje prioritní témata ČR včetně</w:t>
      </w:r>
      <w:r w:rsidRPr="00354B12">
        <w:rPr>
          <w:sz w:val="24"/>
          <w:szCs w:val="24"/>
        </w:rPr>
        <w:t xml:space="preserve"> financování ze zdrojů ČR i EU a přehled opatření sociální</w:t>
      </w:r>
      <w:r w:rsidR="00354B12">
        <w:rPr>
          <w:sz w:val="24"/>
          <w:szCs w:val="24"/>
        </w:rPr>
        <w:t>ho</w:t>
      </w:r>
      <w:r w:rsidRPr="00354B12">
        <w:rPr>
          <w:sz w:val="24"/>
          <w:szCs w:val="24"/>
        </w:rPr>
        <w:t xml:space="preserve"> začleňování a boj</w:t>
      </w:r>
      <w:r w:rsidR="00354B12">
        <w:rPr>
          <w:sz w:val="24"/>
          <w:szCs w:val="24"/>
        </w:rPr>
        <w:t xml:space="preserve">e s chudobou. </w:t>
      </w:r>
      <w:r w:rsidRPr="00354B12">
        <w:rPr>
          <w:sz w:val="24"/>
          <w:szCs w:val="24"/>
        </w:rPr>
        <w:t xml:space="preserve">Základním nástrojem pro řešení sociálního začleňování osob je sociální práce. Vedle opatření zaměřených na rozvoj sociální práce se Strategie zaměřuje na </w:t>
      </w:r>
      <w:r w:rsidR="000B7C77">
        <w:rPr>
          <w:sz w:val="24"/>
          <w:szCs w:val="24"/>
        </w:rPr>
        <w:t>podporu</w:t>
      </w:r>
      <w:r w:rsidRPr="00354B12">
        <w:rPr>
          <w:sz w:val="24"/>
          <w:szCs w:val="24"/>
        </w:rPr>
        <w:t xml:space="preserve"> příst</w:t>
      </w:r>
      <w:r w:rsidR="000B7C77">
        <w:rPr>
          <w:sz w:val="24"/>
          <w:szCs w:val="24"/>
        </w:rPr>
        <w:t>upu k zaměstnání a jeho udržení, sociální služby,</w:t>
      </w:r>
      <w:r w:rsidRPr="00354B12">
        <w:rPr>
          <w:sz w:val="24"/>
          <w:szCs w:val="24"/>
        </w:rPr>
        <w:t xml:space="preserve"> </w:t>
      </w:r>
      <w:r w:rsidR="000B7C77">
        <w:rPr>
          <w:sz w:val="24"/>
          <w:szCs w:val="24"/>
        </w:rPr>
        <w:t>podporu</w:t>
      </w:r>
      <w:r w:rsidRPr="00354B12">
        <w:rPr>
          <w:sz w:val="24"/>
          <w:szCs w:val="24"/>
        </w:rPr>
        <w:t xml:space="preserve"> rodiny</w:t>
      </w:r>
      <w:r w:rsidR="000B7C77">
        <w:rPr>
          <w:sz w:val="24"/>
          <w:szCs w:val="24"/>
        </w:rPr>
        <w:t>, přístup ke vzdělání, bydlení a z</w:t>
      </w:r>
      <w:r w:rsidRPr="00354B12">
        <w:rPr>
          <w:sz w:val="24"/>
          <w:szCs w:val="24"/>
        </w:rPr>
        <w:t>dravotní péči</w:t>
      </w:r>
      <w:r w:rsidR="000B7C77">
        <w:rPr>
          <w:sz w:val="24"/>
          <w:szCs w:val="24"/>
        </w:rPr>
        <w:t xml:space="preserve"> a </w:t>
      </w:r>
      <w:r w:rsidRPr="00354B12">
        <w:rPr>
          <w:sz w:val="24"/>
          <w:szCs w:val="24"/>
        </w:rPr>
        <w:t>zajištění slušných životních podmínek</w:t>
      </w:r>
      <w:r w:rsidR="000B7C77">
        <w:rPr>
          <w:sz w:val="24"/>
          <w:szCs w:val="24"/>
        </w:rPr>
        <w:t>.</w:t>
      </w:r>
      <w:r w:rsidRPr="00354B12">
        <w:rPr>
          <w:sz w:val="24"/>
          <w:szCs w:val="24"/>
        </w:rPr>
        <w:t xml:space="preserve"> Ve všech těchto oblastech </w:t>
      </w:r>
      <w:r w:rsidRPr="00354B12">
        <w:rPr>
          <w:sz w:val="24"/>
          <w:szCs w:val="24"/>
        </w:rPr>
        <w:lastRenderedPageBreak/>
        <w:t xml:space="preserve">jsou uplatňovány průřezové principy rovných příležitostí, podpory sociálního začleňování na místní úrovni, posilování sociální soudržnosti a </w:t>
      </w:r>
      <w:proofErr w:type="spellStart"/>
      <w:r w:rsidRPr="00354B12">
        <w:rPr>
          <w:sz w:val="24"/>
          <w:szCs w:val="24"/>
        </w:rPr>
        <w:t>mainstreamingu</w:t>
      </w:r>
      <w:proofErr w:type="spellEnd"/>
      <w:r w:rsidRPr="00354B12">
        <w:rPr>
          <w:sz w:val="24"/>
          <w:szCs w:val="24"/>
        </w:rPr>
        <w:t xml:space="preserve"> sociálního začleňování.</w:t>
      </w:r>
    </w:p>
    <w:p w14:paraId="1A17ED1F" w14:textId="51649D23" w:rsidR="006F0872" w:rsidRPr="006F0872" w:rsidRDefault="001B35D8" w:rsidP="00354B12">
      <w:pPr>
        <w:numPr>
          <w:ilvl w:val="0"/>
          <w:numId w:val="1"/>
        </w:numPr>
        <w:spacing w:after="120"/>
        <w:ind w:left="0" w:firstLine="0"/>
        <w:jc w:val="both"/>
        <w:rPr>
          <w:rFonts w:eastAsiaTheme="minorHAnsi"/>
          <w:color w:val="000000"/>
          <w:sz w:val="24"/>
          <w:szCs w:val="24"/>
          <w:lang w:eastAsia="en-US"/>
        </w:rPr>
      </w:pPr>
      <w:r w:rsidRPr="000E20A5">
        <w:rPr>
          <w:sz w:val="24"/>
          <w:szCs w:val="24"/>
        </w:rPr>
        <w:t xml:space="preserve">Strategie </w:t>
      </w:r>
      <w:r w:rsidR="000B7C77" w:rsidRPr="00354B12">
        <w:rPr>
          <w:sz w:val="24"/>
          <w:szCs w:val="24"/>
        </w:rPr>
        <w:t xml:space="preserve">boje proti sociálnímu vyloučení </w:t>
      </w:r>
      <w:r w:rsidR="000B7C77">
        <w:rPr>
          <w:sz w:val="24"/>
          <w:szCs w:val="24"/>
        </w:rPr>
        <w:t xml:space="preserve">je základním dokumentem činnosti Agentury pro sociální začleňování a </w:t>
      </w:r>
      <w:r w:rsidRPr="000E20A5">
        <w:rPr>
          <w:sz w:val="24"/>
          <w:szCs w:val="24"/>
        </w:rPr>
        <w:t xml:space="preserve">ukládá vládním orgánům systematicky monitorovat sociálně vyloučené lokality. V oblasti zaměstnanosti </w:t>
      </w:r>
      <w:r w:rsidR="00A0399E">
        <w:rPr>
          <w:sz w:val="24"/>
          <w:szCs w:val="24"/>
        </w:rPr>
        <w:t>doporučuje</w:t>
      </w:r>
      <w:r w:rsidRPr="000E20A5">
        <w:rPr>
          <w:sz w:val="24"/>
          <w:szCs w:val="24"/>
        </w:rPr>
        <w:t xml:space="preserve"> zejména využívání nástrojů aktivní politiky zaměstnanost, vytvoření pracovních míst vhodných pro osoby ze sociálně vylou</w:t>
      </w:r>
      <w:r w:rsidR="00A0399E">
        <w:rPr>
          <w:sz w:val="24"/>
          <w:szCs w:val="24"/>
        </w:rPr>
        <w:t>čených lokalit a jejich motivaci</w:t>
      </w:r>
      <w:r w:rsidRPr="000E20A5">
        <w:rPr>
          <w:sz w:val="24"/>
          <w:szCs w:val="24"/>
        </w:rPr>
        <w:t xml:space="preserve"> ke vstupu na legální trh práce </w:t>
      </w:r>
      <w:r w:rsidR="000E20A5" w:rsidRPr="000E20A5">
        <w:rPr>
          <w:sz w:val="24"/>
          <w:szCs w:val="24"/>
        </w:rPr>
        <w:t xml:space="preserve">či </w:t>
      </w:r>
      <w:r w:rsidRPr="000E20A5">
        <w:rPr>
          <w:sz w:val="24"/>
          <w:szCs w:val="24"/>
        </w:rPr>
        <w:t>podpoření spolupráce zaměstnavatelů s pracovníky úřadu práce a sociálními pracovníky obcí a NNO. Strategie se snaží řešit předlužení posilováním finanční gramotnosti i regulací poskytovatelů. V oblasti bydlení je klíčová sociální práce k prevenci ztráty bydlení a naopak získání kompetencí k jeho udržení spolu s podporou obcí při vytváření a správě sociálního bytového fondu</w:t>
      </w:r>
      <w:r w:rsidR="005F6C52">
        <w:rPr>
          <w:sz w:val="24"/>
          <w:szCs w:val="24"/>
        </w:rPr>
        <w:t xml:space="preserve"> a zamezování vzniku dalších sociálně vyloučených lokalit</w:t>
      </w:r>
      <w:r w:rsidRPr="000E20A5">
        <w:rPr>
          <w:sz w:val="24"/>
          <w:szCs w:val="24"/>
        </w:rPr>
        <w:t xml:space="preserve">. V sociální oblasti je klíčová dostatečná podpora a koordinace sociální práce </w:t>
      </w:r>
      <w:r w:rsidR="00A0399E">
        <w:rPr>
          <w:sz w:val="24"/>
          <w:szCs w:val="24"/>
        </w:rPr>
        <w:t>s</w:t>
      </w:r>
      <w:r w:rsidRPr="000E20A5">
        <w:rPr>
          <w:sz w:val="24"/>
          <w:szCs w:val="24"/>
        </w:rPr>
        <w:t xml:space="preserve"> plánování</w:t>
      </w:r>
      <w:r w:rsidR="00A0399E">
        <w:rPr>
          <w:sz w:val="24"/>
          <w:szCs w:val="24"/>
        </w:rPr>
        <w:t>m</w:t>
      </w:r>
      <w:r w:rsidRPr="000E20A5">
        <w:rPr>
          <w:sz w:val="24"/>
          <w:szCs w:val="24"/>
        </w:rPr>
        <w:t xml:space="preserve"> a zajištění</w:t>
      </w:r>
      <w:r w:rsidR="00A0399E">
        <w:rPr>
          <w:sz w:val="24"/>
          <w:szCs w:val="24"/>
        </w:rPr>
        <w:t>m</w:t>
      </w:r>
      <w:r w:rsidRPr="000E20A5">
        <w:rPr>
          <w:sz w:val="24"/>
          <w:szCs w:val="24"/>
        </w:rPr>
        <w:t xml:space="preserve"> dostatečných sociálních služeb především pro rodiny s dětmi. V oblasti vzdělávání strategie doporučuje začlenit děti z vyloučených lokalit do hlavního vzdělávacího proudu a bránit předčasným odchodům ze vzdělávacího systému např. posílením kapacit odborných a výchovných poradců na školách. </w:t>
      </w:r>
    </w:p>
    <w:p w14:paraId="7C95F959" w14:textId="77777777" w:rsidR="00A0399E" w:rsidRPr="00A0399E" w:rsidRDefault="00A0399E" w:rsidP="00354B12">
      <w:pPr>
        <w:numPr>
          <w:ilvl w:val="0"/>
          <w:numId w:val="1"/>
        </w:numPr>
        <w:spacing w:after="120"/>
        <w:ind w:left="0" w:firstLine="0"/>
        <w:jc w:val="both"/>
        <w:rPr>
          <w:rFonts w:eastAsiaTheme="minorHAnsi"/>
          <w:color w:val="000000"/>
          <w:sz w:val="32"/>
          <w:szCs w:val="24"/>
          <w:lang w:eastAsia="en-US"/>
        </w:rPr>
      </w:pPr>
      <w:r w:rsidRPr="00A0399E">
        <w:rPr>
          <w:sz w:val="24"/>
          <w:szCs w:val="24"/>
        </w:rPr>
        <w:t>Koncem roku 2017 vláda vykoupila prasečí farmu na místě bývalého tábora v Letech u Písku. Provoz vepřína by měl skončit do několika měsíců a následně budou stavby odstraněny a místo</w:t>
      </w:r>
      <w:r w:rsidR="00197CB2">
        <w:rPr>
          <w:sz w:val="24"/>
          <w:szCs w:val="24"/>
        </w:rPr>
        <w:t>, které je</w:t>
      </w:r>
      <w:r w:rsidRPr="00A0399E">
        <w:rPr>
          <w:sz w:val="24"/>
          <w:szCs w:val="24"/>
        </w:rPr>
        <w:t xml:space="preserve"> ve správě Muzea romské kultury</w:t>
      </w:r>
      <w:r w:rsidR="00197CB2">
        <w:rPr>
          <w:sz w:val="24"/>
          <w:szCs w:val="24"/>
        </w:rPr>
        <w:t>,</w:t>
      </w:r>
      <w:r w:rsidRPr="00A0399E">
        <w:rPr>
          <w:sz w:val="24"/>
          <w:szCs w:val="24"/>
        </w:rPr>
        <w:t xml:space="preserve"> bude vhodně pietně upraveno. </w:t>
      </w:r>
      <w:r w:rsidRPr="00A0399E" w:rsidDel="005C7D00">
        <w:rPr>
          <w:sz w:val="24"/>
          <w:szCs w:val="24"/>
        </w:rPr>
        <w:t xml:space="preserve">Muzeum romské kultury se </w:t>
      </w:r>
      <w:r w:rsidRPr="00A0399E">
        <w:rPr>
          <w:sz w:val="24"/>
          <w:szCs w:val="24"/>
        </w:rPr>
        <w:t xml:space="preserve">v rámci </w:t>
      </w:r>
      <w:r w:rsidRPr="00A0399E" w:rsidDel="005C7D00">
        <w:rPr>
          <w:sz w:val="24"/>
          <w:szCs w:val="24"/>
        </w:rPr>
        <w:t>své činnosti dlouhodobě zabývá otázkou pronásledování Romů za 2. světové války a připomínky obětí romského holocaustu.</w:t>
      </w:r>
      <w:r w:rsidRPr="00A0399E">
        <w:rPr>
          <w:rStyle w:val="Znakapoznpodarou"/>
          <w:sz w:val="24"/>
          <w:szCs w:val="24"/>
        </w:rPr>
        <w:t xml:space="preserve"> </w:t>
      </w:r>
      <w:r w:rsidR="007B1FCC">
        <w:rPr>
          <w:sz w:val="24"/>
          <w:szCs w:val="24"/>
        </w:rPr>
        <w:t>Od roku 2018 je Muzeum romské kultury také správcem památníku romského holocaustu v Hodoníně u Kunštátu.</w:t>
      </w:r>
    </w:p>
    <w:p w14:paraId="208BBE0D" w14:textId="77777777" w:rsidR="005E0224" w:rsidRPr="00F10246" w:rsidRDefault="005E0224" w:rsidP="00354B12">
      <w:pPr>
        <w:pStyle w:val="Nadpis2"/>
        <w:rPr>
          <w:rFonts w:eastAsiaTheme="minorHAnsi"/>
          <w:color w:val="000000"/>
          <w:sz w:val="24"/>
          <w:szCs w:val="24"/>
          <w:lang w:eastAsia="en-US"/>
        </w:rPr>
      </w:pPr>
      <w:r>
        <w:t>Inklusivní vzdělávání</w:t>
      </w:r>
    </w:p>
    <w:p w14:paraId="246DF0CC" w14:textId="58317538" w:rsidR="00F56A4E" w:rsidRPr="00F56A4E" w:rsidRDefault="00AA3418" w:rsidP="00354B12">
      <w:pPr>
        <w:numPr>
          <w:ilvl w:val="0"/>
          <w:numId w:val="1"/>
        </w:numPr>
        <w:spacing w:after="120"/>
        <w:ind w:left="0" w:firstLine="0"/>
        <w:jc w:val="both"/>
        <w:rPr>
          <w:rFonts w:eastAsiaTheme="minorHAnsi"/>
          <w:color w:val="000000"/>
          <w:sz w:val="32"/>
          <w:szCs w:val="24"/>
          <w:lang w:eastAsia="en-US"/>
        </w:rPr>
      </w:pPr>
      <w:r w:rsidRPr="006F0872">
        <w:rPr>
          <w:sz w:val="24"/>
          <w:szCs w:val="24"/>
        </w:rPr>
        <w:t xml:space="preserve">Novela školského zákona </w:t>
      </w:r>
      <w:r w:rsidR="00A0399E">
        <w:rPr>
          <w:sz w:val="24"/>
          <w:szCs w:val="24"/>
        </w:rPr>
        <w:t>vytvořila</w:t>
      </w:r>
      <w:r w:rsidRPr="006F0872">
        <w:rPr>
          <w:sz w:val="24"/>
          <w:szCs w:val="24"/>
        </w:rPr>
        <w:t xml:space="preserve"> </w:t>
      </w:r>
      <w:r w:rsidR="00A0399E" w:rsidRPr="006F0872">
        <w:rPr>
          <w:sz w:val="24"/>
          <w:szCs w:val="24"/>
        </w:rPr>
        <w:t>od 1. září 2016</w:t>
      </w:r>
      <w:r w:rsidR="00006FBF">
        <w:rPr>
          <w:sz w:val="24"/>
          <w:szCs w:val="24"/>
        </w:rPr>
        <w:t xml:space="preserve"> </w:t>
      </w:r>
      <w:r w:rsidRPr="006F0872">
        <w:rPr>
          <w:sz w:val="24"/>
          <w:szCs w:val="24"/>
        </w:rPr>
        <w:t xml:space="preserve">nový systém vzdělávání žáků se speciálními vzdělávacími potřebami, který upouští od kategorizace žáků podle jejich zdravotního nebo sociálního stavu a zaměřuje </w:t>
      </w:r>
      <w:r w:rsidR="00A944B3">
        <w:rPr>
          <w:sz w:val="24"/>
          <w:szCs w:val="24"/>
        </w:rPr>
        <w:t xml:space="preserve">se </w:t>
      </w:r>
      <w:r w:rsidR="00F56A4E">
        <w:rPr>
          <w:sz w:val="24"/>
          <w:szCs w:val="24"/>
        </w:rPr>
        <w:t>na jejich vzdělávací</w:t>
      </w:r>
      <w:r w:rsidR="00F56A4E" w:rsidRPr="00C562E4">
        <w:rPr>
          <w:sz w:val="24"/>
          <w:szCs w:val="24"/>
        </w:rPr>
        <w:t xml:space="preserve"> potřeb</w:t>
      </w:r>
      <w:r w:rsidR="00F56A4E">
        <w:rPr>
          <w:sz w:val="24"/>
          <w:szCs w:val="24"/>
        </w:rPr>
        <w:t>y</w:t>
      </w:r>
      <w:r w:rsidR="00F56A4E" w:rsidRPr="00C562E4">
        <w:rPr>
          <w:sz w:val="24"/>
          <w:szCs w:val="24"/>
        </w:rPr>
        <w:t xml:space="preserve"> a poskytnutí podpůrných opatření, která bud</w:t>
      </w:r>
      <w:r w:rsidR="00F56A4E">
        <w:rPr>
          <w:sz w:val="24"/>
          <w:szCs w:val="24"/>
        </w:rPr>
        <w:t>ou pomáhat v jejich vzdělávání</w:t>
      </w:r>
      <w:r w:rsidR="00F56A4E" w:rsidRPr="00C562E4">
        <w:rPr>
          <w:sz w:val="24"/>
        </w:rPr>
        <w:t>.</w:t>
      </w:r>
      <w:r w:rsidR="00F56A4E">
        <w:rPr>
          <w:rFonts w:eastAsiaTheme="minorHAnsi"/>
          <w:color w:val="000000"/>
          <w:sz w:val="32"/>
          <w:szCs w:val="24"/>
          <w:lang w:eastAsia="en-US"/>
        </w:rPr>
        <w:t xml:space="preserve"> </w:t>
      </w:r>
      <w:r w:rsidR="00FE02B0" w:rsidRPr="00F56A4E">
        <w:rPr>
          <w:sz w:val="24"/>
        </w:rPr>
        <w:t xml:space="preserve">Podpůrná opatření se člení do stupňů dle jejich organizační a finanční náročnosti a jsou poskytována bezplatně. </w:t>
      </w:r>
      <w:r w:rsidR="00F56A4E" w:rsidRPr="00F56A4E">
        <w:rPr>
          <w:sz w:val="24"/>
        </w:rPr>
        <w:t>Principem je přednost vzdělávání žáka se speciálními vzdělávacími potřebami formou integrace v běžné škole.</w:t>
      </w:r>
    </w:p>
    <w:p w14:paraId="1792EBFF" w14:textId="00355770" w:rsidR="00C562E4" w:rsidRDefault="00FE02B0" w:rsidP="00354B12">
      <w:pPr>
        <w:numPr>
          <w:ilvl w:val="0"/>
          <w:numId w:val="1"/>
        </w:numPr>
        <w:spacing w:after="120"/>
        <w:ind w:left="0" w:firstLine="0"/>
        <w:jc w:val="both"/>
        <w:rPr>
          <w:rFonts w:eastAsiaTheme="minorHAnsi"/>
          <w:color w:val="000000"/>
          <w:sz w:val="32"/>
          <w:szCs w:val="24"/>
          <w:lang w:eastAsia="en-US"/>
        </w:rPr>
      </w:pPr>
      <w:r w:rsidRPr="00C562E4">
        <w:rPr>
          <w:sz w:val="24"/>
        </w:rPr>
        <w:t xml:space="preserve">Poradenské zařízení navrhuje konkrétní podpůrná opatření </w:t>
      </w:r>
      <w:r w:rsidR="00F56A4E" w:rsidRPr="00C562E4">
        <w:rPr>
          <w:sz w:val="24"/>
        </w:rPr>
        <w:t xml:space="preserve">pro žáka se speciálními vzdělávacími potřebami </w:t>
      </w:r>
      <w:r w:rsidRPr="00C562E4">
        <w:rPr>
          <w:sz w:val="24"/>
        </w:rPr>
        <w:t>a úpravy v jeho vzdělávání</w:t>
      </w:r>
      <w:r w:rsidR="00006FBF" w:rsidRPr="00006FBF">
        <w:rPr>
          <w:sz w:val="24"/>
        </w:rPr>
        <w:t xml:space="preserve"> </w:t>
      </w:r>
      <w:r w:rsidR="00006FBF">
        <w:rPr>
          <w:sz w:val="24"/>
        </w:rPr>
        <w:t>v závislosti na jeho zdravotním stavu, kulturním prostředí nebo jiných životních podmínkách</w:t>
      </w:r>
      <w:r w:rsidRPr="00C562E4">
        <w:rPr>
          <w:sz w:val="24"/>
        </w:rPr>
        <w:t>.</w:t>
      </w:r>
      <w:r w:rsidR="00C562E4" w:rsidRPr="00C562E4">
        <w:rPr>
          <w:sz w:val="24"/>
        </w:rPr>
        <w:t xml:space="preserve"> S obsahem doporučení ke vzdělávání žáka a zprávou z vyšetření je seznámen zákonný zástupce</w:t>
      </w:r>
      <w:r w:rsidR="00F56A4E">
        <w:rPr>
          <w:sz w:val="24"/>
        </w:rPr>
        <w:t xml:space="preserve"> a udělí souhlas s doporučením</w:t>
      </w:r>
      <w:r w:rsidRPr="00C562E4">
        <w:rPr>
          <w:sz w:val="24"/>
        </w:rPr>
        <w:t>. V případě nespokojenosti se službou školského poradenského zařízení může žadatel o poradenskou službu, škola či org</w:t>
      </w:r>
      <w:r w:rsidR="00006FBF">
        <w:rPr>
          <w:sz w:val="24"/>
        </w:rPr>
        <w:t>án sociálně-právní ochrany dětí</w:t>
      </w:r>
      <w:r w:rsidRPr="00C562E4">
        <w:rPr>
          <w:sz w:val="24"/>
        </w:rPr>
        <w:t xml:space="preserve"> požádat revizní pracoviště o přezkoumání doporučení ke vzdělávání žáka. Rodič může požádat i o přezkoumání zprávy z vyšetření.</w:t>
      </w:r>
      <w:r w:rsidR="00C562E4" w:rsidRPr="00C562E4">
        <w:rPr>
          <w:sz w:val="24"/>
        </w:rPr>
        <w:t xml:space="preserve"> </w:t>
      </w:r>
      <w:r w:rsidR="00AA3418" w:rsidRPr="00C562E4">
        <w:rPr>
          <w:sz w:val="24"/>
          <w:szCs w:val="24"/>
        </w:rPr>
        <w:t>Změny by měly zajistit i dostatečné financování opatření.</w:t>
      </w:r>
    </w:p>
    <w:p w14:paraId="7A7442AA" w14:textId="1002B289" w:rsidR="00C562E4" w:rsidRDefault="00AA3418" w:rsidP="00354B12">
      <w:pPr>
        <w:numPr>
          <w:ilvl w:val="0"/>
          <w:numId w:val="1"/>
        </w:numPr>
        <w:spacing w:after="120"/>
        <w:ind w:left="0" w:firstLine="0"/>
        <w:jc w:val="both"/>
        <w:rPr>
          <w:rFonts w:eastAsiaTheme="minorHAnsi"/>
          <w:color w:val="000000"/>
          <w:sz w:val="32"/>
          <w:szCs w:val="24"/>
          <w:lang w:eastAsia="en-US"/>
        </w:rPr>
      </w:pPr>
      <w:r w:rsidRPr="00C562E4">
        <w:rPr>
          <w:rFonts w:eastAsia="Calibri"/>
          <w:noProof/>
          <w:sz w:val="24"/>
          <w:szCs w:val="24"/>
        </w:rPr>
        <w:t xml:space="preserve">Od roku 2013 uskutečňuje Česká školní inspekce každoroční šetření s cílem sledovat trendy ve vzdělávání žáků vzdělávaných podle Rámcového vzdělávacího programu pro základní vzdělání pro vzdělávání dětí s lehkým mentálním postižením se zvláštním zřetelem k romským žákům. </w:t>
      </w:r>
      <w:r w:rsidR="00006FBF" w:rsidRPr="00C562E4">
        <w:rPr>
          <w:sz w:val="24"/>
          <w:szCs w:val="24"/>
        </w:rPr>
        <w:t>Novela školského zákona zavedla oprávnění požadovat po školách kvalifikované odhady počtu romských dětí, žáků a studentů</w:t>
      </w:r>
      <w:r w:rsidR="00C3745F">
        <w:rPr>
          <w:sz w:val="24"/>
          <w:szCs w:val="24"/>
        </w:rPr>
        <w:t>.</w:t>
      </w:r>
      <w:r w:rsidR="00006FBF" w:rsidRPr="00C562E4">
        <w:rPr>
          <w:rFonts w:eastAsia="Calibri"/>
          <w:sz w:val="24"/>
          <w:szCs w:val="24"/>
        </w:rPr>
        <w:t xml:space="preserve"> </w:t>
      </w:r>
      <w:r w:rsidRPr="00C562E4">
        <w:rPr>
          <w:rFonts w:eastAsia="Calibri"/>
          <w:sz w:val="24"/>
          <w:szCs w:val="24"/>
        </w:rPr>
        <w:t>Od </w:t>
      </w:r>
      <w:r w:rsidR="00C562E4" w:rsidRPr="00C562E4">
        <w:rPr>
          <w:rFonts w:eastAsia="Calibri"/>
          <w:sz w:val="24"/>
          <w:szCs w:val="24"/>
        </w:rPr>
        <w:t>roku</w:t>
      </w:r>
      <w:r w:rsidRPr="00C562E4">
        <w:rPr>
          <w:rFonts w:eastAsia="Calibri"/>
          <w:sz w:val="24"/>
          <w:szCs w:val="24"/>
        </w:rPr>
        <w:t xml:space="preserve"> 2015 byly do šetření zařazeny všechny základní školy zapsané do školského rejstříku.</w:t>
      </w:r>
      <w:r w:rsidRPr="00C562E4">
        <w:rPr>
          <w:sz w:val="24"/>
          <w:szCs w:val="24"/>
        </w:rPr>
        <w:t xml:space="preserve"> Metodika k identifikaci romského žáka/žákyně nadále vychází z Analýzy sociálně vyloučených romských lokalit a absorpční kapacity subjektů působících v této oblasti zpracované v roce 2006 Ministerstvem práce a sociálních věcí a Radou vlády pro záležitosti romské menšiny. Ředitelé škol tak při svých kvalifikovaných odhadech o počtech romských dětí, žáků a studentů vycházejí z </w:t>
      </w:r>
      <w:r w:rsidRPr="00C562E4">
        <w:rPr>
          <w:sz w:val="24"/>
          <w:szCs w:val="24"/>
        </w:rPr>
        <w:lastRenderedPageBreak/>
        <w:t>definice, kdy je za Roma označen takový jedinec, který se za něj sám považuje, aniž by se nutně k této příslušnosti za všech okolností hlásil, a/nebo je za něj považován významnou částí svého okolí na základě skutečných či domnělých antropologických, kulturních nebo sociálních indikátorů.</w:t>
      </w:r>
    </w:p>
    <w:p w14:paraId="671EF09C" w14:textId="48766151" w:rsidR="00C3745F" w:rsidRPr="00C3745F" w:rsidRDefault="00AA3418" w:rsidP="00354B12">
      <w:pPr>
        <w:numPr>
          <w:ilvl w:val="0"/>
          <w:numId w:val="1"/>
        </w:numPr>
        <w:spacing w:after="120"/>
        <w:ind w:left="0" w:firstLine="0"/>
        <w:jc w:val="both"/>
        <w:rPr>
          <w:rFonts w:eastAsiaTheme="minorHAnsi"/>
          <w:color w:val="000000"/>
          <w:sz w:val="36"/>
          <w:szCs w:val="24"/>
          <w:lang w:eastAsia="en-US"/>
        </w:rPr>
      </w:pPr>
      <w:r w:rsidRPr="00C3745F">
        <w:rPr>
          <w:sz w:val="24"/>
          <w:szCs w:val="24"/>
        </w:rPr>
        <w:t xml:space="preserve">Za účelem zajištění účinnosti reformy v praxi jsou </w:t>
      </w:r>
      <w:r w:rsidR="00C562E4" w:rsidRPr="00C3745F">
        <w:rPr>
          <w:sz w:val="24"/>
          <w:szCs w:val="24"/>
        </w:rPr>
        <w:t xml:space="preserve">všechny materiály k implementaci společného vzdělávání </w:t>
      </w:r>
      <w:r w:rsidRPr="00C3745F">
        <w:rPr>
          <w:sz w:val="24"/>
          <w:szCs w:val="24"/>
        </w:rPr>
        <w:t xml:space="preserve">průběžně zveřejňovány na </w:t>
      </w:r>
      <w:r w:rsidR="00C938F1" w:rsidRPr="00C3745F">
        <w:rPr>
          <w:sz w:val="24"/>
          <w:szCs w:val="24"/>
        </w:rPr>
        <w:t>internetových</w:t>
      </w:r>
      <w:r w:rsidRPr="00C3745F">
        <w:rPr>
          <w:sz w:val="24"/>
          <w:szCs w:val="24"/>
        </w:rPr>
        <w:t xml:space="preserve"> stránkách Ministerstva školství, mládeže a tělovýchovy. Byl připraven Informační balíček stručných metodických a výkladových textů o společném vzdělávání a změnách vzdělávání žáků se speciálními vzdělávacími potřebami.</w:t>
      </w:r>
      <w:r w:rsidRPr="00C512FE">
        <w:rPr>
          <w:rStyle w:val="Znakapoznpodarou"/>
          <w:rFonts w:eastAsia="Calibri"/>
          <w:sz w:val="24"/>
          <w:szCs w:val="24"/>
        </w:rPr>
        <w:footnoteReference w:id="30"/>
      </w:r>
      <w:r w:rsidRPr="00C3745F">
        <w:rPr>
          <w:sz w:val="24"/>
          <w:szCs w:val="24"/>
        </w:rPr>
        <w:t xml:space="preserve"> Od dubna do června 2016 ve vše</w:t>
      </w:r>
      <w:r w:rsidR="008D5756" w:rsidRPr="00C3745F">
        <w:rPr>
          <w:sz w:val="24"/>
          <w:szCs w:val="24"/>
        </w:rPr>
        <w:t>ch krajských městech ČR proběhlo</w:t>
      </w:r>
      <w:r w:rsidRPr="00C3745F">
        <w:rPr>
          <w:sz w:val="24"/>
          <w:szCs w:val="24"/>
        </w:rPr>
        <w:t xml:space="preserve"> 28 informačních seminářů zaměřených na společné vzdělávání, při kterých bylo proškoleno téměř tři tisíce ředitelů mateřských a základních škol a pracovníků školských poradenských zařízení. </w:t>
      </w:r>
      <w:r w:rsidR="00C3745F" w:rsidRPr="00C3745F">
        <w:rPr>
          <w:sz w:val="24"/>
          <w:szCs w:val="24"/>
        </w:rPr>
        <w:t xml:space="preserve">Tyto aktivity pokračovaly i v roce 2017. </w:t>
      </w:r>
      <w:r w:rsidRPr="00C3745F">
        <w:rPr>
          <w:sz w:val="24"/>
          <w:szCs w:val="24"/>
        </w:rPr>
        <w:t>Semináře informovaly o legislativních změnách, změnách v poradenské práci škol a š</w:t>
      </w:r>
      <w:r w:rsidR="008D5756" w:rsidRPr="00C3745F">
        <w:rPr>
          <w:sz w:val="24"/>
          <w:szCs w:val="24"/>
        </w:rPr>
        <w:t xml:space="preserve">kolních poradenských zařízení, </w:t>
      </w:r>
      <w:r w:rsidRPr="00C3745F">
        <w:rPr>
          <w:sz w:val="24"/>
          <w:szCs w:val="24"/>
        </w:rPr>
        <w:t xml:space="preserve">podpůrných opatřeních, zařazování žáků a komunikaci mezi zákonnými zástupci žáků, školním poradenským zařízením a školou. Součástí seminářů byly informace o finančních zdrojích a o možnostech dalšího vzdělávání pedagogů. </w:t>
      </w:r>
      <w:r w:rsidR="00C3745F" w:rsidRPr="00C3745F">
        <w:rPr>
          <w:bCs/>
          <w:noProof/>
          <w:sz w:val="24"/>
          <w:szCs w:val="22"/>
        </w:rPr>
        <w:t xml:space="preserve">Národní institut pro další vzdělávání realizoval v roce 2016 248 vzdělávacích programů ke společnému vzdělávání pro pedagogy základních škol a 147 vzdělávacích programů pro management škol. Těchto vzdělávacích programů se zúčastnilo 2850 pedagogů MŠ, 4451 pedagogů ZŠ, 471 pedagogů SŠ a VOŠ, 105 pedagogů ZUŠ a SUŠ a 99 pedagogů školských zařízení pro zájmové vzdělávání. V roce 2017 se uskutečnilo 487 vzdělávacích programů pro společné vzdělávání, jichž se zúčastnilo 9567 osob z celkem 2 822 škol, 28 kurzů pro 694 nových asistentů pedagoga či kvalifikační kurzy pro nové ředitele škol. Vzdělávací aktivity probíhají i v roce 2018. </w:t>
      </w:r>
    </w:p>
    <w:p w14:paraId="6717CB0B" w14:textId="77777777" w:rsidR="0065234A" w:rsidRPr="00F10246" w:rsidRDefault="0065234A" w:rsidP="00354B12">
      <w:pPr>
        <w:pStyle w:val="Nadpis2"/>
        <w:rPr>
          <w:rFonts w:eastAsiaTheme="minorHAnsi"/>
          <w:color w:val="000000"/>
          <w:sz w:val="24"/>
          <w:szCs w:val="24"/>
          <w:lang w:eastAsia="en-US"/>
        </w:rPr>
      </w:pPr>
      <w:r>
        <w:t>Práva osob se zdravotním postižením</w:t>
      </w:r>
    </w:p>
    <w:p w14:paraId="13A2165A" w14:textId="614E67A3" w:rsidR="00F75954" w:rsidRPr="0033714D" w:rsidRDefault="00F75954" w:rsidP="00354B12">
      <w:pPr>
        <w:numPr>
          <w:ilvl w:val="0"/>
          <w:numId w:val="1"/>
        </w:numPr>
        <w:spacing w:after="120"/>
        <w:ind w:left="0" w:firstLine="0"/>
        <w:jc w:val="both"/>
        <w:rPr>
          <w:sz w:val="24"/>
          <w:szCs w:val="24"/>
        </w:rPr>
      </w:pPr>
      <w:r w:rsidRPr="0033714D">
        <w:rPr>
          <w:sz w:val="24"/>
          <w:szCs w:val="24"/>
        </w:rPr>
        <w:t xml:space="preserve">Osoby se zdravotním postižením mají rovné volební právo jako všechny ostatní osoby. Soud však může omezit jejich svéprávnost k výkonu volebního práva. K omezení však může přistoupit jen tehdy, pokud osobě z výkonu daného práva hrozí skutečná závažná újma a situaci nevyřeší jiné mírnější </w:t>
      </w:r>
      <w:r w:rsidR="0033714D" w:rsidRPr="0033714D">
        <w:rPr>
          <w:sz w:val="24"/>
          <w:szCs w:val="24"/>
        </w:rPr>
        <w:t>opatření</w:t>
      </w:r>
      <w:r w:rsidRPr="0033714D">
        <w:rPr>
          <w:sz w:val="24"/>
          <w:szCs w:val="24"/>
        </w:rPr>
        <w:t>. Na základě judikatury Ústavního soudu by měl nejdříve posoudit, zda je osoba schopna porozumět smyslu, účelu a důsledkům voleb, a případné omezení volebního práva řádně odůvodnit.</w:t>
      </w:r>
      <w:r w:rsidRPr="006221E0">
        <w:rPr>
          <w:rStyle w:val="Znakapoznpodarou"/>
          <w:sz w:val="24"/>
          <w:szCs w:val="24"/>
        </w:rPr>
        <w:footnoteReference w:id="31"/>
      </w:r>
      <w:r w:rsidRPr="0033714D">
        <w:rPr>
          <w:sz w:val="24"/>
          <w:szCs w:val="24"/>
        </w:rPr>
        <w:t xml:space="preserve"> Toto omezení pak musí být výslovně </w:t>
      </w:r>
      <w:r w:rsidR="0033714D">
        <w:rPr>
          <w:sz w:val="24"/>
          <w:szCs w:val="24"/>
        </w:rPr>
        <w:t xml:space="preserve">uvedeno v </w:t>
      </w:r>
      <w:r w:rsidRPr="0033714D">
        <w:rPr>
          <w:sz w:val="24"/>
          <w:szCs w:val="24"/>
        </w:rPr>
        <w:t>dané</w:t>
      </w:r>
      <w:r w:rsidR="0033714D">
        <w:rPr>
          <w:sz w:val="24"/>
          <w:szCs w:val="24"/>
        </w:rPr>
        <w:t>m</w:t>
      </w:r>
      <w:r w:rsidRPr="0033714D">
        <w:rPr>
          <w:sz w:val="24"/>
          <w:szCs w:val="24"/>
        </w:rPr>
        <w:t xml:space="preserve"> soudním rozhodnutí.</w:t>
      </w:r>
      <w:r>
        <w:rPr>
          <w:rStyle w:val="Znakapoznpodarou"/>
          <w:sz w:val="24"/>
          <w:szCs w:val="24"/>
        </w:rPr>
        <w:footnoteReference w:id="32"/>
      </w:r>
      <w:r w:rsidRPr="0033714D">
        <w:rPr>
          <w:sz w:val="24"/>
          <w:szCs w:val="24"/>
        </w:rPr>
        <w:t xml:space="preserve"> ČR si však uvědomuje určitou problematičnost této úpravy ve světle Úmluvy o právech osob se zdravotním postižením a proto Národní plán podpory rovných příležitostí pro osoby se zdravotním postižením na období 2015–2020 má za cíl zlepšit podmínky přístupu osob se zdravotním postižením k výkonu volebního práva a předpokládá provedení analýzy možnosti odstranění překážky výkonu volebního práva osob se zdravotním postižením z důvodu omezení jejich svéprávnosti do konce roku 2018.</w:t>
      </w:r>
    </w:p>
    <w:p w14:paraId="12C650A5" w14:textId="133B2D49" w:rsidR="006221E0" w:rsidRDefault="00DA45FA" w:rsidP="00354B12">
      <w:pPr>
        <w:numPr>
          <w:ilvl w:val="0"/>
          <w:numId w:val="1"/>
        </w:numPr>
        <w:spacing w:after="120"/>
        <w:ind w:left="0" w:firstLine="0"/>
        <w:jc w:val="both"/>
        <w:rPr>
          <w:sz w:val="24"/>
          <w:szCs w:val="24"/>
        </w:rPr>
      </w:pPr>
      <w:r w:rsidRPr="00B629A1">
        <w:rPr>
          <w:sz w:val="24"/>
          <w:szCs w:val="24"/>
        </w:rPr>
        <w:t xml:space="preserve">Zákony o jednotlivých typech voleb dále upravují opatření, která usnadňují osobám se zdravotním postižením výkon jejich volebního práva. </w:t>
      </w:r>
      <w:r w:rsidR="00FE4AE6" w:rsidRPr="00B629A1">
        <w:rPr>
          <w:sz w:val="24"/>
          <w:szCs w:val="24"/>
        </w:rPr>
        <w:t xml:space="preserve">Pokud se volič ze zdravotních či podobných důvodů nemůže dostavit do volební místnosti, může </w:t>
      </w:r>
      <w:r w:rsidRPr="00DA45FA">
        <w:rPr>
          <w:sz w:val="24"/>
          <w:szCs w:val="24"/>
        </w:rPr>
        <w:t xml:space="preserve">požádat obecní úřad a ve dnech voleb okrskovou volební komisi o </w:t>
      </w:r>
      <w:r w:rsidR="008D5756">
        <w:rPr>
          <w:sz w:val="24"/>
          <w:szCs w:val="24"/>
        </w:rPr>
        <w:t>umožnění</w:t>
      </w:r>
      <w:r w:rsidRPr="00DA45FA">
        <w:rPr>
          <w:sz w:val="24"/>
          <w:szCs w:val="24"/>
        </w:rPr>
        <w:t xml:space="preserve"> hlasovat mimo volební místnost</w:t>
      </w:r>
      <w:r w:rsidR="00FE4AE6" w:rsidRPr="00B629A1">
        <w:rPr>
          <w:sz w:val="24"/>
          <w:szCs w:val="24"/>
        </w:rPr>
        <w:t>. O</w:t>
      </w:r>
      <w:r w:rsidRPr="00DA45FA">
        <w:rPr>
          <w:sz w:val="24"/>
          <w:szCs w:val="24"/>
        </w:rPr>
        <w:t xml:space="preserve">krsková volební komise </w:t>
      </w:r>
      <w:r w:rsidR="00FE4AE6" w:rsidRPr="00B629A1">
        <w:rPr>
          <w:sz w:val="24"/>
          <w:szCs w:val="24"/>
        </w:rPr>
        <w:t xml:space="preserve">pak </w:t>
      </w:r>
      <w:r w:rsidR="00FE4AE6" w:rsidRPr="00DA45FA">
        <w:rPr>
          <w:sz w:val="24"/>
          <w:szCs w:val="24"/>
        </w:rPr>
        <w:t xml:space="preserve">vyšle </w:t>
      </w:r>
      <w:r w:rsidRPr="00DA45FA">
        <w:rPr>
          <w:sz w:val="24"/>
          <w:szCs w:val="24"/>
        </w:rPr>
        <w:t xml:space="preserve">k voliči dva členy s přenosnou volební schránkou, úřední obálkou a hlasovacími lístky. Při hlasování </w:t>
      </w:r>
      <w:r w:rsidR="008D5756">
        <w:rPr>
          <w:sz w:val="24"/>
          <w:szCs w:val="24"/>
        </w:rPr>
        <w:t>musí</w:t>
      </w:r>
      <w:r w:rsidRPr="00DA45FA">
        <w:rPr>
          <w:sz w:val="24"/>
          <w:szCs w:val="24"/>
        </w:rPr>
        <w:t xml:space="preserve"> členové okrskové volební komise </w:t>
      </w:r>
      <w:r w:rsidR="008D5756">
        <w:rPr>
          <w:sz w:val="24"/>
          <w:szCs w:val="24"/>
        </w:rPr>
        <w:t>zachov</w:t>
      </w:r>
      <w:r w:rsidRPr="00DA45FA">
        <w:rPr>
          <w:sz w:val="24"/>
          <w:szCs w:val="24"/>
        </w:rPr>
        <w:t>a</w:t>
      </w:r>
      <w:r w:rsidR="008D5756">
        <w:rPr>
          <w:sz w:val="24"/>
          <w:szCs w:val="24"/>
        </w:rPr>
        <w:t>t jeho</w:t>
      </w:r>
      <w:r w:rsidRPr="00DA45FA">
        <w:rPr>
          <w:sz w:val="24"/>
          <w:szCs w:val="24"/>
        </w:rPr>
        <w:t xml:space="preserve"> tajnost. </w:t>
      </w:r>
      <w:r w:rsidR="00FE4AE6" w:rsidRPr="00B629A1">
        <w:rPr>
          <w:sz w:val="24"/>
          <w:szCs w:val="24"/>
        </w:rPr>
        <w:t xml:space="preserve">Pokud volič </w:t>
      </w:r>
      <w:r w:rsidR="00FE4AE6" w:rsidRPr="00DA45FA">
        <w:rPr>
          <w:sz w:val="24"/>
          <w:szCs w:val="24"/>
        </w:rPr>
        <w:t>nemůže upravit hlasovací líst</w:t>
      </w:r>
      <w:r w:rsidR="008D5756">
        <w:rPr>
          <w:sz w:val="24"/>
          <w:szCs w:val="24"/>
        </w:rPr>
        <w:t>ek z důvodu tělesného postižení</w:t>
      </w:r>
      <w:r w:rsidR="00FE4AE6" w:rsidRPr="00DA45FA">
        <w:rPr>
          <w:sz w:val="24"/>
          <w:szCs w:val="24"/>
        </w:rPr>
        <w:t xml:space="preserve"> anebo nemůže číst nebo psát</w:t>
      </w:r>
      <w:r w:rsidR="00FE4AE6" w:rsidRPr="00B629A1">
        <w:rPr>
          <w:sz w:val="24"/>
          <w:szCs w:val="24"/>
        </w:rPr>
        <w:t>, může s ním být</w:t>
      </w:r>
      <w:r w:rsidRPr="00DA45FA">
        <w:rPr>
          <w:sz w:val="24"/>
          <w:szCs w:val="24"/>
        </w:rPr>
        <w:t xml:space="preserve"> v prostoru určeném pro úpravu hlasovacích lístků </w:t>
      </w:r>
      <w:r w:rsidRPr="00DA45FA">
        <w:rPr>
          <w:sz w:val="24"/>
          <w:szCs w:val="24"/>
        </w:rPr>
        <w:lastRenderedPageBreak/>
        <w:t>přítomen jiný volič, a</w:t>
      </w:r>
      <w:r w:rsidR="00FE4AE6" w:rsidRPr="00B629A1">
        <w:rPr>
          <w:sz w:val="24"/>
          <w:szCs w:val="24"/>
        </w:rPr>
        <w:t>by</w:t>
      </w:r>
      <w:r w:rsidRPr="00DA45FA">
        <w:rPr>
          <w:sz w:val="24"/>
          <w:szCs w:val="24"/>
        </w:rPr>
        <w:t xml:space="preserve"> hlaso</w:t>
      </w:r>
      <w:r w:rsidR="00FE4AE6" w:rsidRPr="00B629A1">
        <w:rPr>
          <w:sz w:val="24"/>
          <w:szCs w:val="24"/>
        </w:rPr>
        <w:t xml:space="preserve">vací lístek upravil, vložil do úřední obálky a následně do </w:t>
      </w:r>
      <w:r w:rsidR="00FE4AE6" w:rsidRPr="00DA45FA">
        <w:rPr>
          <w:sz w:val="24"/>
          <w:szCs w:val="24"/>
        </w:rPr>
        <w:t>volební schránky</w:t>
      </w:r>
      <w:r w:rsidR="008D5756">
        <w:rPr>
          <w:sz w:val="24"/>
          <w:szCs w:val="24"/>
        </w:rPr>
        <w:t xml:space="preserve">. </w:t>
      </w:r>
      <w:r w:rsidR="00FE4AE6" w:rsidRPr="00B629A1">
        <w:rPr>
          <w:sz w:val="24"/>
          <w:szCs w:val="24"/>
        </w:rPr>
        <w:t>Volební místnosti se ve valné většině nacházejí ve veřejných budovách, které musí být přístupné i pro oso</w:t>
      </w:r>
      <w:r w:rsidR="00B629A1" w:rsidRPr="00B629A1">
        <w:rPr>
          <w:sz w:val="24"/>
          <w:szCs w:val="24"/>
        </w:rPr>
        <w:t>by s omezenou schopností pohybu a orientace</w:t>
      </w:r>
      <w:r w:rsidR="00FE4AE6" w:rsidRPr="00B629A1">
        <w:rPr>
          <w:sz w:val="24"/>
          <w:szCs w:val="24"/>
        </w:rPr>
        <w:t xml:space="preserve">. </w:t>
      </w:r>
      <w:r w:rsidR="00B629A1" w:rsidRPr="00B629A1">
        <w:rPr>
          <w:sz w:val="24"/>
          <w:szCs w:val="24"/>
        </w:rPr>
        <w:t>V souvislosti s konáním voleb pak Národní plán podpory rovných příležitostí pro osoby se zdravotním postižením předpokládá</w:t>
      </w:r>
      <w:r w:rsidR="00B629A1">
        <w:rPr>
          <w:sz w:val="24"/>
          <w:szCs w:val="24"/>
        </w:rPr>
        <w:t xml:space="preserve"> z</w:t>
      </w:r>
      <w:r w:rsidR="00B629A1" w:rsidRPr="00B629A1">
        <w:rPr>
          <w:sz w:val="24"/>
          <w:szCs w:val="24"/>
        </w:rPr>
        <w:t>ajistit</w:t>
      </w:r>
      <w:r w:rsidR="008D5756" w:rsidRPr="008D5756">
        <w:rPr>
          <w:sz w:val="24"/>
          <w:szCs w:val="24"/>
        </w:rPr>
        <w:t xml:space="preserve"> </w:t>
      </w:r>
      <w:r w:rsidR="008D5756">
        <w:rPr>
          <w:sz w:val="24"/>
          <w:szCs w:val="24"/>
        </w:rPr>
        <w:t>zveřejňování informací</w:t>
      </w:r>
      <w:r w:rsidR="00B629A1" w:rsidRPr="00B629A1">
        <w:rPr>
          <w:sz w:val="24"/>
          <w:szCs w:val="24"/>
        </w:rPr>
        <w:t xml:space="preserve"> </w:t>
      </w:r>
      <w:r w:rsidR="00F22DEB">
        <w:rPr>
          <w:sz w:val="24"/>
          <w:szCs w:val="24"/>
        </w:rPr>
        <w:t>o volbách</w:t>
      </w:r>
      <w:r w:rsidR="00B629A1" w:rsidRPr="00B629A1">
        <w:rPr>
          <w:sz w:val="24"/>
          <w:szCs w:val="24"/>
        </w:rPr>
        <w:t xml:space="preserve"> ve formátech přístupných osobám se zdravotním postižením zejména zveřejňován</w:t>
      </w:r>
      <w:r w:rsidR="00B629A1">
        <w:rPr>
          <w:sz w:val="24"/>
          <w:szCs w:val="24"/>
        </w:rPr>
        <w:t>ím</w:t>
      </w:r>
      <w:r w:rsidR="00B629A1" w:rsidRPr="00B629A1">
        <w:rPr>
          <w:sz w:val="24"/>
          <w:szCs w:val="24"/>
        </w:rPr>
        <w:t xml:space="preserve"> na internetu a for</w:t>
      </w:r>
      <w:r w:rsidR="00B629A1">
        <w:rPr>
          <w:sz w:val="24"/>
          <w:szCs w:val="24"/>
        </w:rPr>
        <w:t>mou snadno srozumitelných textů</w:t>
      </w:r>
      <w:r w:rsidR="00B629A1" w:rsidRPr="00B629A1">
        <w:rPr>
          <w:sz w:val="24"/>
          <w:szCs w:val="24"/>
        </w:rPr>
        <w:t>.</w:t>
      </w:r>
      <w:r w:rsidR="00B629A1">
        <w:rPr>
          <w:sz w:val="24"/>
          <w:szCs w:val="24"/>
        </w:rPr>
        <w:t xml:space="preserve"> </w:t>
      </w:r>
      <w:r w:rsidR="008D5756">
        <w:rPr>
          <w:sz w:val="24"/>
          <w:szCs w:val="24"/>
        </w:rPr>
        <w:t>O</w:t>
      </w:r>
      <w:r w:rsidR="00B629A1">
        <w:rPr>
          <w:sz w:val="24"/>
          <w:szCs w:val="24"/>
        </w:rPr>
        <w:t>r</w:t>
      </w:r>
      <w:r w:rsidR="008D5756">
        <w:rPr>
          <w:sz w:val="24"/>
          <w:szCs w:val="24"/>
        </w:rPr>
        <w:t xml:space="preserve">ganizacím osob se zdravotním postižením </w:t>
      </w:r>
      <w:r w:rsidR="00B629A1">
        <w:rPr>
          <w:sz w:val="24"/>
          <w:szCs w:val="24"/>
        </w:rPr>
        <w:t>byly zaslány i</w:t>
      </w:r>
      <w:r w:rsidR="00B629A1" w:rsidRPr="00B629A1">
        <w:rPr>
          <w:sz w:val="24"/>
          <w:szCs w:val="24"/>
        </w:rPr>
        <w:t>nformace o způsobu hlasování na území České republiky ve volbách</w:t>
      </w:r>
      <w:r w:rsidR="00B629A1">
        <w:rPr>
          <w:sz w:val="24"/>
          <w:szCs w:val="24"/>
        </w:rPr>
        <w:t xml:space="preserve">, aby je </w:t>
      </w:r>
      <w:r w:rsidR="00B629A1" w:rsidRPr="00B629A1">
        <w:rPr>
          <w:sz w:val="24"/>
          <w:szCs w:val="24"/>
        </w:rPr>
        <w:t xml:space="preserve">mohli využít k </w:t>
      </w:r>
      <w:r w:rsidR="00F75954">
        <w:rPr>
          <w:sz w:val="24"/>
          <w:szCs w:val="24"/>
        </w:rPr>
        <w:t>zajištění přístupnosti textu (</w:t>
      </w:r>
      <w:proofErr w:type="spellStart"/>
      <w:r w:rsidR="00F75954">
        <w:rPr>
          <w:sz w:val="24"/>
          <w:szCs w:val="24"/>
        </w:rPr>
        <w:t>Easy</w:t>
      </w:r>
      <w:proofErr w:type="spellEnd"/>
      <w:r w:rsidR="00F75954">
        <w:rPr>
          <w:sz w:val="24"/>
          <w:szCs w:val="24"/>
        </w:rPr>
        <w:t>-to-</w:t>
      </w:r>
      <w:proofErr w:type="spellStart"/>
      <w:r w:rsidR="00F75954">
        <w:rPr>
          <w:sz w:val="24"/>
          <w:szCs w:val="24"/>
        </w:rPr>
        <w:t>Read</w:t>
      </w:r>
      <w:proofErr w:type="spellEnd"/>
      <w:r w:rsidR="00F75954">
        <w:rPr>
          <w:sz w:val="24"/>
          <w:szCs w:val="24"/>
        </w:rPr>
        <w:t xml:space="preserve">, </w:t>
      </w:r>
      <w:proofErr w:type="spellStart"/>
      <w:r w:rsidR="00F75954">
        <w:rPr>
          <w:sz w:val="24"/>
          <w:szCs w:val="24"/>
        </w:rPr>
        <w:t>brailleovo</w:t>
      </w:r>
      <w:proofErr w:type="spellEnd"/>
      <w:r w:rsidR="00F75954">
        <w:rPr>
          <w:sz w:val="24"/>
          <w:szCs w:val="24"/>
        </w:rPr>
        <w:t xml:space="preserve"> písmo, zvětšený tisk, český znakový jazyk atd.) pro osoby se zdravotním postižením a jeho rozšíření mezi své členy.</w:t>
      </w:r>
    </w:p>
    <w:p w14:paraId="31325155" w14:textId="1D5E8070" w:rsidR="0033714D" w:rsidRPr="0033714D" w:rsidRDefault="00291C65" w:rsidP="00354B12">
      <w:pPr>
        <w:numPr>
          <w:ilvl w:val="0"/>
          <w:numId w:val="1"/>
        </w:numPr>
        <w:spacing w:after="120"/>
        <w:ind w:left="0" w:firstLine="0"/>
        <w:jc w:val="both"/>
        <w:rPr>
          <w:rFonts w:eastAsiaTheme="minorHAnsi"/>
          <w:color w:val="000000"/>
          <w:sz w:val="24"/>
          <w:szCs w:val="24"/>
          <w:lang w:eastAsia="en-US"/>
        </w:rPr>
      </w:pPr>
      <w:r w:rsidRPr="0033714D">
        <w:rPr>
          <w:sz w:val="24"/>
        </w:rPr>
        <w:t>Novou právní úpravu upravující jednání osob s duševním či mentálním postižením popsala ČR ve svém vyjádření k některým závěrečným doporučením.</w:t>
      </w:r>
      <w:r>
        <w:rPr>
          <w:rStyle w:val="Znakapoznpodarou"/>
          <w:sz w:val="24"/>
        </w:rPr>
        <w:footnoteReference w:id="33"/>
      </w:r>
      <w:r w:rsidR="00F31AAE" w:rsidRPr="0033714D">
        <w:rPr>
          <w:sz w:val="24"/>
        </w:rPr>
        <w:t xml:space="preserve"> </w:t>
      </w:r>
      <w:r w:rsidRPr="0033714D">
        <w:rPr>
          <w:sz w:val="24"/>
        </w:rPr>
        <w:t>Nový občanský zákoník ú</w:t>
      </w:r>
      <w:r w:rsidR="00F31AAE" w:rsidRPr="0033714D">
        <w:rPr>
          <w:sz w:val="24"/>
        </w:rPr>
        <w:t>činný od 1. ledna 2014 již neumo</w:t>
      </w:r>
      <w:r w:rsidRPr="0033714D">
        <w:rPr>
          <w:sz w:val="24"/>
        </w:rPr>
        <w:t>žňuje osobu svéprávnosti k samostatnému právnímu jednání plně zbavit, nýbrž jí pouze omezit ve vztahu k</w:t>
      </w:r>
      <w:r w:rsidR="006C571B" w:rsidRPr="0033714D">
        <w:rPr>
          <w:sz w:val="24"/>
        </w:rPr>
        <w:t xml:space="preserve">e konkrétnímu právnímu jednání. Opatření musí respektovat podmínky subsidiarity a proporcionality. </w:t>
      </w:r>
      <w:r w:rsidRPr="0033714D">
        <w:rPr>
          <w:sz w:val="24"/>
        </w:rPr>
        <w:t xml:space="preserve">Rozhodnutí o omezení svéprávnosti nezbavuje člověka práva samostatně právně jednat v běžných záležitostech každodenního života. Omezení může trvat nejdéle </w:t>
      </w:r>
      <w:r w:rsidR="0033714D" w:rsidRPr="0033714D">
        <w:rPr>
          <w:sz w:val="24"/>
        </w:rPr>
        <w:t>pět let</w:t>
      </w:r>
      <w:r w:rsidRPr="0033714D">
        <w:rPr>
          <w:sz w:val="24"/>
        </w:rPr>
        <w:t>.</w:t>
      </w:r>
      <w:r w:rsidR="006C571B" w:rsidRPr="0033714D">
        <w:rPr>
          <w:sz w:val="24"/>
        </w:rPr>
        <w:t xml:space="preserve"> </w:t>
      </w:r>
      <w:r w:rsidR="0033714D" w:rsidRPr="006C571B">
        <w:rPr>
          <w:sz w:val="24"/>
        </w:rPr>
        <w:t xml:space="preserve">Práva osoby s omezenou svéprávností ochraňuje a naplňuje soudem jmenovaný opatrovník, který je povinen </w:t>
      </w:r>
      <w:r w:rsidR="0033714D">
        <w:rPr>
          <w:sz w:val="24"/>
        </w:rPr>
        <w:t>spolupracovat</w:t>
      </w:r>
      <w:r w:rsidR="0033714D" w:rsidRPr="006C571B">
        <w:rPr>
          <w:sz w:val="24"/>
        </w:rPr>
        <w:t xml:space="preserve"> s</w:t>
      </w:r>
      <w:r w:rsidR="0033714D">
        <w:rPr>
          <w:sz w:val="24"/>
        </w:rPr>
        <w:t> </w:t>
      </w:r>
      <w:r w:rsidR="0033714D" w:rsidRPr="006C571B">
        <w:rPr>
          <w:sz w:val="24"/>
        </w:rPr>
        <w:t xml:space="preserve">ní </w:t>
      </w:r>
      <w:r w:rsidR="0033714D">
        <w:rPr>
          <w:sz w:val="24"/>
        </w:rPr>
        <w:t xml:space="preserve">a </w:t>
      </w:r>
      <w:r w:rsidR="0033714D" w:rsidRPr="006C571B">
        <w:rPr>
          <w:sz w:val="24"/>
        </w:rPr>
        <w:t>jednat v její prospěch</w:t>
      </w:r>
      <w:r w:rsidR="0033714D">
        <w:rPr>
          <w:sz w:val="24"/>
        </w:rPr>
        <w:t xml:space="preserve">. Opatrovník podléhá kontrole soudu a opatrovnické rady, obec jako veřejný opatrovník i kontrole krajských úřadů. </w:t>
      </w:r>
      <w:r w:rsidR="0033714D" w:rsidRPr="006C571B">
        <w:rPr>
          <w:sz w:val="24"/>
        </w:rPr>
        <w:t xml:space="preserve">V souladu s Úmluvou o právech osob se zdravotním postižením i nový občanský zákoník přechází z modelu náhradního rozhodování na model podpory při rozhodování. </w:t>
      </w:r>
      <w:r w:rsidR="0033714D">
        <w:rPr>
          <w:sz w:val="24"/>
        </w:rPr>
        <w:t>Omezení svéprávnosti považuje za prostředek krajní. Preferuje mírnější opatření jako nápomoc při rozhodování či zastoupení členem domácnosti</w:t>
      </w:r>
      <w:r w:rsidR="0033714D" w:rsidRPr="006C571B">
        <w:rPr>
          <w:sz w:val="24"/>
        </w:rPr>
        <w:t xml:space="preserve">, které osobám se zdravotním postižením pomohou činit rozhodnutí a právně jednat v případech, kdy to jejich zdravotní stav plně neumožňuje. </w:t>
      </w:r>
    </w:p>
    <w:p w14:paraId="5BAE2ECB" w14:textId="7266F10F" w:rsidR="00C15D28" w:rsidRPr="0033714D" w:rsidRDefault="00C15D28" w:rsidP="00354B12">
      <w:pPr>
        <w:pStyle w:val="Nadpis2"/>
      </w:pPr>
      <w:r>
        <w:t xml:space="preserve">Práva LGBT osob </w:t>
      </w:r>
    </w:p>
    <w:p w14:paraId="44460866" w14:textId="0FA89536" w:rsidR="00162921" w:rsidRDefault="004314B0" w:rsidP="00354B12">
      <w:pPr>
        <w:numPr>
          <w:ilvl w:val="0"/>
          <w:numId w:val="1"/>
        </w:numPr>
        <w:spacing w:after="120"/>
        <w:ind w:left="0" w:firstLine="0"/>
        <w:jc w:val="both"/>
        <w:rPr>
          <w:sz w:val="24"/>
        </w:rPr>
      </w:pPr>
      <w:r>
        <w:rPr>
          <w:sz w:val="24"/>
        </w:rPr>
        <w:t>N</w:t>
      </w:r>
      <w:r w:rsidR="00C15D28">
        <w:rPr>
          <w:sz w:val="24"/>
        </w:rPr>
        <w:t>ález Ústavního soudu, který zrušil zákaz osvojení pro registrované partnery</w:t>
      </w:r>
      <w:r w:rsidR="00C15D28">
        <w:rPr>
          <w:rStyle w:val="Znakapoznpodarou"/>
          <w:sz w:val="24"/>
        </w:rPr>
        <w:footnoteReference w:id="34"/>
      </w:r>
      <w:r w:rsidR="00E47E9A">
        <w:rPr>
          <w:sz w:val="24"/>
        </w:rPr>
        <w:t xml:space="preserve">, nemusí být </w:t>
      </w:r>
      <w:r>
        <w:rPr>
          <w:sz w:val="24"/>
        </w:rPr>
        <w:t>sám o sobě nijak implementován</w:t>
      </w:r>
      <w:r w:rsidR="00E47E9A">
        <w:rPr>
          <w:sz w:val="24"/>
        </w:rPr>
        <w:t xml:space="preserve">. </w:t>
      </w:r>
      <w:r>
        <w:rPr>
          <w:sz w:val="24"/>
        </w:rPr>
        <w:t xml:space="preserve">Nálezy pléna Ústavního soudu </w:t>
      </w:r>
      <w:r w:rsidR="00E47E9A" w:rsidRPr="00E47E9A">
        <w:rPr>
          <w:sz w:val="24"/>
        </w:rPr>
        <w:t xml:space="preserve">o návrhu na zrušení zákona nebo jiného právního předpisu </w:t>
      </w:r>
      <w:r>
        <w:rPr>
          <w:sz w:val="24"/>
        </w:rPr>
        <w:t>či</w:t>
      </w:r>
      <w:r w:rsidR="00E47E9A" w:rsidRPr="00E47E9A">
        <w:rPr>
          <w:sz w:val="24"/>
        </w:rPr>
        <w:t xml:space="preserve"> jejich jednotlivých ustanovení</w:t>
      </w:r>
      <w:r w:rsidR="00E47E9A">
        <w:rPr>
          <w:sz w:val="24"/>
        </w:rPr>
        <w:t xml:space="preserve"> </w:t>
      </w:r>
      <w:r w:rsidR="00E47E9A" w:rsidRPr="00E47E9A">
        <w:rPr>
          <w:sz w:val="24"/>
        </w:rPr>
        <w:t xml:space="preserve">jsou </w:t>
      </w:r>
      <w:r w:rsidR="00E47E9A">
        <w:rPr>
          <w:sz w:val="24"/>
        </w:rPr>
        <w:t>vyhlašovány ve Sbírce zákonů a tím se stávají vykonatelnými</w:t>
      </w:r>
      <w:r w:rsidRPr="004314B0">
        <w:rPr>
          <w:sz w:val="24"/>
        </w:rPr>
        <w:t xml:space="preserve"> </w:t>
      </w:r>
      <w:r>
        <w:rPr>
          <w:sz w:val="24"/>
        </w:rPr>
        <w:t>a obecně závaznými pro všechny orgány a osoby</w:t>
      </w:r>
      <w:r w:rsidR="00E47E9A">
        <w:rPr>
          <w:sz w:val="24"/>
        </w:rPr>
        <w:t xml:space="preserve">. Uvedený nález byl vyhlášen dne 22. července 2016 a tímto dnem přestal zákaz osvojení pro registrované partnery platit a ti se tedy </w:t>
      </w:r>
      <w:r w:rsidR="00F22DEB">
        <w:rPr>
          <w:sz w:val="24"/>
        </w:rPr>
        <w:t>mohou</w:t>
      </w:r>
      <w:r w:rsidR="00E47E9A">
        <w:rPr>
          <w:sz w:val="24"/>
        </w:rPr>
        <w:t xml:space="preserve"> </w:t>
      </w:r>
      <w:r>
        <w:rPr>
          <w:sz w:val="24"/>
        </w:rPr>
        <w:t>ucházet</w:t>
      </w:r>
      <w:r w:rsidR="00E47E9A">
        <w:rPr>
          <w:sz w:val="24"/>
        </w:rPr>
        <w:t xml:space="preserve"> o osvojení, byť jen jako jedinec</w:t>
      </w:r>
      <w:r w:rsidR="00551C40">
        <w:rPr>
          <w:rStyle w:val="Znakapoznpodarou"/>
          <w:sz w:val="24"/>
        </w:rPr>
        <w:footnoteReference w:id="35"/>
      </w:r>
      <w:r w:rsidR="00E47E9A">
        <w:rPr>
          <w:sz w:val="24"/>
        </w:rPr>
        <w:t>, tj. rodičem se osvojení</w:t>
      </w:r>
      <w:r>
        <w:rPr>
          <w:sz w:val="24"/>
        </w:rPr>
        <w:t>m</w:t>
      </w:r>
      <w:r w:rsidR="00E47E9A">
        <w:rPr>
          <w:sz w:val="24"/>
        </w:rPr>
        <w:t xml:space="preserve"> mohl stát jej jeden z partnerů, neboť </w:t>
      </w:r>
      <w:r w:rsidR="00551C40">
        <w:rPr>
          <w:sz w:val="24"/>
        </w:rPr>
        <w:t xml:space="preserve">jejich </w:t>
      </w:r>
      <w:r>
        <w:rPr>
          <w:sz w:val="24"/>
        </w:rPr>
        <w:t>společné osvojení české</w:t>
      </w:r>
      <w:r w:rsidR="00E47E9A">
        <w:rPr>
          <w:sz w:val="24"/>
        </w:rPr>
        <w:t xml:space="preserve"> práv</w:t>
      </w:r>
      <w:r>
        <w:rPr>
          <w:sz w:val="24"/>
        </w:rPr>
        <w:t>o</w:t>
      </w:r>
      <w:r w:rsidR="00E47E9A">
        <w:rPr>
          <w:sz w:val="24"/>
        </w:rPr>
        <w:t xml:space="preserve"> </w:t>
      </w:r>
      <w:r w:rsidR="00551C40">
        <w:rPr>
          <w:sz w:val="24"/>
        </w:rPr>
        <w:t>dosud neumožňuje. V roce 2016 předložila vláda návrh novely zákona o registrovaném partnerství, který by umožnil partnerovi osvojit dítě druhého partnera, aby se následně oba stali j</w:t>
      </w:r>
      <w:r>
        <w:rPr>
          <w:sz w:val="24"/>
        </w:rPr>
        <w:t>eho rodiči</w:t>
      </w:r>
      <w:r w:rsidR="00551C40">
        <w:rPr>
          <w:sz w:val="24"/>
        </w:rPr>
        <w:t xml:space="preserve"> podobně jako tomu je u manželů.</w:t>
      </w:r>
      <w:r w:rsidR="00551C40">
        <w:rPr>
          <w:rStyle w:val="Znakapoznpodarou"/>
          <w:sz w:val="24"/>
        </w:rPr>
        <w:footnoteReference w:id="36"/>
      </w:r>
      <w:r w:rsidR="00551C40">
        <w:rPr>
          <w:sz w:val="24"/>
        </w:rPr>
        <w:t xml:space="preserve"> Tento návrh ovšem nebyl Poslaneckou sněmovnou schvále</w:t>
      </w:r>
      <w:r w:rsidR="002425F3">
        <w:rPr>
          <w:sz w:val="24"/>
        </w:rPr>
        <w:t xml:space="preserve">n do konce volebního období. Vláda neplánuje v současnosti předložit opět tento návrh, podpořila však v červnu 2018 návrh skupiny poslanců zavádějící manželství párů stejného pohlaví. </w:t>
      </w:r>
    </w:p>
    <w:p w14:paraId="4DBD050C" w14:textId="77777777" w:rsidR="00162921" w:rsidRPr="00CB624D" w:rsidRDefault="00162921" w:rsidP="00354B12">
      <w:pPr>
        <w:pStyle w:val="Nadpis1"/>
        <w:jc w:val="center"/>
      </w:pPr>
      <w:r>
        <w:lastRenderedPageBreak/>
        <w:t>Právo na život a ochrana proti násilí, mučení a krutému, nelidskému a ponižujícímu zacházení</w:t>
      </w:r>
    </w:p>
    <w:p w14:paraId="67778EF3" w14:textId="77777777" w:rsidR="00162921" w:rsidRPr="00F10246" w:rsidRDefault="00162921" w:rsidP="00354B12">
      <w:pPr>
        <w:pStyle w:val="Nadpis2"/>
        <w:rPr>
          <w:rFonts w:eastAsiaTheme="minorHAnsi"/>
          <w:color w:val="000000"/>
          <w:sz w:val="24"/>
          <w:szCs w:val="24"/>
          <w:lang w:eastAsia="en-US"/>
        </w:rPr>
      </w:pPr>
      <w:r>
        <w:t>Protiprávní sterilizace</w:t>
      </w:r>
    </w:p>
    <w:p w14:paraId="70B3E833" w14:textId="77777777" w:rsidR="009665C6" w:rsidRPr="009665C6" w:rsidRDefault="00162921" w:rsidP="00354B12">
      <w:pPr>
        <w:numPr>
          <w:ilvl w:val="0"/>
          <w:numId w:val="1"/>
        </w:numPr>
        <w:spacing w:after="120"/>
        <w:ind w:left="0" w:firstLine="0"/>
        <w:jc w:val="both"/>
        <w:rPr>
          <w:sz w:val="32"/>
        </w:rPr>
      </w:pPr>
      <w:r w:rsidRPr="009665C6">
        <w:rPr>
          <w:bCs/>
          <w:sz w:val="24"/>
          <w:szCs w:val="24"/>
        </w:rPr>
        <w:t xml:space="preserve">K otázce odškodnění obětí protiprávních sterilizací ČR </w:t>
      </w:r>
      <w:r w:rsidR="006C571B" w:rsidRPr="009665C6">
        <w:rPr>
          <w:bCs/>
          <w:sz w:val="24"/>
          <w:szCs w:val="24"/>
        </w:rPr>
        <w:t>plně odkazuje na své předchozí v</w:t>
      </w:r>
      <w:r w:rsidRPr="009665C6">
        <w:rPr>
          <w:bCs/>
          <w:sz w:val="24"/>
          <w:szCs w:val="24"/>
        </w:rPr>
        <w:t>yjádření k některým závěrečným doporučením.</w:t>
      </w:r>
      <w:r w:rsidRPr="00C512FE">
        <w:rPr>
          <w:rStyle w:val="Znakapoznpodarou"/>
          <w:bCs/>
          <w:sz w:val="24"/>
          <w:szCs w:val="24"/>
        </w:rPr>
        <w:footnoteReference w:id="37"/>
      </w:r>
      <w:r w:rsidRPr="009665C6">
        <w:rPr>
          <w:bCs/>
          <w:sz w:val="24"/>
          <w:szCs w:val="24"/>
        </w:rPr>
        <w:t xml:space="preserve"> </w:t>
      </w:r>
      <w:r w:rsidRPr="009665C6">
        <w:rPr>
          <w:sz w:val="24"/>
          <w:szCs w:val="24"/>
        </w:rPr>
        <w:t xml:space="preserve">ČR v současnosti za prostředek nápravy porušení práv protiprávně sterilizovaných osob považuje soudní žalobu. </w:t>
      </w:r>
      <w:r w:rsidR="00E35F26" w:rsidRPr="009665C6">
        <w:rPr>
          <w:sz w:val="24"/>
          <w:szCs w:val="24"/>
        </w:rPr>
        <w:t>N</w:t>
      </w:r>
      <w:r w:rsidRPr="009665C6">
        <w:rPr>
          <w:sz w:val="24"/>
          <w:szCs w:val="24"/>
        </w:rPr>
        <w:t xml:space="preserve">ejvyšší soudní orgány přikázaly vždy </w:t>
      </w:r>
      <w:r w:rsidR="00E35F26" w:rsidRPr="009665C6">
        <w:rPr>
          <w:sz w:val="24"/>
          <w:szCs w:val="24"/>
        </w:rPr>
        <w:t xml:space="preserve">posoudit </w:t>
      </w:r>
      <w:r w:rsidRPr="009665C6">
        <w:rPr>
          <w:sz w:val="24"/>
          <w:szCs w:val="24"/>
        </w:rPr>
        <w:t xml:space="preserve">soulad </w:t>
      </w:r>
      <w:r w:rsidR="00E35F26" w:rsidRPr="009665C6">
        <w:rPr>
          <w:sz w:val="24"/>
          <w:szCs w:val="24"/>
        </w:rPr>
        <w:t xml:space="preserve">námitky promlčení </w:t>
      </w:r>
      <w:r w:rsidRPr="009665C6">
        <w:rPr>
          <w:sz w:val="24"/>
          <w:szCs w:val="24"/>
        </w:rPr>
        <w:t xml:space="preserve">s dobrými mravy. Jiné formy odčinění nemajetkové újmy jako morální satisfakce </w:t>
      </w:r>
      <w:r w:rsidR="0059088D" w:rsidRPr="009665C6">
        <w:rPr>
          <w:sz w:val="24"/>
          <w:szCs w:val="24"/>
        </w:rPr>
        <w:t xml:space="preserve">či </w:t>
      </w:r>
      <w:r w:rsidRPr="009665C6">
        <w:rPr>
          <w:sz w:val="24"/>
          <w:szCs w:val="24"/>
        </w:rPr>
        <w:t xml:space="preserve">ukončení </w:t>
      </w:r>
      <w:r w:rsidR="0059088D" w:rsidRPr="009665C6">
        <w:rPr>
          <w:sz w:val="24"/>
          <w:szCs w:val="24"/>
        </w:rPr>
        <w:t xml:space="preserve">zásahu a </w:t>
      </w:r>
      <w:r w:rsidRPr="009665C6">
        <w:rPr>
          <w:sz w:val="24"/>
          <w:szCs w:val="24"/>
        </w:rPr>
        <w:t xml:space="preserve">odstranění následků se nepromlčují a mohou být požadovány kdykoliv. </w:t>
      </w:r>
      <w:r w:rsidR="0059088D" w:rsidRPr="009665C6">
        <w:rPr>
          <w:sz w:val="24"/>
          <w:szCs w:val="24"/>
        </w:rPr>
        <w:t>N</w:t>
      </w:r>
      <w:r w:rsidR="00C15642" w:rsidRPr="009665C6">
        <w:rPr>
          <w:sz w:val="24"/>
          <w:szCs w:val="24"/>
        </w:rPr>
        <w:t>ámitka promlčení byla řešena před českými soudy v celkem 5 případech protiprávních sterilizací.</w:t>
      </w:r>
      <w:r w:rsidR="0059088D">
        <w:rPr>
          <w:rStyle w:val="Znakapoznpodarou"/>
          <w:sz w:val="24"/>
          <w:szCs w:val="24"/>
        </w:rPr>
        <w:footnoteReference w:id="38"/>
      </w:r>
      <w:r w:rsidR="00C15642" w:rsidRPr="009665C6">
        <w:rPr>
          <w:sz w:val="24"/>
          <w:szCs w:val="24"/>
        </w:rPr>
        <w:t xml:space="preserve"> Ve dvou případech byla Nejvyšším soudem námitka shledána v rozporu s dobrými mravy a minimálně v jednom případě se tak oběť domohla odškodnění.</w:t>
      </w:r>
      <w:r w:rsidR="00C15642">
        <w:rPr>
          <w:rStyle w:val="Znakapoznpodarou"/>
          <w:sz w:val="24"/>
          <w:szCs w:val="24"/>
        </w:rPr>
        <w:footnoteReference w:id="39"/>
      </w:r>
      <w:r w:rsidR="00C15642" w:rsidRPr="009665C6">
        <w:rPr>
          <w:sz w:val="24"/>
          <w:szCs w:val="24"/>
        </w:rPr>
        <w:t xml:space="preserve"> Výsledek druhého případu dosud není znám. V ostatních 3 případech české soudy námitku promlčení uznaly. Ve dvou případech podaných k Evropskému soudu pro lidská práva pak došlo k uzavření smírného urovnání a k vyp</w:t>
      </w:r>
      <w:r w:rsidR="009665C6" w:rsidRPr="009665C6">
        <w:rPr>
          <w:sz w:val="24"/>
          <w:szCs w:val="24"/>
        </w:rPr>
        <w:t>lacení odškodnění státem</w:t>
      </w:r>
      <w:r w:rsidR="00C15642" w:rsidRPr="009665C6">
        <w:rPr>
          <w:sz w:val="24"/>
          <w:szCs w:val="24"/>
        </w:rPr>
        <w:t>.</w:t>
      </w:r>
      <w:r w:rsidR="00C15642">
        <w:rPr>
          <w:rStyle w:val="Znakapoznpodarou"/>
          <w:sz w:val="24"/>
          <w:szCs w:val="24"/>
        </w:rPr>
        <w:footnoteReference w:id="40"/>
      </w:r>
      <w:r w:rsidR="00E957D6" w:rsidRPr="009665C6">
        <w:rPr>
          <w:sz w:val="24"/>
          <w:szCs w:val="24"/>
        </w:rPr>
        <w:t xml:space="preserve"> V jednom případě dosud Evropský soud pro lidská práva nerozhodl.</w:t>
      </w:r>
      <w:r w:rsidR="00E957D6">
        <w:rPr>
          <w:rStyle w:val="Znakapoznpodarou"/>
          <w:sz w:val="24"/>
          <w:szCs w:val="24"/>
        </w:rPr>
        <w:footnoteReference w:id="41"/>
      </w:r>
      <w:r w:rsidR="00E957D6" w:rsidRPr="009665C6">
        <w:rPr>
          <w:sz w:val="24"/>
          <w:szCs w:val="24"/>
        </w:rPr>
        <w:t xml:space="preserve"> Jiné mimosoudní odškodňovací mechanismy ČR v současnosti nepřipravuje. </w:t>
      </w:r>
      <w:r w:rsidRPr="009665C6">
        <w:rPr>
          <w:sz w:val="24"/>
          <w:szCs w:val="24"/>
        </w:rPr>
        <w:t xml:space="preserve">ČR je ochotná zvážit revizi tříleté promlčecí lhůty pro podávání žalob na peněžité odškodnění za utrpěnou nemajetkovou újmu. </w:t>
      </w:r>
      <w:r w:rsidRPr="009665C6">
        <w:rPr>
          <w:noProof/>
          <w:sz w:val="24"/>
          <w:szCs w:val="24"/>
        </w:rPr>
        <w:t xml:space="preserve">Pokud by </w:t>
      </w:r>
      <w:r w:rsidR="006C571B" w:rsidRPr="009665C6">
        <w:rPr>
          <w:noProof/>
          <w:sz w:val="24"/>
          <w:szCs w:val="24"/>
        </w:rPr>
        <w:t>však</w:t>
      </w:r>
      <w:r w:rsidRPr="009665C6">
        <w:rPr>
          <w:noProof/>
          <w:sz w:val="24"/>
          <w:szCs w:val="24"/>
        </w:rPr>
        <w:t xml:space="preserve"> právní úprava byla změněna, platila by v souladu s principy právní jistoty až pro </w:t>
      </w:r>
      <w:r w:rsidR="009665C6" w:rsidRPr="009665C6">
        <w:rPr>
          <w:noProof/>
          <w:sz w:val="24"/>
          <w:szCs w:val="24"/>
        </w:rPr>
        <w:t>budoucí případy</w:t>
      </w:r>
      <w:r w:rsidRPr="009665C6">
        <w:rPr>
          <w:noProof/>
          <w:sz w:val="24"/>
          <w:szCs w:val="24"/>
        </w:rPr>
        <w:t xml:space="preserve">. </w:t>
      </w:r>
      <w:r w:rsidR="006C571B" w:rsidRPr="009665C6">
        <w:rPr>
          <w:noProof/>
          <w:sz w:val="24"/>
          <w:szCs w:val="24"/>
        </w:rPr>
        <w:t>Budoucí</w:t>
      </w:r>
      <w:r w:rsidRPr="009665C6">
        <w:rPr>
          <w:noProof/>
          <w:sz w:val="24"/>
          <w:szCs w:val="24"/>
        </w:rPr>
        <w:t xml:space="preserve"> prodloužení lhůty by tedy obětem protiprávní</w:t>
      </w:r>
      <w:r w:rsidR="006C571B" w:rsidRPr="009665C6">
        <w:rPr>
          <w:noProof/>
          <w:sz w:val="24"/>
          <w:szCs w:val="24"/>
        </w:rPr>
        <w:t>ch</w:t>
      </w:r>
      <w:r w:rsidRPr="009665C6">
        <w:rPr>
          <w:noProof/>
          <w:sz w:val="24"/>
          <w:szCs w:val="24"/>
        </w:rPr>
        <w:t xml:space="preserve"> steriliz</w:t>
      </w:r>
      <w:r w:rsidR="006C571B" w:rsidRPr="009665C6">
        <w:rPr>
          <w:noProof/>
          <w:sz w:val="24"/>
          <w:szCs w:val="24"/>
        </w:rPr>
        <w:t>ací</w:t>
      </w:r>
      <w:r w:rsidRPr="009665C6">
        <w:rPr>
          <w:noProof/>
          <w:sz w:val="24"/>
          <w:szCs w:val="24"/>
        </w:rPr>
        <w:t xml:space="preserve"> v minulosti nepomohlo. </w:t>
      </w:r>
    </w:p>
    <w:p w14:paraId="40DFEA42" w14:textId="77777777" w:rsidR="00844A0C" w:rsidRPr="009665C6" w:rsidRDefault="00844A0C" w:rsidP="00354B12">
      <w:pPr>
        <w:numPr>
          <w:ilvl w:val="0"/>
          <w:numId w:val="1"/>
        </w:numPr>
        <w:spacing w:after="120"/>
        <w:ind w:left="0" w:firstLine="0"/>
        <w:jc w:val="both"/>
        <w:rPr>
          <w:sz w:val="32"/>
        </w:rPr>
      </w:pPr>
      <w:r w:rsidRPr="009665C6">
        <w:rPr>
          <w:sz w:val="24"/>
        </w:rPr>
        <w:t xml:space="preserve">ČR se však věnuje i jiným způsobům nápravy újmy způsobené protiprávními sterilizacemi než peněžité odškodnění. Rada vlády pro záležitosti romské menšiny zřídila v březnu 2016 Pracovní skupinu k protiprávním sterilizacím, která by měla nalézt jiné formy podpory protiprávně sterilizovaných osob než </w:t>
      </w:r>
      <w:r w:rsidR="002E3182" w:rsidRPr="009665C6">
        <w:rPr>
          <w:sz w:val="24"/>
        </w:rPr>
        <w:t>finanční</w:t>
      </w:r>
      <w:r w:rsidRPr="009665C6">
        <w:rPr>
          <w:sz w:val="24"/>
        </w:rPr>
        <w:t xml:space="preserve"> odškodnění ze strany státu. </w:t>
      </w:r>
      <w:r w:rsidR="002E3182" w:rsidRPr="009665C6">
        <w:rPr>
          <w:sz w:val="24"/>
        </w:rPr>
        <w:t>Byla např. navázána</w:t>
      </w:r>
      <w:r w:rsidRPr="009665C6">
        <w:rPr>
          <w:sz w:val="24"/>
        </w:rPr>
        <w:t xml:space="preserve"> spolupráce s Českou psychoterapeutickou společností, </w:t>
      </w:r>
      <w:r w:rsidR="002E3182" w:rsidRPr="009665C6">
        <w:rPr>
          <w:sz w:val="24"/>
        </w:rPr>
        <w:t>jejíž odborníci poskytli</w:t>
      </w:r>
      <w:r w:rsidRPr="009665C6">
        <w:rPr>
          <w:sz w:val="24"/>
        </w:rPr>
        <w:t xml:space="preserve"> bezplatnou </w:t>
      </w:r>
      <w:r w:rsidR="002E3182" w:rsidRPr="009665C6">
        <w:rPr>
          <w:sz w:val="24"/>
        </w:rPr>
        <w:t xml:space="preserve">psychologickou </w:t>
      </w:r>
      <w:r w:rsidRPr="009665C6">
        <w:rPr>
          <w:sz w:val="24"/>
        </w:rPr>
        <w:t xml:space="preserve">pomoc protiprávně sterilizovaným ženám. </w:t>
      </w:r>
    </w:p>
    <w:p w14:paraId="692AB805" w14:textId="08FE6668" w:rsidR="00DE1B58" w:rsidRPr="008324E1" w:rsidRDefault="00E957D6" w:rsidP="00354B12">
      <w:pPr>
        <w:numPr>
          <w:ilvl w:val="0"/>
          <w:numId w:val="1"/>
        </w:numPr>
        <w:spacing w:after="120"/>
        <w:ind w:left="0" w:firstLine="0"/>
        <w:jc w:val="both"/>
        <w:rPr>
          <w:sz w:val="24"/>
        </w:rPr>
      </w:pPr>
      <w:r w:rsidRPr="008324E1">
        <w:rPr>
          <w:noProof/>
          <w:sz w:val="24"/>
          <w:szCs w:val="24"/>
        </w:rPr>
        <w:t>K</w:t>
      </w:r>
      <w:r w:rsidR="00162921" w:rsidRPr="008324E1">
        <w:rPr>
          <w:noProof/>
          <w:sz w:val="24"/>
          <w:szCs w:val="24"/>
        </w:rPr>
        <w:t> trestnímu stíhání ČR odkazuje</w:t>
      </w:r>
      <w:r w:rsidRPr="008324E1">
        <w:rPr>
          <w:noProof/>
          <w:sz w:val="24"/>
          <w:szCs w:val="24"/>
        </w:rPr>
        <w:t xml:space="preserve"> opět na svá</w:t>
      </w:r>
      <w:r w:rsidR="00162921" w:rsidRPr="008324E1">
        <w:rPr>
          <w:noProof/>
          <w:sz w:val="24"/>
          <w:szCs w:val="24"/>
        </w:rPr>
        <w:t xml:space="preserve"> předchozí vyjádření</w:t>
      </w:r>
      <w:r w:rsidR="00162921" w:rsidRPr="00C512FE">
        <w:rPr>
          <w:rStyle w:val="Znakapoznpodarou"/>
          <w:noProof/>
          <w:sz w:val="24"/>
          <w:szCs w:val="24"/>
        </w:rPr>
        <w:footnoteReference w:id="42"/>
      </w:r>
      <w:r w:rsidR="00162921" w:rsidRPr="008324E1">
        <w:rPr>
          <w:noProof/>
          <w:sz w:val="24"/>
          <w:szCs w:val="24"/>
        </w:rPr>
        <w:t>, kde uvedla, že trestní oznámení podaná v </w:t>
      </w:r>
      <w:r w:rsidR="009665C6" w:rsidRPr="008324E1">
        <w:rPr>
          <w:noProof/>
          <w:sz w:val="24"/>
          <w:szCs w:val="24"/>
        </w:rPr>
        <w:t>případech</w:t>
      </w:r>
      <w:r w:rsidR="00162921" w:rsidRPr="008324E1">
        <w:rPr>
          <w:noProof/>
          <w:sz w:val="24"/>
          <w:szCs w:val="24"/>
        </w:rPr>
        <w:t xml:space="preserve"> protiprávních sterilizací byla řádně prošetřena a trestní řízení ukončena v souladu s tres</w:t>
      </w:r>
      <w:r w:rsidR="00023959">
        <w:rPr>
          <w:noProof/>
          <w:sz w:val="24"/>
          <w:szCs w:val="24"/>
        </w:rPr>
        <w:t>t</w:t>
      </w:r>
      <w:r w:rsidR="00162921" w:rsidRPr="008324E1">
        <w:rPr>
          <w:noProof/>
          <w:sz w:val="24"/>
          <w:szCs w:val="24"/>
        </w:rPr>
        <w:t xml:space="preserve">ním řádem. </w:t>
      </w:r>
      <w:r w:rsidR="009665C6" w:rsidRPr="008324E1">
        <w:rPr>
          <w:noProof/>
          <w:sz w:val="24"/>
          <w:szCs w:val="24"/>
        </w:rPr>
        <w:t>V</w:t>
      </w:r>
      <w:r w:rsidR="00F05B23" w:rsidRPr="008324E1">
        <w:rPr>
          <w:noProof/>
          <w:sz w:val="24"/>
          <w:szCs w:val="24"/>
        </w:rPr>
        <w:t>ětšin</w:t>
      </w:r>
      <w:r w:rsidR="009665C6" w:rsidRPr="008324E1">
        <w:rPr>
          <w:noProof/>
          <w:sz w:val="24"/>
          <w:szCs w:val="24"/>
        </w:rPr>
        <w:t>a</w:t>
      </w:r>
      <w:r w:rsidR="00F05B23" w:rsidRPr="008324E1">
        <w:rPr>
          <w:noProof/>
          <w:sz w:val="24"/>
          <w:szCs w:val="24"/>
        </w:rPr>
        <w:t xml:space="preserve"> případů </w:t>
      </w:r>
      <w:r w:rsidR="008324E1" w:rsidRPr="008324E1">
        <w:rPr>
          <w:noProof/>
          <w:sz w:val="24"/>
          <w:szCs w:val="24"/>
        </w:rPr>
        <w:t>byla</w:t>
      </w:r>
      <w:r w:rsidR="009665C6" w:rsidRPr="008324E1">
        <w:rPr>
          <w:noProof/>
          <w:sz w:val="24"/>
          <w:szCs w:val="24"/>
        </w:rPr>
        <w:t xml:space="preserve"> odložena, neboť nebyly zjištěny skutečnosti nasvědčující</w:t>
      </w:r>
      <w:r w:rsidR="00F05B23" w:rsidRPr="008324E1">
        <w:rPr>
          <w:noProof/>
          <w:sz w:val="24"/>
          <w:szCs w:val="24"/>
        </w:rPr>
        <w:t xml:space="preserve"> spáchání trestného činu. V několika případech</w:t>
      </w:r>
      <w:r w:rsidR="009665C6" w:rsidRPr="008324E1">
        <w:rPr>
          <w:noProof/>
          <w:sz w:val="24"/>
          <w:szCs w:val="24"/>
        </w:rPr>
        <w:t xml:space="preserve"> byla věc odložena pro</w:t>
      </w:r>
      <w:r w:rsidR="00F05B23" w:rsidRPr="008324E1">
        <w:rPr>
          <w:noProof/>
          <w:sz w:val="24"/>
          <w:szCs w:val="24"/>
        </w:rPr>
        <w:t xml:space="preserve"> uplynutí lhůty, po kterou je možno stíhání podle zákona zahájit. Z tohoto důvodu rovněž tato řízení již dnes nemohou být opět </w:t>
      </w:r>
      <w:r w:rsidR="00D05ACB" w:rsidRPr="008324E1">
        <w:rPr>
          <w:noProof/>
          <w:sz w:val="24"/>
          <w:szCs w:val="24"/>
        </w:rPr>
        <w:t>zahájena</w:t>
      </w:r>
      <w:r w:rsidR="00822D56" w:rsidRPr="008324E1">
        <w:rPr>
          <w:noProof/>
          <w:sz w:val="24"/>
          <w:szCs w:val="24"/>
        </w:rPr>
        <w:t xml:space="preserve">, neboť </w:t>
      </w:r>
      <w:r w:rsidR="00D05ACB" w:rsidRPr="008324E1">
        <w:rPr>
          <w:noProof/>
          <w:sz w:val="24"/>
          <w:szCs w:val="24"/>
        </w:rPr>
        <w:t>většina</w:t>
      </w:r>
      <w:r w:rsidR="00F05B23" w:rsidRPr="008324E1">
        <w:rPr>
          <w:noProof/>
          <w:sz w:val="24"/>
          <w:szCs w:val="24"/>
        </w:rPr>
        <w:t xml:space="preserve"> případů se i podle zjištění veřejného ochránce práv odehrála před rokem 2000. </w:t>
      </w:r>
      <w:r w:rsidR="009665C6" w:rsidRPr="008324E1">
        <w:rPr>
          <w:noProof/>
          <w:sz w:val="24"/>
          <w:szCs w:val="24"/>
        </w:rPr>
        <w:t xml:space="preserve">Zahájení trestního řízení </w:t>
      </w:r>
      <w:r w:rsidR="00244D1C" w:rsidRPr="008324E1">
        <w:rPr>
          <w:noProof/>
          <w:sz w:val="24"/>
          <w:szCs w:val="24"/>
        </w:rPr>
        <w:t>s výrazným časovým odstupem</w:t>
      </w:r>
      <w:r w:rsidR="009665C6" w:rsidRPr="008324E1">
        <w:rPr>
          <w:noProof/>
          <w:sz w:val="24"/>
          <w:szCs w:val="24"/>
        </w:rPr>
        <w:t xml:space="preserve"> </w:t>
      </w:r>
      <w:r w:rsidR="00244D1C" w:rsidRPr="008324E1">
        <w:rPr>
          <w:noProof/>
          <w:sz w:val="24"/>
          <w:szCs w:val="24"/>
        </w:rPr>
        <w:t xml:space="preserve">také </w:t>
      </w:r>
      <w:r w:rsidR="009665C6" w:rsidRPr="008324E1">
        <w:rPr>
          <w:noProof/>
          <w:sz w:val="24"/>
          <w:szCs w:val="24"/>
        </w:rPr>
        <w:t xml:space="preserve">ztěžuje zjištění relevantních skutečností, problematizuje výslech svědků a </w:t>
      </w:r>
      <w:r w:rsidR="00244D1C" w:rsidRPr="008324E1">
        <w:rPr>
          <w:noProof/>
          <w:sz w:val="24"/>
          <w:szCs w:val="24"/>
        </w:rPr>
        <w:t xml:space="preserve">další postupy a </w:t>
      </w:r>
      <w:r w:rsidR="009665C6" w:rsidRPr="008324E1">
        <w:rPr>
          <w:noProof/>
          <w:sz w:val="24"/>
          <w:szCs w:val="24"/>
        </w:rPr>
        <w:t xml:space="preserve">také včasné projednání </w:t>
      </w:r>
      <w:r w:rsidR="00244D1C" w:rsidRPr="008324E1">
        <w:rPr>
          <w:noProof/>
          <w:sz w:val="24"/>
          <w:szCs w:val="24"/>
        </w:rPr>
        <w:t>případu bez zbytečného odkladu pro obviněného</w:t>
      </w:r>
      <w:r w:rsidR="008324E1" w:rsidRPr="008324E1">
        <w:rPr>
          <w:noProof/>
          <w:sz w:val="24"/>
          <w:szCs w:val="24"/>
        </w:rPr>
        <w:t xml:space="preserve"> v souladu s Paktem. Proto i český</w:t>
      </w:r>
      <w:r w:rsidR="00244D1C" w:rsidRPr="008324E1">
        <w:rPr>
          <w:noProof/>
          <w:sz w:val="24"/>
          <w:szCs w:val="24"/>
        </w:rPr>
        <w:t xml:space="preserve"> trestní </w:t>
      </w:r>
      <w:r w:rsidR="008324E1" w:rsidRPr="008324E1">
        <w:rPr>
          <w:noProof/>
          <w:sz w:val="24"/>
          <w:szCs w:val="24"/>
        </w:rPr>
        <w:t>zákoník</w:t>
      </w:r>
      <w:r w:rsidR="00244D1C" w:rsidRPr="008324E1">
        <w:rPr>
          <w:noProof/>
          <w:sz w:val="24"/>
          <w:szCs w:val="24"/>
        </w:rPr>
        <w:t xml:space="preserve"> upravuje promlčecí lhůty pro projednání trestných činů. </w:t>
      </w:r>
      <w:r w:rsidR="008324E1" w:rsidRPr="008324E1">
        <w:rPr>
          <w:noProof/>
          <w:sz w:val="24"/>
          <w:szCs w:val="24"/>
        </w:rPr>
        <w:t>V případě zjištěné skutečností</w:t>
      </w:r>
      <w:r w:rsidR="00822D56" w:rsidRPr="008324E1">
        <w:rPr>
          <w:noProof/>
          <w:sz w:val="24"/>
          <w:szCs w:val="24"/>
        </w:rPr>
        <w:t xml:space="preserve"> nasvědčující</w:t>
      </w:r>
      <w:r w:rsidR="008324E1" w:rsidRPr="008324E1">
        <w:rPr>
          <w:noProof/>
          <w:sz w:val="24"/>
          <w:szCs w:val="24"/>
        </w:rPr>
        <w:t>ch</w:t>
      </w:r>
      <w:r w:rsidR="00822D56" w:rsidRPr="008324E1">
        <w:rPr>
          <w:noProof/>
          <w:sz w:val="24"/>
          <w:szCs w:val="24"/>
        </w:rPr>
        <w:t xml:space="preserve"> spáchání trestného činu </w:t>
      </w:r>
      <w:r w:rsidR="008324E1" w:rsidRPr="008324E1">
        <w:rPr>
          <w:noProof/>
          <w:sz w:val="24"/>
          <w:szCs w:val="24"/>
        </w:rPr>
        <w:t xml:space="preserve">před uplynutím </w:t>
      </w:r>
      <w:r w:rsidR="00822D56" w:rsidRPr="008324E1">
        <w:rPr>
          <w:noProof/>
          <w:sz w:val="24"/>
          <w:szCs w:val="24"/>
        </w:rPr>
        <w:t>promlčecí dob</w:t>
      </w:r>
      <w:r w:rsidR="008324E1" w:rsidRPr="008324E1">
        <w:rPr>
          <w:noProof/>
          <w:sz w:val="24"/>
          <w:szCs w:val="24"/>
        </w:rPr>
        <w:t>y</w:t>
      </w:r>
      <w:r w:rsidR="00822D56" w:rsidRPr="008324E1">
        <w:rPr>
          <w:noProof/>
          <w:sz w:val="24"/>
          <w:szCs w:val="24"/>
        </w:rPr>
        <w:t xml:space="preserve"> není trestní řízení samozřejmě vyloučeno. O žádných </w:t>
      </w:r>
      <w:r w:rsidR="00822D56" w:rsidRPr="008324E1">
        <w:rPr>
          <w:noProof/>
          <w:sz w:val="24"/>
          <w:szCs w:val="24"/>
        </w:rPr>
        <w:lastRenderedPageBreak/>
        <w:t>těchto trestn</w:t>
      </w:r>
      <w:r w:rsidR="00023959">
        <w:rPr>
          <w:noProof/>
          <w:sz w:val="24"/>
          <w:szCs w:val="24"/>
        </w:rPr>
        <w:t>í</w:t>
      </w:r>
      <w:r w:rsidR="00822D56" w:rsidRPr="008324E1">
        <w:rPr>
          <w:noProof/>
          <w:sz w:val="24"/>
          <w:szCs w:val="24"/>
        </w:rPr>
        <w:t xml:space="preserve">ch řízeních však </w:t>
      </w:r>
      <w:r w:rsidR="00D05ACB" w:rsidRPr="008324E1">
        <w:rPr>
          <w:noProof/>
          <w:sz w:val="24"/>
          <w:szCs w:val="24"/>
        </w:rPr>
        <w:t>nejsou</w:t>
      </w:r>
      <w:r w:rsidR="00822D56" w:rsidRPr="008324E1">
        <w:rPr>
          <w:noProof/>
          <w:sz w:val="24"/>
          <w:szCs w:val="24"/>
        </w:rPr>
        <w:t xml:space="preserve"> zprávy.</w:t>
      </w:r>
      <w:r w:rsidR="008324E1" w:rsidRPr="008324E1">
        <w:rPr>
          <w:noProof/>
          <w:sz w:val="24"/>
          <w:szCs w:val="24"/>
        </w:rPr>
        <w:t xml:space="preserve"> </w:t>
      </w:r>
      <w:r w:rsidR="00844A0C" w:rsidRPr="008324E1">
        <w:rPr>
          <w:sz w:val="24"/>
        </w:rPr>
        <w:t xml:space="preserve">Pokud </w:t>
      </w:r>
      <w:r w:rsidR="008324E1" w:rsidRPr="008324E1">
        <w:rPr>
          <w:sz w:val="24"/>
        </w:rPr>
        <w:t xml:space="preserve">však </w:t>
      </w:r>
      <w:r w:rsidR="00844A0C" w:rsidRPr="008324E1">
        <w:rPr>
          <w:sz w:val="24"/>
        </w:rPr>
        <w:t xml:space="preserve">bylo trestní řízení jednou pravomocně odloženo, nelze jej </w:t>
      </w:r>
      <w:r w:rsidR="008324E1" w:rsidRPr="008324E1">
        <w:rPr>
          <w:sz w:val="24"/>
        </w:rPr>
        <w:t xml:space="preserve">v souladu s principem </w:t>
      </w:r>
      <w:r w:rsidR="008324E1" w:rsidRPr="008324E1">
        <w:rPr>
          <w:noProof/>
          <w:sz w:val="24"/>
          <w:szCs w:val="24"/>
        </w:rPr>
        <w:t>res iudicata</w:t>
      </w:r>
      <w:r w:rsidR="008324E1" w:rsidRPr="008324E1">
        <w:rPr>
          <w:sz w:val="24"/>
        </w:rPr>
        <w:t xml:space="preserve"> </w:t>
      </w:r>
      <w:r w:rsidR="008324E1" w:rsidRPr="008324E1">
        <w:rPr>
          <w:noProof/>
          <w:sz w:val="24"/>
          <w:szCs w:val="24"/>
        </w:rPr>
        <w:t xml:space="preserve">podle Paktu </w:t>
      </w:r>
      <w:r w:rsidR="00844A0C" w:rsidRPr="008324E1">
        <w:rPr>
          <w:sz w:val="24"/>
        </w:rPr>
        <w:t>znovu otevřít, pokud nevyšly najevo nové skutečnosti. Konečně Pakt ani jiný mezinárodní závazek ČR nepředpokládá automatickou trestnost protiprávních sterilizací, což ostatně uznal i Evropský soud pro lidská práva.</w:t>
      </w:r>
      <w:r w:rsidR="00844A0C">
        <w:rPr>
          <w:rStyle w:val="Znakapoznpodarou"/>
          <w:sz w:val="24"/>
        </w:rPr>
        <w:footnoteReference w:id="43"/>
      </w:r>
    </w:p>
    <w:p w14:paraId="26E2940D" w14:textId="0F2BD6D4" w:rsidR="000265DA" w:rsidRDefault="004C58D7" w:rsidP="00354B12">
      <w:pPr>
        <w:numPr>
          <w:ilvl w:val="0"/>
          <w:numId w:val="1"/>
        </w:numPr>
        <w:spacing w:after="120"/>
        <w:ind w:left="0" w:firstLine="0"/>
        <w:jc w:val="both"/>
        <w:rPr>
          <w:sz w:val="24"/>
        </w:rPr>
      </w:pPr>
      <w:r w:rsidRPr="00DE1B58">
        <w:rPr>
          <w:sz w:val="24"/>
        </w:rPr>
        <w:t>Systém kontrol dodržování pravidel provádění sterilizací se svobodným a informovaným souhlasem byl rovněž popsán v předchozích vyjádřeních ČR.</w:t>
      </w:r>
      <w:r>
        <w:rPr>
          <w:rStyle w:val="Znakapoznpodarou"/>
          <w:sz w:val="24"/>
        </w:rPr>
        <w:footnoteReference w:id="44"/>
      </w:r>
      <w:r w:rsidRPr="00DE1B58">
        <w:rPr>
          <w:sz w:val="24"/>
        </w:rPr>
        <w:t xml:space="preserve"> Kontrola probíhá v rámci běžných kontrol činnosti zdravotnických zařízení. Poskytovatelé jsou povinni dodržovat procedury získávání souhlasu, poskytovat relevantní informace a vše řádně zapisovat do zdravotnické dokumentace.</w:t>
      </w:r>
      <w:r w:rsidR="00EC5276" w:rsidRPr="00DE1B58">
        <w:rPr>
          <w:sz w:val="24"/>
        </w:rPr>
        <w:t xml:space="preserve"> </w:t>
      </w:r>
      <w:r w:rsidRPr="00DE1B58">
        <w:rPr>
          <w:sz w:val="24"/>
        </w:rPr>
        <w:t xml:space="preserve">Při nedodržení pravidel jim hrozí peněžité sankce. U osob s omezenou svéprávností </w:t>
      </w:r>
      <w:r w:rsidR="00EC5276" w:rsidRPr="00DE1B58">
        <w:rPr>
          <w:sz w:val="24"/>
        </w:rPr>
        <w:t xml:space="preserve">zákon předpokládá provedení sterilizace pouze ze zdravotních důvodů, tj. pokud </w:t>
      </w:r>
      <w:r w:rsidR="00244D1C">
        <w:rPr>
          <w:sz w:val="24"/>
        </w:rPr>
        <w:t>jsou</w:t>
      </w:r>
      <w:r w:rsidR="00EC5276" w:rsidRPr="00DE1B58">
        <w:rPr>
          <w:sz w:val="24"/>
        </w:rPr>
        <w:t xml:space="preserve"> nutné z medicínského hlediska. K provedení zákroku je pak nutný nejen písemný souhl</w:t>
      </w:r>
      <w:r w:rsidR="00244D1C">
        <w:rPr>
          <w:sz w:val="24"/>
        </w:rPr>
        <w:t xml:space="preserve">as opatrovníka, ale i speciální </w:t>
      </w:r>
      <w:r w:rsidR="00EC5276" w:rsidRPr="00DE1B58">
        <w:rPr>
          <w:sz w:val="24"/>
        </w:rPr>
        <w:t>odborné komise a opatrovnického soudu. Komisi tvoří celkem 4 lékaři a právník, přičemž min. 4 členové nesmí mít jakoukoliv vazbu na poskytovatele, který má zákrok provádět</w:t>
      </w:r>
      <w:r w:rsidR="005A6DB4">
        <w:rPr>
          <w:sz w:val="24"/>
        </w:rPr>
        <w:t>, a na provedení zákroku se musí jednomyslně shodnout</w:t>
      </w:r>
      <w:r w:rsidR="00EC5276" w:rsidRPr="00DE1B58">
        <w:rPr>
          <w:sz w:val="24"/>
        </w:rPr>
        <w:t xml:space="preserve">. Pacient je </w:t>
      </w:r>
      <w:r w:rsidR="00244D1C">
        <w:rPr>
          <w:sz w:val="24"/>
        </w:rPr>
        <w:t>podle zákona</w:t>
      </w:r>
      <w:r w:rsidR="00EC5276" w:rsidRPr="00DE1B58">
        <w:rPr>
          <w:sz w:val="24"/>
        </w:rPr>
        <w:t xml:space="preserve"> plně informován o povaze zdravotního výkonu, jeho trvalých následcích a možných rizicích, je přizván k jednání komise a jeho názor je zohledněn a zaznamenán.</w:t>
      </w:r>
      <w:r w:rsidR="00DE1B58" w:rsidRPr="00DE1B58">
        <w:rPr>
          <w:sz w:val="24"/>
        </w:rPr>
        <w:t xml:space="preserve"> </w:t>
      </w:r>
      <w:r w:rsidR="00244D1C" w:rsidRPr="00DE1B58">
        <w:rPr>
          <w:sz w:val="24"/>
        </w:rPr>
        <w:t>V</w:t>
      </w:r>
      <w:r w:rsidR="00162921" w:rsidRPr="00DE1B58">
        <w:rPr>
          <w:sz w:val="24"/>
        </w:rPr>
        <w:t xml:space="preserve">zhledem k závažnosti tématu se Ministerstvo spravedlnosti rozhodlo monitorovat rozhodování soudu o souhlasu s provedením sterilizace osob s omezením svéprávnosti, osob s duševní poruchou, které nejsou schopny samy úsudku o tomto zákroku a nezletilých dětí. Účelem je zároveň předcházet možnosti zneužívání sterilizací. Program statistických zjišťování na rok 2018 bude nově rozšířen o počet realizovaných sterilizací členěný na muže a ženy, osoby nezletilé a osoby omezené ve svéprávnosti. </w:t>
      </w:r>
    </w:p>
    <w:p w14:paraId="5D567057" w14:textId="77777777" w:rsidR="000265DA" w:rsidRPr="00F10246" w:rsidRDefault="000265DA" w:rsidP="00354B12">
      <w:pPr>
        <w:pStyle w:val="Nadpis2"/>
        <w:rPr>
          <w:rFonts w:eastAsiaTheme="minorHAnsi"/>
          <w:color w:val="000000"/>
          <w:sz w:val="24"/>
          <w:szCs w:val="24"/>
          <w:lang w:eastAsia="en-US"/>
        </w:rPr>
      </w:pPr>
      <w:r>
        <w:t xml:space="preserve">Domácí a </w:t>
      </w:r>
      <w:proofErr w:type="spellStart"/>
      <w:r>
        <w:t>genderově</w:t>
      </w:r>
      <w:proofErr w:type="spellEnd"/>
      <w:r>
        <w:t xml:space="preserve"> podmíněné násilí</w:t>
      </w:r>
    </w:p>
    <w:p w14:paraId="5820AD98" w14:textId="723FA863" w:rsidR="00977E9C" w:rsidRPr="00E237BE" w:rsidRDefault="005E0224" w:rsidP="00354B12">
      <w:pPr>
        <w:numPr>
          <w:ilvl w:val="0"/>
          <w:numId w:val="1"/>
        </w:numPr>
        <w:spacing w:after="120"/>
        <w:ind w:left="0" w:firstLine="0"/>
        <w:jc w:val="both"/>
        <w:rPr>
          <w:rFonts w:eastAsiaTheme="minorHAnsi"/>
          <w:color w:val="000000"/>
          <w:sz w:val="24"/>
          <w:szCs w:val="24"/>
          <w:lang w:eastAsia="en-US"/>
        </w:rPr>
      </w:pPr>
      <w:r w:rsidRPr="00E237BE">
        <w:rPr>
          <w:sz w:val="24"/>
          <w:szCs w:val="24"/>
        </w:rPr>
        <w:t xml:space="preserve">Snížení výskytu všech forem </w:t>
      </w:r>
      <w:proofErr w:type="spellStart"/>
      <w:r w:rsidRPr="00E237BE">
        <w:rPr>
          <w:sz w:val="24"/>
          <w:szCs w:val="24"/>
        </w:rPr>
        <w:t>genderově</w:t>
      </w:r>
      <w:proofErr w:type="spellEnd"/>
      <w:r w:rsidRPr="00E237BE">
        <w:rPr>
          <w:sz w:val="24"/>
          <w:szCs w:val="24"/>
        </w:rPr>
        <w:t xml:space="preserve"> podmíněného násilí je jedním z hlavních cílů výše popsané </w:t>
      </w:r>
      <w:r w:rsidRPr="00E237BE">
        <w:rPr>
          <w:rFonts w:eastAsiaTheme="minorHAnsi"/>
          <w:color w:val="000000"/>
          <w:sz w:val="24"/>
          <w:szCs w:val="24"/>
          <w:lang w:eastAsia="en-US"/>
        </w:rPr>
        <w:t xml:space="preserve">Vládní strategie pro rovnost žen a mužů v České republice na léta 2014 – 2020.  </w:t>
      </w:r>
      <w:r w:rsidR="004E41E4" w:rsidRPr="00E237BE">
        <w:rPr>
          <w:rFonts w:eastAsiaTheme="minorHAnsi"/>
          <w:color w:val="000000"/>
          <w:sz w:val="24"/>
          <w:szCs w:val="24"/>
          <w:lang w:eastAsia="en-US"/>
        </w:rPr>
        <w:t xml:space="preserve">Na základě Strategie byl pak přijat </w:t>
      </w:r>
      <w:r w:rsidR="003F6E39" w:rsidRPr="00E237BE">
        <w:rPr>
          <w:rFonts w:eastAsiaTheme="minorHAnsi"/>
          <w:color w:val="000000"/>
          <w:sz w:val="24"/>
          <w:szCs w:val="24"/>
          <w:lang w:eastAsia="en-US"/>
        </w:rPr>
        <w:t xml:space="preserve">Akční plán prevence domácího a </w:t>
      </w:r>
      <w:proofErr w:type="spellStart"/>
      <w:r w:rsidR="003F6E39" w:rsidRPr="00E237BE">
        <w:rPr>
          <w:rFonts w:eastAsiaTheme="minorHAnsi"/>
          <w:color w:val="000000"/>
          <w:sz w:val="24"/>
          <w:szCs w:val="24"/>
          <w:lang w:eastAsia="en-US"/>
        </w:rPr>
        <w:t>genderově</w:t>
      </w:r>
      <w:proofErr w:type="spellEnd"/>
      <w:r w:rsidR="003F6E39" w:rsidRPr="00E237BE">
        <w:rPr>
          <w:rFonts w:eastAsiaTheme="minorHAnsi"/>
          <w:color w:val="000000"/>
          <w:sz w:val="24"/>
          <w:szCs w:val="24"/>
          <w:lang w:eastAsia="en-US"/>
        </w:rPr>
        <w:t xml:space="preserve"> podmíněného násilí na léta 2015 – 2018. </w:t>
      </w:r>
      <w:r w:rsidR="00404CDD" w:rsidRPr="00E237BE">
        <w:rPr>
          <w:rFonts w:eastAsiaTheme="minorHAnsi"/>
          <w:color w:val="000000"/>
          <w:sz w:val="24"/>
          <w:szCs w:val="24"/>
          <w:lang w:eastAsia="en-US"/>
        </w:rPr>
        <w:t xml:space="preserve">Oproti předešlým dokumentům se plán vztahuje nejen na domácí násilí, ale i na další formy </w:t>
      </w:r>
      <w:proofErr w:type="spellStart"/>
      <w:r w:rsidR="00404CDD" w:rsidRPr="00E237BE">
        <w:rPr>
          <w:rFonts w:eastAsiaTheme="minorHAnsi"/>
          <w:color w:val="000000"/>
          <w:sz w:val="24"/>
          <w:szCs w:val="24"/>
          <w:lang w:eastAsia="en-US"/>
        </w:rPr>
        <w:t>genderově</w:t>
      </w:r>
      <w:proofErr w:type="spellEnd"/>
      <w:r w:rsidR="00404CDD" w:rsidRPr="00E237BE">
        <w:rPr>
          <w:rFonts w:eastAsiaTheme="minorHAnsi"/>
          <w:color w:val="000000"/>
          <w:sz w:val="24"/>
          <w:szCs w:val="24"/>
          <w:lang w:eastAsia="en-US"/>
        </w:rPr>
        <w:t xml:space="preserve"> podmíněného násilí v souladu s definicí Istanbulské úmluvy, zejm. znásilnění, sexuální obtěžování či </w:t>
      </w:r>
      <w:proofErr w:type="spellStart"/>
      <w:r w:rsidR="00404CDD" w:rsidRPr="00E237BE">
        <w:rPr>
          <w:rFonts w:eastAsiaTheme="minorHAnsi"/>
          <w:color w:val="000000"/>
          <w:sz w:val="24"/>
          <w:szCs w:val="24"/>
          <w:lang w:eastAsia="en-US"/>
        </w:rPr>
        <w:t>stalking</w:t>
      </w:r>
      <w:proofErr w:type="spellEnd"/>
      <w:r w:rsidR="00404CDD" w:rsidRPr="00E237BE">
        <w:rPr>
          <w:rFonts w:eastAsiaTheme="minorHAnsi"/>
          <w:color w:val="000000"/>
          <w:sz w:val="24"/>
          <w:szCs w:val="24"/>
          <w:lang w:eastAsia="en-US"/>
        </w:rPr>
        <w:t xml:space="preserve">. </w:t>
      </w:r>
      <w:r w:rsidR="003F6E39" w:rsidRPr="00E237BE">
        <w:rPr>
          <w:rFonts w:eastAsiaTheme="minorHAnsi"/>
          <w:color w:val="000000"/>
          <w:sz w:val="24"/>
          <w:szCs w:val="24"/>
          <w:lang w:eastAsia="en-US"/>
        </w:rPr>
        <w:t>Akční plán obsahuje celkem 70 opatření rozdělených do sedmi strategických oblastí</w:t>
      </w:r>
      <w:r w:rsidR="00404CDD" w:rsidRPr="00E237BE">
        <w:rPr>
          <w:rFonts w:eastAsiaTheme="minorHAnsi"/>
          <w:color w:val="000000"/>
          <w:sz w:val="24"/>
          <w:szCs w:val="24"/>
          <w:lang w:eastAsia="en-US"/>
        </w:rPr>
        <w:t>.</w:t>
      </w:r>
      <w:r w:rsidR="003F6E39" w:rsidRPr="00E237BE">
        <w:rPr>
          <w:rFonts w:eastAsiaTheme="minorHAnsi"/>
          <w:color w:val="000000"/>
          <w:sz w:val="24"/>
          <w:szCs w:val="24"/>
          <w:lang w:eastAsia="en-US"/>
        </w:rPr>
        <w:t xml:space="preserve"> </w:t>
      </w:r>
      <w:r w:rsidR="008324E1" w:rsidRPr="00E237BE">
        <w:rPr>
          <w:rFonts w:eastAsiaTheme="minorHAnsi"/>
          <w:color w:val="000000"/>
          <w:sz w:val="24"/>
          <w:szCs w:val="24"/>
          <w:lang w:eastAsia="en-US"/>
        </w:rPr>
        <w:t xml:space="preserve">Výskyt domácího násilí a dalších forem </w:t>
      </w:r>
      <w:proofErr w:type="spellStart"/>
      <w:r w:rsidR="008324E1" w:rsidRPr="00E237BE">
        <w:rPr>
          <w:rFonts w:eastAsiaTheme="minorHAnsi"/>
          <w:color w:val="000000"/>
          <w:sz w:val="24"/>
          <w:szCs w:val="24"/>
          <w:lang w:eastAsia="en-US"/>
        </w:rPr>
        <w:t>genderově</w:t>
      </w:r>
      <w:proofErr w:type="spellEnd"/>
      <w:r w:rsidR="008324E1" w:rsidRPr="00E237BE">
        <w:rPr>
          <w:rFonts w:eastAsiaTheme="minorHAnsi"/>
          <w:color w:val="000000"/>
          <w:sz w:val="24"/>
          <w:szCs w:val="24"/>
          <w:lang w:eastAsia="en-US"/>
        </w:rPr>
        <w:t xml:space="preserve"> podmíněného násilí má být snížen posílením spolupráce všech zainteresovaných aktérů a aktérek, zlepšením ochrany obětí, posilováním programů primární prevence, vytvořením systému pracujícím s původci násilí a osvětou veřejnosti.</w:t>
      </w:r>
    </w:p>
    <w:p w14:paraId="78B080F3" w14:textId="26E16557" w:rsidR="00E26D84" w:rsidRPr="00E26D84" w:rsidRDefault="00404CDD"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E237BE">
        <w:rPr>
          <w:rFonts w:eastAsiaTheme="minorHAnsi"/>
          <w:color w:val="000000"/>
          <w:sz w:val="24"/>
          <w:szCs w:val="24"/>
          <w:lang w:eastAsia="en-US"/>
        </w:rPr>
        <w:t xml:space="preserve">V oblasti </w:t>
      </w:r>
      <w:r w:rsidR="00106EBD">
        <w:rPr>
          <w:rFonts w:eastAsiaTheme="minorHAnsi"/>
          <w:color w:val="000000"/>
          <w:sz w:val="24"/>
          <w:szCs w:val="24"/>
          <w:lang w:eastAsia="en-US"/>
        </w:rPr>
        <w:t>podpory</w:t>
      </w:r>
      <w:r w:rsidR="003F6E39" w:rsidRPr="00E237BE">
        <w:rPr>
          <w:rFonts w:eastAsiaTheme="minorHAnsi"/>
          <w:color w:val="000000"/>
          <w:sz w:val="24"/>
          <w:szCs w:val="24"/>
          <w:lang w:eastAsia="en-US"/>
        </w:rPr>
        <w:t xml:space="preserve"> osob ohrožených n</w:t>
      </w:r>
      <w:r w:rsidRPr="00E237BE">
        <w:rPr>
          <w:rFonts w:eastAsiaTheme="minorHAnsi"/>
          <w:color w:val="000000"/>
          <w:sz w:val="24"/>
          <w:szCs w:val="24"/>
          <w:lang w:eastAsia="en-US"/>
        </w:rPr>
        <w:t>ásilím</w:t>
      </w:r>
      <w:r w:rsidR="001A707E">
        <w:rPr>
          <w:rFonts w:eastAsiaTheme="minorHAnsi"/>
          <w:color w:val="000000"/>
          <w:sz w:val="24"/>
          <w:szCs w:val="24"/>
          <w:lang w:eastAsia="en-US"/>
        </w:rPr>
        <w:t xml:space="preserve"> plán</w:t>
      </w:r>
      <w:r w:rsidRPr="00E237BE">
        <w:rPr>
          <w:rFonts w:eastAsiaTheme="minorHAnsi"/>
          <w:color w:val="000000"/>
          <w:sz w:val="24"/>
          <w:szCs w:val="24"/>
          <w:lang w:eastAsia="en-US"/>
        </w:rPr>
        <w:t xml:space="preserve"> předpokládá např. </w:t>
      </w:r>
      <w:r w:rsidRPr="00E237BE">
        <w:rPr>
          <w:sz w:val="24"/>
          <w:szCs w:val="24"/>
        </w:rPr>
        <w:t xml:space="preserve">zakotvit standardy </w:t>
      </w:r>
      <w:r w:rsidR="00106EBD">
        <w:rPr>
          <w:sz w:val="24"/>
          <w:szCs w:val="24"/>
        </w:rPr>
        <w:t>poskytovatelů</w:t>
      </w:r>
      <w:r w:rsidR="00106EBD" w:rsidRPr="00E237BE">
        <w:rPr>
          <w:sz w:val="24"/>
          <w:szCs w:val="24"/>
        </w:rPr>
        <w:t xml:space="preserve"> sociálních služeb </w:t>
      </w:r>
      <w:r w:rsidRPr="00E237BE">
        <w:rPr>
          <w:sz w:val="24"/>
          <w:szCs w:val="24"/>
        </w:rPr>
        <w:t xml:space="preserve">pro práci v oblasti domácího a </w:t>
      </w:r>
      <w:proofErr w:type="spellStart"/>
      <w:r w:rsidRPr="00E237BE">
        <w:rPr>
          <w:sz w:val="24"/>
          <w:szCs w:val="24"/>
        </w:rPr>
        <w:t>genderově</w:t>
      </w:r>
      <w:proofErr w:type="spellEnd"/>
      <w:r w:rsidRPr="00E237BE">
        <w:rPr>
          <w:sz w:val="24"/>
          <w:szCs w:val="24"/>
        </w:rPr>
        <w:t xml:space="preserve"> podmíněného násilí, zahájit provoz celostátní </w:t>
      </w:r>
      <w:r w:rsidR="00106EBD">
        <w:rPr>
          <w:sz w:val="24"/>
          <w:szCs w:val="24"/>
        </w:rPr>
        <w:t>nepřetržité</w:t>
      </w:r>
      <w:r w:rsidR="00106EBD" w:rsidRPr="00E237BE">
        <w:rPr>
          <w:sz w:val="24"/>
          <w:szCs w:val="24"/>
        </w:rPr>
        <w:t xml:space="preserve"> </w:t>
      </w:r>
      <w:r w:rsidRPr="00E237BE">
        <w:rPr>
          <w:sz w:val="24"/>
          <w:szCs w:val="24"/>
        </w:rPr>
        <w:t xml:space="preserve">bezplatné telefonní linky </w:t>
      </w:r>
      <w:r w:rsidR="000265DA" w:rsidRPr="00E237BE">
        <w:rPr>
          <w:sz w:val="24"/>
          <w:szCs w:val="24"/>
        </w:rPr>
        <w:t>pro oběti a ohrožené osoby,</w:t>
      </w:r>
      <w:r w:rsidRPr="00E237BE">
        <w:rPr>
          <w:sz w:val="24"/>
          <w:szCs w:val="24"/>
        </w:rPr>
        <w:t xml:space="preserve"> zřídit</w:t>
      </w:r>
      <w:r w:rsidRPr="00E237BE">
        <w:rPr>
          <w:rFonts w:eastAsiaTheme="minorHAnsi"/>
          <w:color w:val="000000"/>
          <w:sz w:val="24"/>
          <w:szCs w:val="24"/>
          <w:lang w:eastAsia="en-US"/>
        </w:rPr>
        <w:t xml:space="preserve"> </w:t>
      </w:r>
      <w:r w:rsidRPr="00E237BE">
        <w:rPr>
          <w:sz w:val="24"/>
          <w:szCs w:val="24"/>
        </w:rPr>
        <w:t>v každém kraji specializovaný utajený azylový dům</w:t>
      </w:r>
      <w:r w:rsidRPr="00E237BE">
        <w:rPr>
          <w:rFonts w:eastAsiaTheme="minorHAnsi"/>
          <w:color w:val="000000"/>
          <w:sz w:val="24"/>
          <w:szCs w:val="24"/>
          <w:lang w:eastAsia="en-US"/>
        </w:rPr>
        <w:t xml:space="preserve"> </w:t>
      </w:r>
      <w:r w:rsidRPr="00E237BE">
        <w:rPr>
          <w:sz w:val="24"/>
          <w:szCs w:val="24"/>
        </w:rPr>
        <w:t>a dostatečný počet krizových lůžek</w:t>
      </w:r>
      <w:r w:rsidR="000265DA" w:rsidRPr="00E237BE">
        <w:rPr>
          <w:sz w:val="24"/>
          <w:szCs w:val="24"/>
        </w:rPr>
        <w:t xml:space="preserve"> či</w:t>
      </w:r>
      <w:r w:rsidRPr="00E237BE">
        <w:rPr>
          <w:rFonts w:eastAsiaTheme="minorHAnsi"/>
          <w:color w:val="000000"/>
          <w:sz w:val="24"/>
          <w:szCs w:val="24"/>
          <w:lang w:eastAsia="en-US"/>
        </w:rPr>
        <w:t xml:space="preserve"> </w:t>
      </w:r>
      <w:r w:rsidR="00106EBD">
        <w:rPr>
          <w:sz w:val="24"/>
          <w:szCs w:val="24"/>
        </w:rPr>
        <w:t>zajistit dostupnost</w:t>
      </w:r>
      <w:r w:rsidRPr="00E237BE">
        <w:rPr>
          <w:sz w:val="24"/>
          <w:szCs w:val="24"/>
        </w:rPr>
        <w:t xml:space="preserve"> odborných a specializovaných zdravotnických a terapeutických služeb</w:t>
      </w:r>
      <w:r w:rsidR="000265DA" w:rsidRPr="00E237BE">
        <w:rPr>
          <w:sz w:val="24"/>
          <w:szCs w:val="24"/>
        </w:rPr>
        <w:t xml:space="preserve">. Pro </w:t>
      </w:r>
      <w:r w:rsidR="001A707E" w:rsidRPr="00E237BE">
        <w:rPr>
          <w:rFonts w:eastAsiaTheme="minorHAnsi"/>
          <w:color w:val="000000"/>
          <w:sz w:val="24"/>
          <w:szCs w:val="24"/>
          <w:lang w:eastAsia="en-US"/>
        </w:rPr>
        <w:t xml:space="preserve">ohrožené </w:t>
      </w:r>
      <w:r w:rsidR="003F6E39" w:rsidRPr="00E237BE">
        <w:rPr>
          <w:rFonts w:eastAsiaTheme="minorHAnsi"/>
          <w:color w:val="000000"/>
          <w:sz w:val="24"/>
          <w:szCs w:val="24"/>
          <w:lang w:eastAsia="en-US"/>
        </w:rPr>
        <w:t xml:space="preserve">děti </w:t>
      </w:r>
      <w:r w:rsidR="000265DA" w:rsidRPr="00E237BE">
        <w:rPr>
          <w:rFonts w:eastAsiaTheme="minorHAnsi"/>
          <w:color w:val="000000"/>
          <w:sz w:val="24"/>
          <w:szCs w:val="24"/>
          <w:lang w:eastAsia="en-US"/>
        </w:rPr>
        <w:t>plán předpokládá</w:t>
      </w:r>
      <w:r w:rsidR="000265DA" w:rsidRPr="00E237BE">
        <w:rPr>
          <w:sz w:val="24"/>
          <w:szCs w:val="24"/>
        </w:rPr>
        <w:t xml:space="preserve"> z</w:t>
      </w:r>
      <w:r w:rsidR="000265DA" w:rsidRPr="00E237BE">
        <w:rPr>
          <w:rFonts w:eastAsiaTheme="minorHAnsi"/>
          <w:color w:val="000000"/>
          <w:sz w:val="24"/>
          <w:szCs w:val="24"/>
          <w:lang w:eastAsia="en-US"/>
        </w:rPr>
        <w:t xml:space="preserve">ajistit dostupnost služeb odborné terapeutické pomoci, </w:t>
      </w:r>
      <w:r w:rsidR="000265DA" w:rsidRPr="00E237BE">
        <w:rPr>
          <w:sz w:val="24"/>
          <w:szCs w:val="24"/>
        </w:rPr>
        <w:t>v</w:t>
      </w:r>
      <w:r w:rsidR="001A707E">
        <w:rPr>
          <w:sz w:val="24"/>
          <w:szCs w:val="24"/>
        </w:rPr>
        <w:t>ytvořit standardy pro asistovaný styk</w:t>
      </w:r>
      <w:r w:rsidR="000265DA" w:rsidRPr="00E237BE">
        <w:rPr>
          <w:sz w:val="24"/>
          <w:szCs w:val="24"/>
        </w:rPr>
        <w:t xml:space="preserve"> násilných rodičů </w:t>
      </w:r>
      <w:r w:rsidR="001A707E">
        <w:rPr>
          <w:sz w:val="24"/>
          <w:szCs w:val="24"/>
        </w:rPr>
        <w:t>s jejich dětmi</w:t>
      </w:r>
      <w:r w:rsidR="0042226A" w:rsidRPr="0042226A">
        <w:rPr>
          <w:sz w:val="24"/>
          <w:szCs w:val="24"/>
        </w:rPr>
        <w:t xml:space="preserve"> </w:t>
      </w:r>
      <w:r w:rsidR="0042226A">
        <w:rPr>
          <w:sz w:val="24"/>
          <w:szCs w:val="24"/>
        </w:rPr>
        <w:t xml:space="preserve">a </w:t>
      </w:r>
      <w:r w:rsidR="0042226A" w:rsidRPr="00E237BE">
        <w:rPr>
          <w:sz w:val="24"/>
          <w:szCs w:val="24"/>
        </w:rPr>
        <w:t xml:space="preserve">rozvíjet </w:t>
      </w:r>
      <w:r w:rsidR="0042226A">
        <w:rPr>
          <w:sz w:val="24"/>
          <w:szCs w:val="24"/>
        </w:rPr>
        <w:t xml:space="preserve">jejich </w:t>
      </w:r>
      <w:r w:rsidR="0042226A" w:rsidRPr="00E237BE">
        <w:rPr>
          <w:sz w:val="24"/>
          <w:szCs w:val="24"/>
        </w:rPr>
        <w:t>rodičovské kompetence</w:t>
      </w:r>
      <w:r w:rsidR="000265DA" w:rsidRPr="00E237BE">
        <w:rPr>
          <w:sz w:val="24"/>
          <w:szCs w:val="24"/>
        </w:rPr>
        <w:t xml:space="preserve"> </w:t>
      </w:r>
      <w:r w:rsidR="0042226A" w:rsidRPr="00E237BE">
        <w:rPr>
          <w:sz w:val="24"/>
          <w:szCs w:val="24"/>
        </w:rPr>
        <w:t xml:space="preserve">či </w:t>
      </w:r>
      <w:r w:rsidR="000265DA" w:rsidRPr="00E237BE">
        <w:rPr>
          <w:sz w:val="24"/>
          <w:szCs w:val="24"/>
        </w:rPr>
        <w:t xml:space="preserve">věnovat se domácímu a </w:t>
      </w:r>
      <w:proofErr w:type="spellStart"/>
      <w:r w:rsidR="000265DA" w:rsidRPr="00E237BE">
        <w:rPr>
          <w:sz w:val="24"/>
          <w:szCs w:val="24"/>
        </w:rPr>
        <w:t>genderově</w:t>
      </w:r>
      <w:proofErr w:type="spellEnd"/>
      <w:r w:rsidR="000265DA" w:rsidRPr="00E237BE">
        <w:rPr>
          <w:sz w:val="24"/>
          <w:szCs w:val="24"/>
        </w:rPr>
        <w:t xml:space="preserve"> podmíněnému násilí </w:t>
      </w:r>
      <w:r w:rsidR="0042226A">
        <w:rPr>
          <w:sz w:val="24"/>
          <w:szCs w:val="24"/>
        </w:rPr>
        <w:t>při primární prevenci</w:t>
      </w:r>
      <w:r w:rsidR="000265DA" w:rsidRPr="00E237BE">
        <w:rPr>
          <w:sz w:val="24"/>
          <w:szCs w:val="24"/>
        </w:rPr>
        <w:t xml:space="preserve"> na školách. </w:t>
      </w:r>
      <w:r w:rsidR="000265DA" w:rsidRPr="00E237BE">
        <w:rPr>
          <w:rFonts w:eastAsiaTheme="minorHAnsi"/>
          <w:color w:val="000000"/>
          <w:sz w:val="24"/>
          <w:szCs w:val="24"/>
          <w:lang w:eastAsia="en-US"/>
        </w:rPr>
        <w:t>P</w:t>
      </w:r>
      <w:r w:rsidR="003F6E39" w:rsidRPr="00E237BE">
        <w:rPr>
          <w:rFonts w:eastAsiaTheme="minorHAnsi"/>
          <w:color w:val="000000"/>
          <w:sz w:val="24"/>
          <w:szCs w:val="24"/>
          <w:lang w:eastAsia="en-US"/>
        </w:rPr>
        <w:t>ráce s </w:t>
      </w:r>
      <w:r w:rsidR="000265DA" w:rsidRPr="00E237BE">
        <w:rPr>
          <w:rFonts w:eastAsiaTheme="minorHAnsi"/>
          <w:color w:val="000000"/>
          <w:sz w:val="24"/>
          <w:szCs w:val="24"/>
          <w:lang w:eastAsia="en-US"/>
        </w:rPr>
        <w:t xml:space="preserve">násilnými osobami se zaměří na </w:t>
      </w:r>
      <w:r w:rsidR="00977E9C" w:rsidRPr="00E237BE">
        <w:rPr>
          <w:sz w:val="24"/>
          <w:szCs w:val="24"/>
        </w:rPr>
        <w:t xml:space="preserve">zajištění terapeutických intervencí dodržujících jednotné standardy. </w:t>
      </w:r>
      <w:r w:rsidR="001A707E" w:rsidRPr="00E237BE">
        <w:rPr>
          <w:rFonts w:eastAsiaTheme="minorHAnsi"/>
          <w:color w:val="000000"/>
          <w:sz w:val="24"/>
          <w:szCs w:val="24"/>
          <w:lang w:eastAsia="en-US"/>
        </w:rPr>
        <w:t>V</w:t>
      </w:r>
      <w:r w:rsidR="003F6E39" w:rsidRPr="00E237BE">
        <w:rPr>
          <w:rFonts w:eastAsiaTheme="minorHAnsi"/>
          <w:color w:val="000000"/>
          <w:sz w:val="24"/>
          <w:szCs w:val="24"/>
          <w:lang w:eastAsia="en-US"/>
        </w:rPr>
        <w:t>zdělávání a </w:t>
      </w:r>
      <w:r w:rsidR="00977E9C" w:rsidRPr="00E237BE">
        <w:rPr>
          <w:sz w:val="24"/>
          <w:szCs w:val="24"/>
        </w:rPr>
        <w:t>interdisciplinární spolupráce m</w:t>
      </w:r>
      <w:r w:rsidR="001A707E">
        <w:rPr>
          <w:sz w:val="24"/>
          <w:szCs w:val="24"/>
        </w:rPr>
        <w:t>ají</w:t>
      </w:r>
      <w:r w:rsidR="00977E9C" w:rsidRPr="00E237BE">
        <w:rPr>
          <w:sz w:val="24"/>
          <w:szCs w:val="24"/>
        </w:rPr>
        <w:t xml:space="preserve"> směřovat k posílení tématu </w:t>
      </w:r>
      <w:r w:rsidR="00977E9C" w:rsidRPr="00E237BE">
        <w:rPr>
          <w:rFonts w:eastAsiaTheme="minorHAnsi"/>
          <w:color w:val="000000"/>
          <w:sz w:val="24"/>
          <w:szCs w:val="24"/>
          <w:lang w:eastAsia="en-US"/>
        </w:rPr>
        <w:t xml:space="preserve">domácího a </w:t>
      </w:r>
      <w:proofErr w:type="spellStart"/>
      <w:r w:rsidR="00977E9C" w:rsidRPr="00E237BE">
        <w:rPr>
          <w:rFonts w:eastAsiaTheme="minorHAnsi"/>
          <w:color w:val="000000"/>
          <w:sz w:val="24"/>
          <w:szCs w:val="24"/>
          <w:lang w:eastAsia="en-US"/>
        </w:rPr>
        <w:t>genderově</w:t>
      </w:r>
      <w:proofErr w:type="spellEnd"/>
      <w:r w:rsidR="00977E9C" w:rsidRPr="00E237BE">
        <w:rPr>
          <w:rFonts w:eastAsiaTheme="minorHAnsi"/>
          <w:color w:val="000000"/>
          <w:sz w:val="24"/>
          <w:szCs w:val="24"/>
          <w:lang w:eastAsia="en-US"/>
        </w:rPr>
        <w:t xml:space="preserve"> podmíněného násilí</w:t>
      </w:r>
      <w:r w:rsidR="00977E9C" w:rsidRPr="00E237BE">
        <w:rPr>
          <w:sz w:val="24"/>
          <w:szCs w:val="24"/>
        </w:rPr>
        <w:t xml:space="preserve"> ve </w:t>
      </w:r>
      <w:r w:rsidR="00977E9C" w:rsidRPr="00E237BE">
        <w:rPr>
          <w:sz w:val="24"/>
          <w:szCs w:val="24"/>
        </w:rPr>
        <w:lastRenderedPageBreak/>
        <w:t xml:space="preserve">školním vzdělávání, ale i odborném vzdělávání sociálních pracovníků, pracovníků orgánů sociálně-právní ochrany dětí, zdravotníků, zástupců </w:t>
      </w:r>
      <w:r w:rsidR="00977E9C" w:rsidRPr="00E237BE">
        <w:rPr>
          <w:rFonts w:eastAsiaTheme="minorHAnsi"/>
          <w:color w:val="000000"/>
          <w:sz w:val="24"/>
          <w:szCs w:val="24"/>
          <w:lang w:eastAsia="en-US"/>
        </w:rPr>
        <w:t xml:space="preserve">Policie ČR, justice a dalších, k posílení </w:t>
      </w:r>
      <w:r w:rsidR="0042226A">
        <w:rPr>
          <w:rFonts w:eastAsiaTheme="minorHAnsi"/>
          <w:color w:val="000000"/>
          <w:sz w:val="24"/>
          <w:szCs w:val="24"/>
          <w:lang w:eastAsia="en-US"/>
        </w:rPr>
        <w:t xml:space="preserve">jejich </w:t>
      </w:r>
      <w:r w:rsidR="001A707E">
        <w:rPr>
          <w:rFonts w:eastAsiaTheme="minorHAnsi"/>
          <w:color w:val="000000"/>
          <w:sz w:val="24"/>
          <w:szCs w:val="24"/>
          <w:lang w:eastAsia="en-US"/>
        </w:rPr>
        <w:t xml:space="preserve">odbornosti </w:t>
      </w:r>
      <w:r w:rsidR="00977E9C" w:rsidRPr="00E237BE">
        <w:rPr>
          <w:rFonts w:eastAsiaTheme="minorHAnsi"/>
          <w:color w:val="000000"/>
          <w:sz w:val="24"/>
          <w:szCs w:val="24"/>
          <w:lang w:eastAsia="en-US"/>
        </w:rPr>
        <w:t>a k jejich vzájemné spolupráci.</w:t>
      </w:r>
      <w:r w:rsidR="0042226A">
        <w:rPr>
          <w:rFonts w:eastAsiaTheme="minorHAnsi"/>
          <w:color w:val="000000"/>
          <w:sz w:val="24"/>
          <w:szCs w:val="24"/>
          <w:lang w:eastAsia="en-US"/>
        </w:rPr>
        <w:t xml:space="preserve"> </w:t>
      </w:r>
      <w:r w:rsidR="008208DB" w:rsidRPr="00E237BE">
        <w:rPr>
          <w:rFonts w:eastAsiaTheme="minorHAnsi"/>
          <w:color w:val="000000"/>
          <w:sz w:val="24"/>
          <w:szCs w:val="24"/>
          <w:lang w:eastAsia="en-US"/>
        </w:rPr>
        <w:t>V oblasti legislativy plán navrhuje vedle ratifikace Istanbulské úmluvy zakotvit poskytování dávek mimořádné okamžité pomoci osobám ohroženým domácím</w:t>
      </w:r>
      <w:r w:rsidR="00E237BE">
        <w:rPr>
          <w:rFonts w:eastAsiaTheme="minorHAnsi"/>
          <w:color w:val="000000"/>
          <w:sz w:val="24"/>
          <w:szCs w:val="24"/>
          <w:lang w:eastAsia="en-US"/>
        </w:rPr>
        <w:t xml:space="preserve"> a </w:t>
      </w:r>
      <w:proofErr w:type="spellStart"/>
      <w:r w:rsidR="00E237BE">
        <w:rPr>
          <w:rFonts w:eastAsiaTheme="minorHAnsi"/>
          <w:color w:val="000000"/>
          <w:sz w:val="24"/>
          <w:szCs w:val="24"/>
          <w:lang w:eastAsia="en-US"/>
        </w:rPr>
        <w:t>genderově</w:t>
      </w:r>
      <w:proofErr w:type="spellEnd"/>
      <w:r w:rsidR="00E237BE">
        <w:rPr>
          <w:rFonts w:eastAsiaTheme="minorHAnsi"/>
          <w:color w:val="000000"/>
          <w:sz w:val="24"/>
          <w:szCs w:val="24"/>
          <w:lang w:eastAsia="en-US"/>
        </w:rPr>
        <w:t xml:space="preserve"> podmíněným násilím</w:t>
      </w:r>
      <w:r w:rsidR="008208DB" w:rsidRPr="00E237BE">
        <w:rPr>
          <w:rFonts w:eastAsiaTheme="minorHAnsi"/>
          <w:color w:val="000000"/>
          <w:sz w:val="24"/>
          <w:szCs w:val="24"/>
          <w:lang w:eastAsia="en-US"/>
        </w:rPr>
        <w:t xml:space="preserve">, zajistit </w:t>
      </w:r>
      <w:r w:rsidR="008208DB" w:rsidRPr="00E237BE">
        <w:rPr>
          <w:sz w:val="24"/>
          <w:szCs w:val="24"/>
        </w:rPr>
        <w:t>asistovaný styk pro násilné rodiče a posílit ochranu dítěte v rodině, uložit policistům informovat oběti o dostupných službách</w:t>
      </w:r>
      <w:r w:rsidR="003745C2" w:rsidRPr="00E237BE">
        <w:rPr>
          <w:sz w:val="24"/>
          <w:szCs w:val="24"/>
        </w:rPr>
        <w:t xml:space="preserve"> či</w:t>
      </w:r>
      <w:r w:rsidR="008208DB" w:rsidRPr="00E237BE">
        <w:rPr>
          <w:sz w:val="24"/>
          <w:szCs w:val="24"/>
        </w:rPr>
        <w:t xml:space="preserve"> zřídit specializovanou soc</w:t>
      </w:r>
      <w:r w:rsidR="003745C2" w:rsidRPr="00E237BE">
        <w:rPr>
          <w:sz w:val="24"/>
          <w:szCs w:val="24"/>
        </w:rPr>
        <w:t>iální službu pro násilné osoby a zajistit jejich povinnou účast na terapiích.</w:t>
      </w:r>
    </w:p>
    <w:p w14:paraId="264FD73A" w14:textId="505EDC56" w:rsidR="00416DA4" w:rsidRDefault="0045188A"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E237BE">
        <w:rPr>
          <w:rFonts w:eastAsiaTheme="minorHAnsi"/>
          <w:color w:val="000000"/>
          <w:sz w:val="24"/>
          <w:szCs w:val="24"/>
          <w:lang w:eastAsia="en-US"/>
        </w:rPr>
        <w:t xml:space="preserve">Opatření v praxi se zaměřují na všechny relevantní aspekty. </w:t>
      </w:r>
      <w:r w:rsidR="00E237BE" w:rsidRPr="00E237BE">
        <w:rPr>
          <w:rFonts w:eastAsiaTheme="minorHAnsi"/>
          <w:color w:val="000000"/>
          <w:sz w:val="24"/>
          <w:szCs w:val="24"/>
          <w:lang w:eastAsia="en-US"/>
        </w:rPr>
        <w:t xml:space="preserve">Domácí a </w:t>
      </w:r>
      <w:proofErr w:type="spellStart"/>
      <w:r w:rsidR="00E237BE" w:rsidRPr="00E237BE">
        <w:rPr>
          <w:rFonts w:eastAsiaTheme="minorHAnsi"/>
          <w:color w:val="000000"/>
          <w:sz w:val="24"/>
          <w:szCs w:val="24"/>
          <w:lang w:eastAsia="en-US"/>
        </w:rPr>
        <w:t>genderově</w:t>
      </w:r>
      <w:proofErr w:type="spellEnd"/>
      <w:r w:rsidR="00E237BE" w:rsidRPr="00E237BE">
        <w:rPr>
          <w:rFonts w:eastAsiaTheme="minorHAnsi"/>
          <w:color w:val="000000"/>
          <w:sz w:val="24"/>
          <w:szCs w:val="24"/>
          <w:lang w:eastAsia="en-US"/>
        </w:rPr>
        <w:t xml:space="preserve"> podmíněné násilí je postihováno především jako </w:t>
      </w:r>
      <w:r w:rsidR="00E237BE" w:rsidRPr="00E237BE">
        <w:rPr>
          <w:sz w:val="24"/>
          <w:szCs w:val="24"/>
        </w:rPr>
        <w:t xml:space="preserve">týrání </w:t>
      </w:r>
      <w:r w:rsidR="00E237BE" w:rsidRPr="00E237BE">
        <w:rPr>
          <w:rFonts w:eastAsiaTheme="minorHAnsi"/>
          <w:color w:val="000000"/>
          <w:sz w:val="24"/>
          <w:szCs w:val="24"/>
          <w:lang w:eastAsia="en-US"/>
        </w:rPr>
        <w:t>osoby</w:t>
      </w:r>
      <w:r w:rsidR="00E237BE" w:rsidRPr="00E237BE">
        <w:rPr>
          <w:sz w:val="24"/>
          <w:szCs w:val="24"/>
        </w:rPr>
        <w:t xml:space="preserve"> žijící ve společném obydlí</w:t>
      </w:r>
      <w:r w:rsidR="00E237BE">
        <w:rPr>
          <w:sz w:val="24"/>
          <w:szCs w:val="24"/>
        </w:rPr>
        <w:t xml:space="preserve">. </w:t>
      </w:r>
      <w:r w:rsidR="0097377B">
        <w:rPr>
          <w:sz w:val="24"/>
          <w:szCs w:val="24"/>
        </w:rPr>
        <w:t xml:space="preserve">Dalšími trestnými činy mohou být např. ublížení na zdraví, obchodování s lidmi, zbavení či omezování osobní svobody, útisk, znásilnění, sexuální nátlak, nebezpečné vyhrožování či nebezpečné pronásledování. Osoba ohrožená domácím násilím </w:t>
      </w:r>
      <w:r w:rsidR="00BF7E25">
        <w:rPr>
          <w:sz w:val="24"/>
          <w:szCs w:val="24"/>
        </w:rPr>
        <w:t xml:space="preserve">může </w:t>
      </w:r>
      <w:r w:rsidR="0097377B">
        <w:rPr>
          <w:sz w:val="24"/>
          <w:szCs w:val="24"/>
        </w:rPr>
        <w:t>žádat Policii</w:t>
      </w:r>
      <w:r w:rsidR="0097377B" w:rsidRPr="0034725B">
        <w:rPr>
          <w:sz w:val="24"/>
          <w:szCs w:val="24"/>
        </w:rPr>
        <w:t xml:space="preserve"> ČR </w:t>
      </w:r>
      <w:r w:rsidR="0097377B">
        <w:rPr>
          <w:sz w:val="24"/>
          <w:szCs w:val="24"/>
        </w:rPr>
        <w:t>o vykázání osoby</w:t>
      </w:r>
      <w:r w:rsidR="0097377B" w:rsidRPr="0034725B">
        <w:rPr>
          <w:sz w:val="24"/>
          <w:szCs w:val="24"/>
        </w:rPr>
        <w:t xml:space="preserve"> týrající nebo ohrožující ze společného bytu či domu na maximálně 10 dní. Následně může postižená osoba podat návrh </w:t>
      </w:r>
      <w:r w:rsidR="0042226A">
        <w:rPr>
          <w:sz w:val="24"/>
          <w:szCs w:val="24"/>
        </w:rPr>
        <w:t xml:space="preserve">soudu </w:t>
      </w:r>
      <w:r w:rsidR="0097377B" w:rsidRPr="0034725B">
        <w:rPr>
          <w:sz w:val="24"/>
          <w:szCs w:val="24"/>
        </w:rPr>
        <w:t>na předběžné opatření ukládající agresorovi opustit společné obydlí, nezdržovat se v jeho okolí a zdržet se jakéhokoliv styku s</w:t>
      </w:r>
      <w:r w:rsidR="0042226A">
        <w:rPr>
          <w:sz w:val="24"/>
          <w:szCs w:val="24"/>
        </w:rPr>
        <w:t> </w:t>
      </w:r>
      <w:r w:rsidR="0097377B" w:rsidRPr="0034725B">
        <w:rPr>
          <w:sz w:val="24"/>
          <w:szCs w:val="24"/>
        </w:rPr>
        <w:t>ní</w:t>
      </w:r>
      <w:r w:rsidR="0042226A">
        <w:rPr>
          <w:sz w:val="24"/>
          <w:szCs w:val="24"/>
        </w:rPr>
        <w:t>, který o něm rozhodne</w:t>
      </w:r>
      <w:r w:rsidR="0042226A" w:rsidRPr="00BF7E25">
        <w:rPr>
          <w:sz w:val="24"/>
          <w:szCs w:val="24"/>
        </w:rPr>
        <w:t xml:space="preserve"> do 48 hodin</w:t>
      </w:r>
      <w:r w:rsidR="0097377B" w:rsidRPr="0034725B">
        <w:rPr>
          <w:sz w:val="24"/>
          <w:szCs w:val="24"/>
        </w:rPr>
        <w:t>.</w:t>
      </w:r>
      <w:r w:rsidR="00BF7E25" w:rsidRPr="00BF7E25">
        <w:rPr>
          <w:sz w:val="24"/>
          <w:szCs w:val="24"/>
        </w:rPr>
        <w:t xml:space="preserve"> </w:t>
      </w:r>
      <w:r w:rsidR="0097377B" w:rsidRPr="0034725B">
        <w:rPr>
          <w:sz w:val="24"/>
          <w:szCs w:val="24"/>
        </w:rPr>
        <w:t xml:space="preserve">Toto opatření trvá 1 měsíc a může být prodlouženo až na </w:t>
      </w:r>
      <w:r w:rsidR="0097377B">
        <w:rPr>
          <w:sz w:val="24"/>
          <w:szCs w:val="24"/>
        </w:rPr>
        <w:t>6 měsíců</w:t>
      </w:r>
      <w:r w:rsidR="0097377B" w:rsidRPr="0034725B">
        <w:rPr>
          <w:sz w:val="24"/>
          <w:szCs w:val="24"/>
        </w:rPr>
        <w:t xml:space="preserve">. </w:t>
      </w:r>
      <w:r w:rsidR="0097377B">
        <w:rPr>
          <w:sz w:val="24"/>
          <w:szCs w:val="24"/>
        </w:rPr>
        <w:t xml:space="preserve">Podobně lze </w:t>
      </w:r>
      <w:r w:rsidR="00EF7F1F">
        <w:rPr>
          <w:sz w:val="24"/>
          <w:szCs w:val="24"/>
        </w:rPr>
        <w:t xml:space="preserve">podle občanského zákoníku </w:t>
      </w:r>
      <w:r w:rsidR="0097377B">
        <w:rPr>
          <w:sz w:val="24"/>
          <w:szCs w:val="24"/>
        </w:rPr>
        <w:t xml:space="preserve">podat soudu návrh na </w:t>
      </w:r>
      <w:r w:rsidR="0097377B">
        <w:rPr>
          <w:rFonts w:eastAsiaTheme="minorHAnsi"/>
          <w:color w:val="000000"/>
          <w:sz w:val="24"/>
          <w:szCs w:val="24"/>
          <w:lang w:eastAsia="en-US"/>
        </w:rPr>
        <w:t>omezení či vyloučení</w:t>
      </w:r>
      <w:r w:rsidR="0097377B" w:rsidRPr="00C35EFA">
        <w:rPr>
          <w:rFonts w:eastAsiaTheme="minorHAnsi"/>
          <w:color w:val="000000"/>
          <w:sz w:val="24"/>
          <w:szCs w:val="24"/>
          <w:lang w:eastAsia="en-US"/>
        </w:rPr>
        <w:t xml:space="preserve"> právo druhého manžela</w:t>
      </w:r>
      <w:r w:rsidR="0097377B">
        <w:rPr>
          <w:rFonts w:eastAsiaTheme="minorHAnsi"/>
          <w:color w:val="000000"/>
          <w:sz w:val="24"/>
          <w:szCs w:val="24"/>
          <w:lang w:eastAsia="en-US"/>
        </w:rPr>
        <w:t xml:space="preserve"> či partnera</w:t>
      </w:r>
      <w:r w:rsidR="0097377B" w:rsidRPr="00C35EFA">
        <w:rPr>
          <w:rFonts w:eastAsiaTheme="minorHAnsi"/>
          <w:color w:val="000000"/>
          <w:sz w:val="24"/>
          <w:szCs w:val="24"/>
          <w:lang w:eastAsia="en-US"/>
        </w:rPr>
        <w:t xml:space="preserve"> bydle</w:t>
      </w:r>
      <w:r w:rsidR="0097377B">
        <w:rPr>
          <w:rFonts w:eastAsiaTheme="minorHAnsi"/>
          <w:color w:val="000000"/>
          <w:sz w:val="24"/>
          <w:szCs w:val="24"/>
          <w:lang w:eastAsia="en-US"/>
        </w:rPr>
        <w:t>t</w:t>
      </w:r>
      <w:r w:rsidR="0097377B" w:rsidRPr="00C35EFA">
        <w:rPr>
          <w:rFonts w:eastAsiaTheme="minorHAnsi"/>
          <w:color w:val="000000"/>
          <w:sz w:val="24"/>
          <w:szCs w:val="24"/>
          <w:lang w:eastAsia="en-US"/>
        </w:rPr>
        <w:t xml:space="preserve"> v</w:t>
      </w:r>
      <w:r w:rsidR="0097377B">
        <w:rPr>
          <w:rFonts w:eastAsiaTheme="minorHAnsi"/>
          <w:color w:val="000000"/>
          <w:sz w:val="24"/>
          <w:szCs w:val="24"/>
          <w:lang w:eastAsia="en-US"/>
        </w:rPr>
        <w:t>e společném</w:t>
      </w:r>
      <w:r w:rsidR="0097377B" w:rsidRPr="00C35EFA">
        <w:rPr>
          <w:rFonts w:eastAsiaTheme="minorHAnsi"/>
          <w:color w:val="000000"/>
          <w:sz w:val="24"/>
          <w:szCs w:val="24"/>
          <w:lang w:eastAsia="en-US"/>
        </w:rPr>
        <w:t xml:space="preserve"> domě nebo bytě na dobu</w:t>
      </w:r>
      <w:r w:rsidR="0097377B">
        <w:rPr>
          <w:rFonts w:eastAsiaTheme="minorHAnsi"/>
          <w:color w:val="000000"/>
          <w:sz w:val="24"/>
          <w:szCs w:val="24"/>
          <w:lang w:eastAsia="en-US"/>
        </w:rPr>
        <w:t xml:space="preserve"> nejvýše 6 měsíců s možností opakování.</w:t>
      </w:r>
      <w:r w:rsidR="00BF7E25">
        <w:rPr>
          <w:rFonts w:eastAsiaTheme="minorHAnsi"/>
          <w:color w:val="000000"/>
          <w:sz w:val="24"/>
          <w:szCs w:val="24"/>
          <w:lang w:eastAsia="en-US"/>
        </w:rPr>
        <w:t xml:space="preserve"> Zakázat styk s násilným pachatelem či vstup do obydlí lze i v trestním řízení.</w:t>
      </w:r>
    </w:p>
    <w:p w14:paraId="600083BE" w14:textId="070E07B9" w:rsidR="00C35EFA" w:rsidRPr="0097377B" w:rsidRDefault="0042226A" w:rsidP="00354B12">
      <w:pPr>
        <w:numPr>
          <w:ilvl w:val="0"/>
          <w:numId w:val="1"/>
        </w:numPr>
        <w:autoSpaceDE w:val="0"/>
        <w:autoSpaceDN w:val="0"/>
        <w:adjustRightInd w:val="0"/>
        <w:spacing w:after="120"/>
        <w:ind w:left="0" w:firstLine="0"/>
        <w:jc w:val="both"/>
        <w:rPr>
          <w:sz w:val="24"/>
          <w:szCs w:val="24"/>
        </w:rPr>
      </w:pPr>
      <w:r>
        <w:rPr>
          <w:rFonts w:eastAsiaTheme="minorHAnsi"/>
          <w:color w:val="000000"/>
          <w:sz w:val="24"/>
          <w:szCs w:val="24"/>
          <w:lang w:eastAsia="en-US"/>
        </w:rPr>
        <w:t>P</w:t>
      </w:r>
      <w:r w:rsidR="0045188A" w:rsidRPr="00E26D84">
        <w:rPr>
          <w:rFonts w:eastAsiaTheme="minorHAnsi"/>
          <w:color w:val="000000"/>
          <w:sz w:val="24"/>
          <w:szCs w:val="24"/>
          <w:lang w:eastAsia="en-US"/>
        </w:rPr>
        <w:t xml:space="preserve">ostih </w:t>
      </w:r>
      <w:r w:rsidR="00EF7F1F">
        <w:rPr>
          <w:rFonts w:eastAsiaTheme="minorHAnsi"/>
          <w:color w:val="000000"/>
          <w:sz w:val="24"/>
          <w:szCs w:val="24"/>
          <w:lang w:eastAsia="en-US"/>
        </w:rPr>
        <w:t xml:space="preserve">i prevence </w:t>
      </w:r>
      <w:r w:rsidR="0045188A" w:rsidRPr="00E26D84">
        <w:rPr>
          <w:rFonts w:eastAsiaTheme="minorHAnsi"/>
          <w:color w:val="000000"/>
          <w:sz w:val="24"/>
          <w:szCs w:val="24"/>
          <w:lang w:eastAsia="en-US"/>
        </w:rPr>
        <w:t xml:space="preserve">domácího a </w:t>
      </w:r>
      <w:proofErr w:type="spellStart"/>
      <w:r w:rsidR="0045188A" w:rsidRPr="00E26D84">
        <w:rPr>
          <w:rFonts w:eastAsiaTheme="minorHAnsi"/>
          <w:color w:val="000000"/>
          <w:sz w:val="24"/>
          <w:szCs w:val="24"/>
          <w:lang w:eastAsia="en-US"/>
        </w:rPr>
        <w:t>genderově</w:t>
      </w:r>
      <w:proofErr w:type="spellEnd"/>
      <w:r w:rsidR="0045188A" w:rsidRPr="00E26D84">
        <w:rPr>
          <w:rFonts w:eastAsiaTheme="minorHAnsi"/>
          <w:color w:val="000000"/>
          <w:sz w:val="24"/>
          <w:szCs w:val="24"/>
          <w:lang w:eastAsia="en-US"/>
        </w:rPr>
        <w:t xml:space="preserve"> podmíněného násil</w:t>
      </w:r>
      <w:r w:rsidR="00E237BE" w:rsidRPr="00E26D84">
        <w:rPr>
          <w:rFonts w:eastAsiaTheme="minorHAnsi"/>
          <w:color w:val="000000"/>
          <w:sz w:val="24"/>
          <w:szCs w:val="24"/>
          <w:lang w:eastAsia="en-US"/>
        </w:rPr>
        <w:t xml:space="preserve">í je posilován např. </w:t>
      </w:r>
      <w:r w:rsidR="00E237BE" w:rsidRPr="00E26D84">
        <w:rPr>
          <w:sz w:val="24"/>
          <w:szCs w:val="24"/>
        </w:rPr>
        <w:t>podporou</w:t>
      </w:r>
      <w:r w:rsidR="0045188A" w:rsidRPr="00E26D84">
        <w:rPr>
          <w:sz w:val="24"/>
          <w:szCs w:val="24"/>
        </w:rPr>
        <w:t xml:space="preserve"> specializace některých policejních týmů na příp</w:t>
      </w:r>
      <w:r w:rsidR="00E237BE" w:rsidRPr="00E26D84">
        <w:rPr>
          <w:sz w:val="24"/>
          <w:szCs w:val="24"/>
        </w:rPr>
        <w:t xml:space="preserve">ady domácího násilí, </w:t>
      </w:r>
      <w:r w:rsidR="0045188A" w:rsidRPr="00E26D84">
        <w:rPr>
          <w:sz w:val="24"/>
          <w:szCs w:val="24"/>
        </w:rPr>
        <w:t>školení</w:t>
      </w:r>
      <w:r w:rsidR="00E237BE" w:rsidRPr="00E26D84">
        <w:rPr>
          <w:sz w:val="24"/>
          <w:szCs w:val="24"/>
        </w:rPr>
        <w:t>m</w:t>
      </w:r>
      <w:r w:rsidR="0045188A" w:rsidRPr="00E26D84">
        <w:rPr>
          <w:sz w:val="24"/>
          <w:szCs w:val="24"/>
        </w:rPr>
        <w:t xml:space="preserve"> soudců a státních zástupců pro</w:t>
      </w:r>
      <w:r w:rsidR="00416DA4">
        <w:rPr>
          <w:sz w:val="24"/>
          <w:szCs w:val="24"/>
        </w:rPr>
        <w:t xml:space="preserve">střednictvím Justiční akademie, příslušníků Policie ČR na policejních školách, sociálních pracovníků v rámci vzdělávání v sociálních službách a zdravotníků v rámci postgraduálního </w:t>
      </w:r>
      <w:r w:rsidR="00E237BE" w:rsidRPr="00E26D84">
        <w:rPr>
          <w:sz w:val="24"/>
          <w:szCs w:val="24"/>
        </w:rPr>
        <w:t>či pořádáním odborných konferencí a seminářů k výměně dobré praxe.</w:t>
      </w:r>
      <w:r w:rsidR="00E26D84">
        <w:rPr>
          <w:sz w:val="24"/>
          <w:szCs w:val="24"/>
        </w:rPr>
        <w:t xml:space="preserve"> </w:t>
      </w:r>
      <w:r w:rsidR="0097377B">
        <w:rPr>
          <w:sz w:val="24"/>
          <w:szCs w:val="24"/>
        </w:rPr>
        <w:t>Na těchto aktivitách se podílejí i odborníci z </w:t>
      </w:r>
      <w:r w:rsidR="00EF7F1F">
        <w:rPr>
          <w:sz w:val="24"/>
          <w:szCs w:val="24"/>
        </w:rPr>
        <w:t>nevládního</w:t>
      </w:r>
      <w:r w:rsidR="0097377B">
        <w:rPr>
          <w:sz w:val="24"/>
          <w:szCs w:val="24"/>
        </w:rPr>
        <w:t xml:space="preserve"> sektoru. V roce 2015 vznikl např. v rámci projektu </w:t>
      </w:r>
      <w:r w:rsidR="0097377B" w:rsidRPr="0097377B">
        <w:rPr>
          <w:sz w:val="24"/>
          <w:szCs w:val="24"/>
        </w:rPr>
        <w:t>„Zlepšení praxe při prevenci, identifikaci a eliminaci domácího násilí prostředni</w:t>
      </w:r>
      <w:r>
        <w:rPr>
          <w:sz w:val="24"/>
          <w:szCs w:val="24"/>
        </w:rPr>
        <w:t>ctvím profesní specializace“</w:t>
      </w:r>
      <w:r w:rsidR="0097377B" w:rsidRPr="0097377B">
        <w:rPr>
          <w:sz w:val="24"/>
          <w:szCs w:val="24"/>
        </w:rPr>
        <w:t xml:space="preserve"> </w:t>
      </w:r>
      <w:r w:rsidR="0097377B">
        <w:rPr>
          <w:sz w:val="24"/>
          <w:szCs w:val="24"/>
        </w:rPr>
        <w:t xml:space="preserve"> e-</w:t>
      </w:r>
      <w:proofErr w:type="spellStart"/>
      <w:r w:rsidR="0097377B">
        <w:rPr>
          <w:sz w:val="24"/>
          <w:szCs w:val="24"/>
        </w:rPr>
        <w:t>learningový</w:t>
      </w:r>
      <w:proofErr w:type="spellEnd"/>
      <w:r w:rsidR="0097377B">
        <w:rPr>
          <w:sz w:val="24"/>
          <w:szCs w:val="24"/>
        </w:rPr>
        <w:t xml:space="preserve"> kurz pro policisty ve spolupráci s Asociací intervenčních center. </w:t>
      </w:r>
    </w:p>
    <w:p w14:paraId="0ECAE84B" w14:textId="640475DA" w:rsidR="00BF7E25" w:rsidRDefault="00753223" w:rsidP="00354B12">
      <w:pPr>
        <w:numPr>
          <w:ilvl w:val="0"/>
          <w:numId w:val="1"/>
        </w:numPr>
        <w:autoSpaceDE w:val="0"/>
        <w:autoSpaceDN w:val="0"/>
        <w:adjustRightInd w:val="0"/>
        <w:spacing w:after="120"/>
        <w:ind w:left="0" w:firstLine="0"/>
        <w:jc w:val="both"/>
        <w:rPr>
          <w:sz w:val="24"/>
          <w:szCs w:val="24"/>
        </w:rPr>
      </w:pPr>
      <w:r>
        <w:rPr>
          <w:sz w:val="24"/>
          <w:szCs w:val="24"/>
        </w:rPr>
        <w:t>Zákon o obětech trestných činů z roku</w:t>
      </w:r>
      <w:r w:rsidR="00E237BE" w:rsidRPr="003D157D">
        <w:rPr>
          <w:sz w:val="24"/>
          <w:szCs w:val="24"/>
        </w:rPr>
        <w:t xml:space="preserve"> 2013</w:t>
      </w:r>
      <w:r>
        <w:rPr>
          <w:sz w:val="24"/>
          <w:szCs w:val="24"/>
        </w:rPr>
        <w:t xml:space="preserve"> </w:t>
      </w:r>
      <w:r w:rsidR="00E237BE" w:rsidRPr="003D157D">
        <w:rPr>
          <w:sz w:val="24"/>
          <w:szCs w:val="24"/>
        </w:rPr>
        <w:t xml:space="preserve">ukládá státním orgánům i ostatním subjektům přistupovat k oběti zdvořile a šetrně s respektem k její důstojnosti. </w:t>
      </w:r>
      <w:r w:rsidR="0042226A">
        <w:rPr>
          <w:sz w:val="24"/>
          <w:szCs w:val="24"/>
        </w:rPr>
        <w:t>Zákon dává</w:t>
      </w:r>
      <w:r w:rsidR="00E237BE" w:rsidRPr="003D157D">
        <w:rPr>
          <w:sz w:val="24"/>
          <w:szCs w:val="24"/>
        </w:rPr>
        <w:t xml:space="preserve"> oběti právo na srozumitelné informace o svých právech a povinnostech, právo na odbornou </w:t>
      </w:r>
      <w:r w:rsidR="00BF7E25">
        <w:rPr>
          <w:sz w:val="24"/>
          <w:szCs w:val="24"/>
        </w:rPr>
        <w:t xml:space="preserve">psychologickou, právní či jinou </w:t>
      </w:r>
      <w:r w:rsidR="00E237BE" w:rsidRPr="003D157D">
        <w:rPr>
          <w:sz w:val="24"/>
          <w:szCs w:val="24"/>
        </w:rPr>
        <w:t>pomoc, právo na ochranu soukromí a ochranu před druhotnou viktimizací a právo na peněžitou pomoc k částečné kompenzaci újmy způsobené trestným činem. Zvlášť zranitelným obětem, mezi které patří např. oběti trestného činu proti lidské důstojnosti v sexuální oblasti</w:t>
      </w:r>
      <w:r w:rsidR="00EF7F1F">
        <w:rPr>
          <w:sz w:val="24"/>
          <w:szCs w:val="24"/>
        </w:rPr>
        <w:t xml:space="preserve"> či</w:t>
      </w:r>
      <w:r w:rsidR="00E237BE" w:rsidRPr="003D157D">
        <w:rPr>
          <w:sz w:val="24"/>
          <w:szCs w:val="24"/>
        </w:rPr>
        <w:t xml:space="preserve"> trestného činu, který zahrnoval nátl</w:t>
      </w:r>
      <w:r w:rsidR="0042226A">
        <w:rPr>
          <w:sz w:val="24"/>
          <w:szCs w:val="24"/>
        </w:rPr>
        <w:t>ak, n</w:t>
      </w:r>
      <w:r w:rsidR="00EF7F1F">
        <w:rPr>
          <w:sz w:val="24"/>
          <w:szCs w:val="24"/>
        </w:rPr>
        <w:t>ásilí či pohrůžku násilím a vedl</w:t>
      </w:r>
      <w:r w:rsidR="0042226A">
        <w:rPr>
          <w:sz w:val="24"/>
          <w:szCs w:val="24"/>
        </w:rPr>
        <w:t xml:space="preserve"> ke zvýšenému</w:t>
      </w:r>
      <w:r w:rsidR="00E237BE" w:rsidRPr="003D157D">
        <w:rPr>
          <w:sz w:val="24"/>
          <w:szCs w:val="24"/>
        </w:rPr>
        <w:t xml:space="preserve"> nebezpečí způsobení druhotné újmy, je pomoc poskytována bezplatně. </w:t>
      </w:r>
      <w:r w:rsidR="00BF7E25" w:rsidRPr="00BF7E25">
        <w:rPr>
          <w:sz w:val="24"/>
          <w:szCs w:val="24"/>
        </w:rPr>
        <w:t>Oběti sexuálního násilí mají právo na úhradu nákladů spojených s poskytnutím odborné psychoterapie a fyzioterapie či jiné odborné služby zaměřené na nápravu vzniklé újmy</w:t>
      </w:r>
      <w:r w:rsidR="0042226A">
        <w:rPr>
          <w:sz w:val="24"/>
          <w:szCs w:val="24"/>
        </w:rPr>
        <w:t>.</w:t>
      </w:r>
      <w:r w:rsidR="00BF7E25" w:rsidRPr="003D157D">
        <w:rPr>
          <w:sz w:val="24"/>
          <w:szCs w:val="24"/>
        </w:rPr>
        <w:t xml:space="preserve"> </w:t>
      </w:r>
      <w:r w:rsidR="00E237BE" w:rsidRPr="003D157D">
        <w:rPr>
          <w:sz w:val="24"/>
          <w:szCs w:val="24"/>
        </w:rPr>
        <w:t>Jednotná metodika s formuláři poučení a základními informacemi pro oběť trestného činu byla poskytnuta soudům, státním zastupitelstvím a policii.</w:t>
      </w:r>
      <w:r w:rsidR="00376FB1" w:rsidRPr="003D157D">
        <w:rPr>
          <w:sz w:val="24"/>
          <w:szCs w:val="24"/>
        </w:rPr>
        <w:t xml:space="preserve"> </w:t>
      </w:r>
      <w:r w:rsidR="00D4170C" w:rsidRPr="00133AC9">
        <w:rPr>
          <w:iCs/>
          <w:sz w:val="24"/>
        </w:rPr>
        <w:t xml:space="preserve">Ministerstvo spravedlnosti </w:t>
      </w:r>
      <w:r w:rsidR="00D4170C">
        <w:rPr>
          <w:iCs/>
          <w:sz w:val="24"/>
        </w:rPr>
        <w:t>podporuje</w:t>
      </w:r>
      <w:r w:rsidR="00D4170C" w:rsidRPr="00133AC9">
        <w:rPr>
          <w:iCs/>
          <w:sz w:val="24"/>
        </w:rPr>
        <w:t xml:space="preserve"> činnost nevládních organizací, které poskytují právní poradenství a další typy pomoci obětem trestné činnosti v celkovém objemu cca 12 mil. Kč ročně.</w:t>
      </w:r>
      <w:r w:rsidR="00D4170C" w:rsidRPr="00133AC9">
        <w:rPr>
          <w:sz w:val="24"/>
        </w:rPr>
        <w:t xml:space="preserve"> </w:t>
      </w:r>
      <w:r w:rsidR="003D157D" w:rsidRPr="003D157D">
        <w:rPr>
          <w:sz w:val="24"/>
          <w:szCs w:val="24"/>
        </w:rPr>
        <w:t>Pro oběti existuje Linka pomoci obětem</w:t>
      </w:r>
      <w:r>
        <w:rPr>
          <w:sz w:val="24"/>
          <w:szCs w:val="24"/>
        </w:rPr>
        <w:t xml:space="preserve"> kriminality a domácího násilí provozovaná</w:t>
      </w:r>
      <w:r w:rsidR="003D157D" w:rsidRPr="003D157D">
        <w:rPr>
          <w:sz w:val="24"/>
          <w:szCs w:val="24"/>
        </w:rPr>
        <w:t xml:space="preserve"> Bílý</w:t>
      </w:r>
      <w:r>
        <w:rPr>
          <w:sz w:val="24"/>
          <w:szCs w:val="24"/>
        </w:rPr>
        <w:t>m</w:t>
      </w:r>
      <w:r w:rsidR="003D157D" w:rsidRPr="003D157D">
        <w:rPr>
          <w:sz w:val="24"/>
          <w:szCs w:val="24"/>
        </w:rPr>
        <w:t xml:space="preserve"> kruh</w:t>
      </w:r>
      <w:r>
        <w:rPr>
          <w:sz w:val="24"/>
          <w:szCs w:val="24"/>
        </w:rPr>
        <w:t>em</w:t>
      </w:r>
      <w:r w:rsidR="003D157D" w:rsidRPr="003D157D">
        <w:rPr>
          <w:sz w:val="24"/>
          <w:szCs w:val="24"/>
        </w:rPr>
        <w:t xml:space="preserve"> bezpečí. </w:t>
      </w:r>
      <w:r>
        <w:rPr>
          <w:sz w:val="24"/>
          <w:szCs w:val="24"/>
        </w:rPr>
        <w:t xml:space="preserve">Podle </w:t>
      </w:r>
      <w:r w:rsidR="00376FB1" w:rsidRPr="003D157D">
        <w:rPr>
          <w:sz w:val="24"/>
          <w:szCs w:val="24"/>
        </w:rPr>
        <w:t xml:space="preserve">zákona o Policii ČR </w:t>
      </w:r>
      <w:r>
        <w:rPr>
          <w:sz w:val="24"/>
          <w:szCs w:val="24"/>
        </w:rPr>
        <w:t xml:space="preserve">budou dětské oběti domácího násilí </w:t>
      </w:r>
      <w:r w:rsidR="00376FB1" w:rsidRPr="003D157D">
        <w:rPr>
          <w:sz w:val="24"/>
          <w:szCs w:val="24"/>
        </w:rPr>
        <w:t>automaticky zahrnuty mezi oběti násilí v</w:t>
      </w:r>
      <w:r>
        <w:rPr>
          <w:sz w:val="24"/>
          <w:szCs w:val="24"/>
        </w:rPr>
        <w:t> </w:t>
      </w:r>
      <w:r w:rsidR="00376FB1" w:rsidRPr="003D157D">
        <w:rPr>
          <w:sz w:val="24"/>
          <w:szCs w:val="24"/>
        </w:rPr>
        <w:t>rodině</w:t>
      </w:r>
      <w:r>
        <w:rPr>
          <w:sz w:val="24"/>
          <w:szCs w:val="24"/>
        </w:rPr>
        <w:t>.</w:t>
      </w:r>
      <w:r w:rsidR="00376FB1" w:rsidRPr="003D157D">
        <w:rPr>
          <w:sz w:val="24"/>
          <w:szCs w:val="24"/>
        </w:rPr>
        <w:t xml:space="preserve"> </w:t>
      </w:r>
      <w:r w:rsidRPr="003D157D">
        <w:rPr>
          <w:sz w:val="24"/>
          <w:szCs w:val="24"/>
        </w:rPr>
        <w:t>N</w:t>
      </w:r>
      <w:r w:rsidR="00376FB1" w:rsidRPr="003D157D">
        <w:rPr>
          <w:sz w:val="24"/>
          <w:szCs w:val="24"/>
        </w:rPr>
        <w:t>ový zákon o přestupcích umožňuje uložit násilné osobě povinnost podrobit se programu pro zvládání agrese nebo násilného chování.</w:t>
      </w:r>
    </w:p>
    <w:p w14:paraId="193E37AD" w14:textId="099F4B11" w:rsidR="00BF7E25" w:rsidRPr="004D7C09" w:rsidRDefault="00E26D84" w:rsidP="00354B12">
      <w:pPr>
        <w:numPr>
          <w:ilvl w:val="0"/>
          <w:numId w:val="1"/>
        </w:numPr>
        <w:autoSpaceDE w:val="0"/>
        <w:autoSpaceDN w:val="0"/>
        <w:adjustRightInd w:val="0"/>
        <w:spacing w:after="120"/>
        <w:ind w:left="0" w:firstLine="0"/>
        <w:jc w:val="both"/>
        <w:rPr>
          <w:sz w:val="24"/>
          <w:szCs w:val="24"/>
        </w:rPr>
      </w:pPr>
      <w:r w:rsidRPr="004D7C09">
        <w:rPr>
          <w:rFonts w:eastAsiaTheme="minorHAnsi"/>
          <w:color w:val="000000"/>
          <w:sz w:val="24"/>
          <w:szCs w:val="24"/>
          <w:lang w:eastAsia="en-US"/>
        </w:rPr>
        <w:lastRenderedPageBreak/>
        <w:t xml:space="preserve">Služby pro oběti či osoby ohrožené domácím či </w:t>
      </w:r>
      <w:proofErr w:type="spellStart"/>
      <w:r w:rsidRPr="004D7C09">
        <w:rPr>
          <w:rFonts w:eastAsiaTheme="minorHAnsi"/>
          <w:color w:val="000000"/>
          <w:sz w:val="24"/>
          <w:szCs w:val="24"/>
          <w:lang w:eastAsia="en-US"/>
        </w:rPr>
        <w:t>genderově</w:t>
      </w:r>
      <w:proofErr w:type="spellEnd"/>
      <w:r w:rsidRPr="004D7C09">
        <w:rPr>
          <w:rFonts w:eastAsiaTheme="minorHAnsi"/>
          <w:color w:val="000000"/>
          <w:sz w:val="24"/>
          <w:szCs w:val="24"/>
          <w:lang w:eastAsia="en-US"/>
        </w:rPr>
        <w:t xml:space="preserve"> podmíněným násilím jsou poskytovány především v režimu sociálních služeb. </w:t>
      </w:r>
      <w:r w:rsidR="00EF7F1F" w:rsidRPr="004D7C09">
        <w:rPr>
          <w:rFonts w:eastAsiaTheme="minorHAnsi"/>
          <w:color w:val="000000"/>
          <w:sz w:val="24"/>
          <w:szCs w:val="24"/>
          <w:lang w:eastAsia="en-US"/>
        </w:rPr>
        <w:t>Intervenční centra</w:t>
      </w:r>
      <w:r w:rsidR="00416DA4" w:rsidRPr="004D7C09">
        <w:rPr>
          <w:rFonts w:eastAsiaTheme="minorHAnsi"/>
          <w:color w:val="000000"/>
          <w:sz w:val="24"/>
          <w:szCs w:val="24"/>
          <w:lang w:eastAsia="en-US"/>
        </w:rPr>
        <w:t xml:space="preserve"> </w:t>
      </w:r>
      <w:r w:rsidR="00EF7F1F" w:rsidRPr="004D7C09">
        <w:rPr>
          <w:rFonts w:eastAsiaTheme="minorHAnsi"/>
          <w:color w:val="000000"/>
          <w:sz w:val="24"/>
          <w:szCs w:val="24"/>
          <w:lang w:eastAsia="en-US"/>
        </w:rPr>
        <w:t xml:space="preserve">v každém kraji </w:t>
      </w:r>
      <w:r w:rsidR="00416DA4" w:rsidRPr="004D7C09">
        <w:rPr>
          <w:rFonts w:eastAsiaTheme="minorHAnsi"/>
          <w:color w:val="000000"/>
          <w:sz w:val="24"/>
          <w:szCs w:val="24"/>
          <w:lang w:eastAsia="en-US"/>
        </w:rPr>
        <w:t>j</w:t>
      </w:r>
      <w:r w:rsidR="00EF7F1F" w:rsidRPr="004D7C09">
        <w:rPr>
          <w:rFonts w:eastAsiaTheme="minorHAnsi"/>
          <w:color w:val="000000"/>
          <w:sz w:val="24"/>
          <w:szCs w:val="24"/>
          <w:lang w:eastAsia="en-US"/>
        </w:rPr>
        <w:t>sou</w:t>
      </w:r>
      <w:r w:rsidR="00416DA4" w:rsidRPr="004D7C09">
        <w:rPr>
          <w:rFonts w:eastAsiaTheme="minorHAnsi"/>
          <w:color w:val="000000"/>
          <w:sz w:val="24"/>
          <w:szCs w:val="24"/>
          <w:lang w:eastAsia="en-US"/>
        </w:rPr>
        <w:t xml:space="preserve"> povinn</w:t>
      </w:r>
      <w:r w:rsidR="00EF7F1F" w:rsidRPr="004D7C09">
        <w:rPr>
          <w:rFonts w:eastAsiaTheme="minorHAnsi"/>
          <w:color w:val="000000"/>
          <w:sz w:val="24"/>
          <w:szCs w:val="24"/>
          <w:lang w:eastAsia="en-US"/>
        </w:rPr>
        <w:t>a</w:t>
      </w:r>
      <w:r w:rsidR="00416DA4" w:rsidRPr="004D7C09">
        <w:rPr>
          <w:rFonts w:eastAsiaTheme="minorHAnsi"/>
          <w:color w:val="000000"/>
          <w:sz w:val="24"/>
          <w:szCs w:val="24"/>
          <w:lang w:eastAsia="en-US"/>
        </w:rPr>
        <w:t xml:space="preserve"> nabídnout pomoc oběti do 48 hodin po vykázání násilné osoby Policií ČR či kdykoliv na její žádost anebo i z vlastního podnětu. Intervenční centrum poskytuje služby v podobě sociálně terapeutické činnosti, pomoci při uplatňování práv, oprávněných zájmů a při obstarávání osobních záležitostí, případně i ubytování či poskytnutí stravy. Součástí je </w:t>
      </w:r>
      <w:r w:rsidR="00133D9D" w:rsidRPr="004D7C09">
        <w:rPr>
          <w:rFonts w:eastAsiaTheme="minorHAnsi"/>
          <w:color w:val="000000"/>
          <w:sz w:val="24"/>
          <w:szCs w:val="24"/>
          <w:lang w:eastAsia="en-US"/>
        </w:rPr>
        <w:t>spolupráce a vzájemná informovanost</w:t>
      </w:r>
      <w:r w:rsidR="00416DA4" w:rsidRPr="004D7C09">
        <w:rPr>
          <w:rFonts w:eastAsiaTheme="minorHAnsi"/>
          <w:color w:val="000000"/>
          <w:sz w:val="24"/>
          <w:szCs w:val="24"/>
          <w:lang w:eastAsia="en-US"/>
        </w:rPr>
        <w:t xml:space="preserve"> mezi intervenčními centry, poskytovateli jiných sociálních služeb, orgány sociálně-právní ochrany dětí, obcemi, útvary Policie </w:t>
      </w:r>
      <w:r w:rsidR="00133D9D" w:rsidRPr="004D7C09">
        <w:rPr>
          <w:rFonts w:eastAsiaTheme="minorHAnsi"/>
          <w:color w:val="000000"/>
          <w:sz w:val="24"/>
          <w:szCs w:val="24"/>
          <w:lang w:eastAsia="en-US"/>
        </w:rPr>
        <w:t>ĆR</w:t>
      </w:r>
      <w:r w:rsidR="00EF7F1F" w:rsidRPr="004D7C09">
        <w:rPr>
          <w:rFonts w:eastAsiaTheme="minorHAnsi"/>
          <w:color w:val="000000"/>
          <w:sz w:val="24"/>
          <w:szCs w:val="24"/>
          <w:lang w:eastAsia="en-US"/>
        </w:rPr>
        <w:t xml:space="preserve"> a obecní policie </w:t>
      </w:r>
      <w:r w:rsidR="00416DA4" w:rsidRPr="004D7C09">
        <w:rPr>
          <w:rFonts w:eastAsiaTheme="minorHAnsi"/>
          <w:color w:val="000000"/>
          <w:sz w:val="24"/>
          <w:szCs w:val="24"/>
          <w:lang w:eastAsia="en-US"/>
        </w:rPr>
        <w:t>i ostatními orgány veřejné správy ve formě tzv. interdisciplinárního týmu. Centra jsou financována dotacemi od krajů a Ministerstva práce a sociálních věcí.</w:t>
      </w:r>
      <w:r w:rsidR="00605B39" w:rsidRPr="004D7C09">
        <w:rPr>
          <w:rFonts w:eastAsiaTheme="minorHAnsi"/>
          <w:color w:val="000000"/>
          <w:sz w:val="24"/>
          <w:szCs w:val="24"/>
          <w:lang w:eastAsia="en-US"/>
        </w:rPr>
        <w:t xml:space="preserve"> Ministerstvo rovněž podporuje např. preventiv</w:t>
      </w:r>
      <w:r w:rsidR="00133D9D" w:rsidRPr="004D7C09">
        <w:rPr>
          <w:rFonts w:eastAsiaTheme="minorHAnsi"/>
          <w:color w:val="000000"/>
          <w:sz w:val="24"/>
          <w:szCs w:val="24"/>
          <w:lang w:eastAsia="en-US"/>
        </w:rPr>
        <w:t>ní a podpůrné služby pro rodiny</w:t>
      </w:r>
      <w:r w:rsidR="00605B39" w:rsidRPr="004D7C09">
        <w:rPr>
          <w:rFonts w:eastAsiaTheme="minorHAnsi"/>
          <w:color w:val="000000"/>
          <w:sz w:val="24"/>
          <w:szCs w:val="24"/>
          <w:lang w:eastAsia="en-US"/>
        </w:rPr>
        <w:t>.</w:t>
      </w:r>
      <w:r w:rsidR="003D157D" w:rsidRPr="004D7C09">
        <w:rPr>
          <w:rFonts w:eastAsiaTheme="minorHAnsi"/>
          <w:color w:val="000000"/>
          <w:sz w:val="24"/>
          <w:szCs w:val="24"/>
          <w:lang w:eastAsia="en-US"/>
        </w:rPr>
        <w:t xml:space="preserve"> </w:t>
      </w:r>
      <w:r w:rsidR="004D7C09" w:rsidRPr="004D7C09">
        <w:rPr>
          <w:rFonts w:eastAsiaTheme="minorHAnsi"/>
          <w:color w:val="000000"/>
          <w:sz w:val="24"/>
          <w:szCs w:val="24"/>
          <w:lang w:eastAsia="en-US"/>
        </w:rPr>
        <w:t>Podobně jsou podporovány také programy práce s násilnými osobami.</w:t>
      </w:r>
      <w:r w:rsidR="004D7C09">
        <w:rPr>
          <w:rFonts w:eastAsiaTheme="minorHAnsi"/>
          <w:color w:val="000000"/>
          <w:sz w:val="24"/>
          <w:szCs w:val="24"/>
          <w:lang w:eastAsia="en-US"/>
        </w:rPr>
        <w:t xml:space="preserve"> </w:t>
      </w:r>
      <w:r w:rsidR="00BF7E25" w:rsidRPr="004D7C09">
        <w:rPr>
          <w:sz w:val="24"/>
        </w:rPr>
        <w:t>Azylové domy poskytují pobytové služby na přechodnou dobu osobám v nepříznivé sociální situ</w:t>
      </w:r>
      <w:r w:rsidR="00133D9D" w:rsidRPr="004D7C09">
        <w:rPr>
          <w:sz w:val="24"/>
        </w:rPr>
        <w:t xml:space="preserve">aci spojené se ztrátou bydlení a mohou </w:t>
      </w:r>
      <w:r w:rsidR="00BF7E25" w:rsidRPr="004D7C09">
        <w:rPr>
          <w:sz w:val="24"/>
        </w:rPr>
        <w:t>se specializovat na osob</w:t>
      </w:r>
      <w:r w:rsidR="00133D9D" w:rsidRPr="004D7C09">
        <w:rPr>
          <w:sz w:val="24"/>
        </w:rPr>
        <w:t>y ohrožené</w:t>
      </w:r>
      <w:r w:rsidR="00BF7E25" w:rsidRPr="004D7C09">
        <w:rPr>
          <w:sz w:val="24"/>
        </w:rPr>
        <w:t xml:space="preserve"> domácím násilím a mít utajenou adresu. </w:t>
      </w:r>
      <w:r w:rsidR="00133D9D" w:rsidRPr="004D7C09">
        <w:rPr>
          <w:sz w:val="24"/>
        </w:rPr>
        <w:t>Poradny</w:t>
      </w:r>
      <w:r w:rsidR="00BF7E25" w:rsidRPr="004D7C09">
        <w:rPr>
          <w:sz w:val="24"/>
        </w:rPr>
        <w:t xml:space="preserve"> pro oběti t</w:t>
      </w:r>
      <w:r w:rsidR="00133D9D" w:rsidRPr="004D7C09">
        <w:rPr>
          <w:sz w:val="24"/>
        </w:rPr>
        <w:t xml:space="preserve">restných činů a domácího násilí </w:t>
      </w:r>
      <w:r w:rsidR="00BF7E25" w:rsidRPr="004D7C09">
        <w:rPr>
          <w:sz w:val="24"/>
        </w:rPr>
        <w:t xml:space="preserve">poskytují </w:t>
      </w:r>
      <w:r w:rsidR="00133D9D" w:rsidRPr="004D7C09">
        <w:rPr>
          <w:sz w:val="24"/>
        </w:rPr>
        <w:t>odborné sociální poradenství ve formě</w:t>
      </w:r>
      <w:r w:rsidR="00BF7E25" w:rsidRPr="004D7C09">
        <w:rPr>
          <w:sz w:val="24"/>
        </w:rPr>
        <w:t xml:space="preserve"> zprostředkování kontaktu se společenským prostředím, sociálně terapeutické činnosti a pomoc</w:t>
      </w:r>
      <w:r w:rsidR="00133D9D" w:rsidRPr="004D7C09">
        <w:rPr>
          <w:sz w:val="24"/>
        </w:rPr>
        <w:t>i</w:t>
      </w:r>
      <w:r w:rsidR="00BF7E25" w:rsidRPr="004D7C09">
        <w:rPr>
          <w:sz w:val="24"/>
        </w:rPr>
        <w:t xml:space="preserve"> při uplatňování práv, oprávněných zájmů a při obstarávání osobních záležitostí.</w:t>
      </w:r>
    </w:p>
    <w:p w14:paraId="701A5F5C" w14:textId="3F0F7CB4" w:rsidR="00753223" w:rsidRPr="004D7C09" w:rsidRDefault="00753223"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4D7C09">
        <w:rPr>
          <w:rFonts w:eastAsiaTheme="minorHAnsi"/>
          <w:color w:val="000000"/>
          <w:sz w:val="24"/>
          <w:szCs w:val="24"/>
          <w:lang w:eastAsia="en-US"/>
        </w:rPr>
        <w:t xml:space="preserve">Prevence domácího a </w:t>
      </w:r>
      <w:proofErr w:type="spellStart"/>
      <w:r w:rsidRPr="004D7C09">
        <w:rPr>
          <w:rFonts w:eastAsiaTheme="minorHAnsi"/>
          <w:color w:val="000000"/>
          <w:sz w:val="24"/>
          <w:szCs w:val="24"/>
          <w:lang w:eastAsia="en-US"/>
        </w:rPr>
        <w:t>genderově</w:t>
      </w:r>
      <w:proofErr w:type="spellEnd"/>
      <w:r w:rsidRPr="004D7C09">
        <w:rPr>
          <w:rFonts w:eastAsiaTheme="minorHAnsi"/>
          <w:color w:val="000000"/>
          <w:sz w:val="24"/>
          <w:szCs w:val="24"/>
          <w:lang w:eastAsia="en-US"/>
        </w:rPr>
        <w:t xml:space="preserve"> podmíněného násilí je předmětem i vládní kampaně „To je rovnost!“ popsané výše. V březnu 2018 bylo odvysíláno v České televizi přibližně 100 spotů, které mj. motivovaly svědky a svědkyně nahlašovat případy domácího násilí. Během let 2016 a 2017 vzniklo celkem 9 analýz zaměřených mj. na dostupnost specializovaných sociálních služeb pro oběti domácího násilí, výskyt a latenci </w:t>
      </w:r>
      <w:proofErr w:type="spellStart"/>
      <w:r w:rsidRPr="004D7C09">
        <w:rPr>
          <w:rFonts w:eastAsiaTheme="minorHAnsi"/>
          <w:color w:val="000000"/>
          <w:sz w:val="24"/>
          <w:szCs w:val="24"/>
          <w:lang w:eastAsia="en-US"/>
        </w:rPr>
        <w:t>genderově</w:t>
      </w:r>
      <w:proofErr w:type="spellEnd"/>
      <w:r w:rsidRPr="004D7C09">
        <w:rPr>
          <w:rFonts w:eastAsiaTheme="minorHAnsi"/>
          <w:color w:val="000000"/>
          <w:sz w:val="24"/>
          <w:szCs w:val="24"/>
          <w:lang w:eastAsia="en-US"/>
        </w:rPr>
        <w:t xml:space="preserve"> podmíněného násilí v české společnosti, efektivitu programů práce s násilnou osobou či mediální zobrazování </w:t>
      </w:r>
      <w:proofErr w:type="spellStart"/>
      <w:r w:rsidRPr="004D7C09">
        <w:rPr>
          <w:rFonts w:eastAsiaTheme="minorHAnsi"/>
          <w:color w:val="000000"/>
          <w:sz w:val="24"/>
          <w:szCs w:val="24"/>
          <w:lang w:eastAsia="en-US"/>
        </w:rPr>
        <w:t>genderově</w:t>
      </w:r>
      <w:proofErr w:type="spellEnd"/>
      <w:r w:rsidRPr="004D7C09">
        <w:rPr>
          <w:rFonts w:eastAsiaTheme="minorHAnsi"/>
          <w:color w:val="000000"/>
          <w:sz w:val="24"/>
          <w:szCs w:val="24"/>
          <w:lang w:eastAsia="en-US"/>
        </w:rPr>
        <w:t xml:space="preserve"> podmíněného násilí. </w:t>
      </w:r>
      <w:r w:rsidR="004D7C09" w:rsidRPr="004D7C09">
        <w:rPr>
          <w:rFonts w:eastAsiaTheme="minorHAnsi"/>
          <w:color w:val="000000"/>
          <w:sz w:val="24"/>
          <w:szCs w:val="24"/>
          <w:lang w:eastAsia="en-US"/>
        </w:rPr>
        <w:t>P</w:t>
      </w:r>
      <w:r w:rsidRPr="004D7C09">
        <w:rPr>
          <w:rFonts w:eastAsiaTheme="minorHAnsi"/>
          <w:color w:val="000000"/>
          <w:sz w:val="24"/>
          <w:szCs w:val="24"/>
          <w:lang w:eastAsia="en-US"/>
        </w:rPr>
        <w:t xml:space="preserve">racovníci a pracovnice ze školství, sociálních služeb a NNO </w:t>
      </w:r>
      <w:r w:rsidR="004D7C09" w:rsidRPr="004D7C09">
        <w:rPr>
          <w:rFonts w:eastAsiaTheme="minorHAnsi"/>
          <w:color w:val="000000"/>
          <w:sz w:val="24"/>
          <w:szCs w:val="24"/>
          <w:lang w:eastAsia="en-US"/>
        </w:rPr>
        <w:t xml:space="preserve">byli proškoleni </w:t>
      </w:r>
      <w:r w:rsidRPr="004D7C09">
        <w:rPr>
          <w:rFonts w:eastAsiaTheme="minorHAnsi"/>
          <w:color w:val="000000"/>
          <w:sz w:val="24"/>
          <w:szCs w:val="24"/>
          <w:lang w:eastAsia="en-US"/>
        </w:rPr>
        <w:t>ve využívání speciálního animovaného filmu pro děti</w:t>
      </w:r>
      <w:r w:rsidR="004D7C09" w:rsidRPr="004D7C09">
        <w:rPr>
          <w:rFonts w:eastAsiaTheme="minorHAnsi"/>
          <w:color w:val="000000"/>
          <w:sz w:val="24"/>
          <w:szCs w:val="24"/>
          <w:lang w:eastAsia="en-US"/>
        </w:rPr>
        <w:t xml:space="preserve"> k přiblížení tématu domácího násilí.</w:t>
      </w:r>
    </w:p>
    <w:p w14:paraId="7EBCE0A8" w14:textId="77777777" w:rsidR="000D58BF" w:rsidRPr="00F10246" w:rsidRDefault="000D58BF" w:rsidP="00354B12">
      <w:pPr>
        <w:pStyle w:val="Nadpis2"/>
        <w:rPr>
          <w:rFonts w:eastAsiaTheme="minorHAnsi"/>
          <w:color w:val="000000"/>
          <w:sz w:val="24"/>
          <w:szCs w:val="24"/>
          <w:lang w:eastAsia="en-US"/>
        </w:rPr>
      </w:pPr>
      <w:r>
        <w:t>Generální inspekce bezpečnostních sborů</w:t>
      </w:r>
    </w:p>
    <w:p w14:paraId="2F037C61" w14:textId="075824BA" w:rsidR="007C0089" w:rsidRDefault="007C0089"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Pr>
          <w:rFonts w:eastAsiaTheme="minorHAnsi"/>
          <w:color w:val="000000"/>
          <w:sz w:val="24"/>
          <w:szCs w:val="24"/>
          <w:lang w:eastAsia="en-US"/>
        </w:rPr>
        <w:t>Generální inspekce</w:t>
      </w:r>
      <w:r w:rsidRPr="007C0089">
        <w:rPr>
          <w:rFonts w:eastAsiaTheme="minorHAnsi"/>
          <w:color w:val="000000"/>
          <w:sz w:val="24"/>
          <w:szCs w:val="24"/>
          <w:lang w:eastAsia="en-US"/>
        </w:rPr>
        <w:t xml:space="preserve"> bezpečnostních sborů </w:t>
      </w:r>
      <w:r>
        <w:rPr>
          <w:rFonts w:eastAsiaTheme="minorHAnsi"/>
          <w:color w:val="000000"/>
          <w:sz w:val="24"/>
          <w:szCs w:val="24"/>
          <w:lang w:eastAsia="en-US"/>
        </w:rPr>
        <w:t xml:space="preserve">byla zřízena </w:t>
      </w:r>
      <w:r w:rsidRPr="007C0089">
        <w:rPr>
          <w:rFonts w:eastAsiaTheme="minorHAnsi"/>
          <w:color w:val="000000"/>
          <w:sz w:val="24"/>
          <w:szCs w:val="24"/>
          <w:lang w:eastAsia="en-US"/>
        </w:rPr>
        <w:t>1.1.2012.</w:t>
      </w:r>
      <w:r w:rsidR="00133D9D">
        <w:rPr>
          <w:rStyle w:val="Znakapoznpodarou"/>
          <w:rFonts w:eastAsiaTheme="minorHAnsi"/>
          <w:color w:val="000000"/>
          <w:sz w:val="24"/>
          <w:szCs w:val="24"/>
          <w:lang w:eastAsia="en-US"/>
        </w:rPr>
        <w:footnoteReference w:id="45"/>
      </w:r>
      <w:r w:rsidRPr="007C0089">
        <w:rPr>
          <w:rFonts w:eastAsiaTheme="minorHAnsi"/>
          <w:color w:val="000000"/>
          <w:sz w:val="24"/>
          <w:szCs w:val="24"/>
          <w:lang w:eastAsia="en-US"/>
        </w:rPr>
        <w:t xml:space="preserve"> Jejím úkolem je odhalovat, prověřovat a vyšetřovat trestnou činnost přís</w:t>
      </w:r>
      <w:r w:rsidR="00133D9D">
        <w:rPr>
          <w:rFonts w:eastAsiaTheme="minorHAnsi"/>
          <w:color w:val="000000"/>
          <w:sz w:val="24"/>
          <w:szCs w:val="24"/>
          <w:lang w:eastAsia="en-US"/>
        </w:rPr>
        <w:t>lušníků a zaměstnanců Policie ČR, C</w:t>
      </w:r>
      <w:r w:rsidRPr="007C0089">
        <w:rPr>
          <w:rFonts w:eastAsiaTheme="minorHAnsi"/>
          <w:color w:val="000000"/>
          <w:sz w:val="24"/>
          <w:szCs w:val="24"/>
          <w:lang w:eastAsia="en-US"/>
        </w:rPr>
        <w:t xml:space="preserve">elní správy, </w:t>
      </w:r>
      <w:r w:rsidR="00133D9D">
        <w:rPr>
          <w:rFonts w:eastAsiaTheme="minorHAnsi"/>
          <w:color w:val="000000"/>
          <w:sz w:val="24"/>
          <w:szCs w:val="24"/>
          <w:lang w:eastAsia="en-US"/>
        </w:rPr>
        <w:t>V</w:t>
      </w:r>
      <w:r w:rsidRPr="007C0089">
        <w:rPr>
          <w:rFonts w:eastAsiaTheme="minorHAnsi"/>
          <w:color w:val="000000"/>
          <w:sz w:val="24"/>
          <w:szCs w:val="24"/>
          <w:lang w:eastAsia="en-US"/>
        </w:rPr>
        <w:t xml:space="preserve">ězeňské služby i samotné Generální inspekce. Dále je jejím úkolem provádění zkoušek spolehlivosti u </w:t>
      </w:r>
      <w:r w:rsidR="00133D9D">
        <w:rPr>
          <w:rFonts w:eastAsiaTheme="minorHAnsi"/>
          <w:color w:val="000000"/>
          <w:sz w:val="24"/>
          <w:szCs w:val="24"/>
          <w:lang w:eastAsia="en-US"/>
        </w:rPr>
        <w:t>těchto</w:t>
      </w:r>
      <w:r w:rsidRPr="007C0089">
        <w:rPr>
          <w:rFonts w:eastAsiaTheme="minorHAnsi"/>
          <w:color w:val="000000"/>
          <w:sz w:val="24"/>
          <w:szCs w:val="24"/>
          <w:lang w:eastAsia="en-US"/>
        </w:rPr>
        <w:t xml:space="preserve"> osob, sledování a vyhodnocování informací o protiprávní činnosti příslušníků, navrhování opatření pro </w:t>
      </w:r>
      <w:r w:rsidR="00133D9D">
        <w:rPr>
          <w:rFonts w:eastAsiaTheme="minorHAnsi"/>
          <w:color w:val="000000"/>
          <w:sz w:val="24"/>
          <w:szCs w:val="24"/>
          <w:lang w:eastAsia="en-US"/>
        </w:rPr>
        <w:t xml:space="preserve">její </w:t>
      </w:r>
      <w:r w:rsidRPr="007C0089">
        <w:rPr>
          <w:rFonts w:eastAsiaTheme="minorHAnsi"/>
          <w:color w:val="000000"/>
          <w:sz w:val="24"/>
          <w:szCs w:val="24"/>
          <w:lang w:eastAsia="en-US"/>
        </w:rPr>
        <w:t xml:space="preserve">předcházení a vydávání metodických doporučení pro činnost jednotlivých bezpečnostních sborů. </w:t>
      </w:r>
      <w:r>
        <w:rPr>
          <w:rFonts w:eastAsiaTheme="minorHAnsi"/>
          <w:color w:val="000000"/>
          <w:sz w:val="24"/>
          <w:szCs w:val="24"/>
          <w:lang w:eastAsia="en-US"/>
        </w:rPr>
        <w:t>Inspekce je plně nezávislá na jakémkoliv bezpečnostním sboru či orgánu jej zřizujícím. Její ředi</w:t>
      </w:r>
      <w:r w:rsidR="007B66E0">
        <w:rPr>
          <w:rFonts w:eastAsiaTheme="minorHAnsi"/>
          <w:color w:val="000000"/>
          <w:sz w:val="24"/>
          <w:szCs w:val="24"/>
          <w:lang w:eastAsia="en-US"/>
        </w:rPr>
        <w:t xml:space="preserve">tel je jmenován předsedou vlády, kterému </w:t>
      </w:r>
      <w:r>
        <w:rPr>
          <w:rFonts w:eastAsiaTheme="minorHAnsi"/>
          <w:color w:val="000000"/>
          <w:sz w:val="24"/>
          <w:szCs w:val="24"/>
          <w:lang w:eastAsia="en-US"/>
        </w:rPr>
        <w:t xml:space="preserve">je </w:t>
      </w:r>
      <w:r w:rsidR="007B66E0">
        <w:rPr>
          <w:rFonts w:eastAsiaTheme="minorHAnsi"/>
          <w:color w:val="000000"/>
          <w:sz w:val="24"/>
          <w:szCs w:val="24"/>
          <w:lang w:eastAsia="en-US"/>
        </w:rPr>
        <w:t>o</w:t>
      </w:r>
      <w:r>
        <w:rPr>
          <w:rFonts w:eastAsiaTheme="minorHAnsi"/>
          <w:color w:val="000000"/>
          <w:sz w:val="24"/>
          <w:szCs w:val="24"/>
          <w:lang w:eastAsia="en-US"/>
        </w:rPr>
        <w:t>dpovědný. Jeho nominace musí být konzultována s příslušným výborem Poslanecké sněmovny, která také zřizuje speciální komisi pro kontrolu</w:t>
      </w:r>
      <w:r w:rsidR="00133D9D">
        <w:rPr>
          <w:rFonts w:eastAsiaTheme="minorHAnsi"/>
          <w:color w:val="000000"/>
          <w:sz w:val="24"/>
          <w:szCs w:val="24"/>
          <w:lang w:eastAsia="en-US"/>
        </w:rPr>
        <w:t xml:space="preserve"> inspekce</w:t>
      </w:r>
      <w:r>
        <w:rPr>
          <w:rFonts w:eastAsiaTheme="minorHAnsi"/>
          <w:color w:val="000000"/>
          <w:sz w:val="24"/>
          <w:szCs w:val="24"/>
          <w:lang w:eastAsia="en-US"/>
        </w:rPr>
        <w:t xml:space="preserve">. Inspekce vládě a Poslanecké sněmovně předkládá </w:t>
      </w:r>
      <w:r w:rsidR="007B29A6">
        <w:rPr>
          <w:rFonts w:eastAsiaTheme="minorHAnsi"/>
          <w:color w:val="000000"/>
          <w:sz w:val="24"/>
          <w:szCs w:val="24"/>
          <w:lang w:eastAsia="en-US"/>
        </w:rPr>
        <w:t>každoročně zprávu o své činnosti.</w:t>
      </w:r>
    </w:p>
    <w:p w14:paraId="023A03C1" w14:textId="6C320FDC" w:rsidR="001A369B" w:rsidRPr="007B66E0" w:rsidRDefault="007B29A6"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7B66E0">
        <w:rPr>
          <w:rFonts w:eastAsiaTheme="minorHAnsi"/>
          <w:color w:val="000000"/>
          <w:sz w:val="24"/>
          <w:szCs w:val="24"/>
          <w:lang w:eastAsia="en-US"/>
        </w:rPr>
        <w:t xml:space="preserve">Nejčastějšími případy </w:t>
      </w:r>
      <w:r w:rsidR="00133D9D" w:rsidRPr="007B66E0">
        <w:rPr>
          <w:rFonts w:eastAsiaTheme="minorHAnsi"/>
          <w:color w:val="000000"/>
          <w:sz w:val="24"/>
          <w:szCs w:val="24"/>
          <w:lang w:eastAsia="en-US"/>
        </w:rPr>
        <w:t xml:space="preserve">v činnosti inspekce </w:t>
      </w:r>
      <w:r w:rsidRPr="007B66E0">
        <w:rPr>
          <w:rFonts w:eastAsiaTheme="minorHAnsi"/>
          <w:color w:val="000000"/>
          <w:sz w:val="24"/>
          <w:szCs w:val="24"/>
          <w:lang w:eastAsia="en-US"/>
        </w:rPr>
        <w:t>je tzv. ostatní obecná kriminalita, kam patří např. běžné majet</w:t>
      </w:r>
      <w:r w:rsidR="007B66E0" w:rsidRPr="007B66E0">
        <w:rPr>
          <w:rFonts w:eastAsiaTheme="minorHAnsi"/>
          <w:color w:val="000000"/>
          <w:sz w:val="24"/>
          <w:szCs w:val="24"/>
          <w:lang w:eastAsia="en-US"/>
        </w:rPr>
        <w:t xml:space="preserve">kové či násilné trestné činy, následně </w:t>
      </w:r>
      <w:r w:rsidRPr="007B66E0">
        <w:rPr>
          <w:rFonts w:eastAsiaTheme="minorHAnsi"/>
          <w:color w:val="000000"/>
          <w:sz w:val="24"/>
          <w:szCs w:val="24"/>
          <w:lang w:eastAsia="en-US"/>
        </w:rPr>
        <w:t>hospodářská kriminalita jako např. podvody</w:t>
      </w:r>
      <w:r w:rsidR="001A369B" w:rsidRPr="007B66E0">
        <w:rPr>
          <w:rFonts w:eastAsiaTheme="minorHAnsi"/>
          <w:color w:val="000000"/>
          <w:sz w:val="24"/>
          <w:szCs w:val="24"/>
          <w:lang w:eastAsia="en-US"/>
        </w:rPr>
        <w:t>, zpronevěry</w:t>
      </w:r>
      <w:r w:rsidRPr="007B66E0">
        <w:rPr>
          <w:rFonts w:eastAsiaTheme="minorHAnsi"/>
          <w:color w:val="000000"/>
          <w:sz w:val="24"/>
          <w:szCs w:val="24"/>
          <w:lang w:eastAsia="en-US"/>
        </w:rPr>
        <w:t xml:space="preserve"> </w:t>
      </w:r>
      <w:r w:rsidR="006074A2" w:rsidRPr="007B66E0">
        <w:rPr>
          <w:rFonts w:eastAsiaTheme="minorHAnsi"/>
          <w:color w:val="000000"/>
          <w:sz w:val="24"/>
          <w:szCs w:val="24"/>
          <w:lang w:eastAsia="en-US"/>
        </w:rPr>
        <w:t xml:space="preserve">či trestné činy proti měně či daňové. Objevují se ale i trestné činy korupce, drogové delikty, domácí násilí či únik informací. Neobjevily se žádné trestné činy extremistické. </w:t>
      </w:r>
      <w:r w:rsidR="001A369B" w:rsidRPr="007B66E0">
        <w:rPr>
          <w:rFonts w:eastAsiaTheme="minorHAnsi"/>
          <w:color w:val="000000"/>
          <w:sz w:val="24"/>
          <w:szCs w:val="24"/>
          <w:lang w:eastAsia="en-US"/>
        </w:rPr>
        <w:t>Nejvíce trestných činů bývá zjištěno u příslušníků Policie ČR</w:t>
      </w:r>
      <w:r w:rsidR="002425F3">
        <w:rPr>
          <w:rFonts w:eastAsiaTheme="minorHAnsi"/>
          <w:color w:val="000000"/>
          <w:sz w:val="24"/>
          <w:szCs w:val="24"/>
          <w:lang w:eastAsia="en-US"/>
        </w:rPr>
        <w:t xml:space="preserve"> jako největšího bezpečnostního sboru</w:t>
      </w:r>
      <w:r w:rsidR="001A369B" w:rsidRPr="007B66E0">
        <w:rPr>
          <w:rFonts w:eastAsiaTheme="minorHAnsi"/>
          <w:color w:val="000000"/>
          <w:sz w:val="24"/>
          <w:szCs w:val="24"/>
          <w:lang w:eastAsia="en-US"/>
        </w:rPr>
        <w:t xml:space="preserve">. Pozornost je věnována i </w:t>
      </w:r>
      <w:r w:rsidR="002425F3">
        <w:rPr>
          <w:rFonts w:eastAsiaTheme="minorHAnsi"/>
          <w:color w:val="000000"/>
          <w:sz w:val="24"/>
          <w:szCs w:val="24"/>
          <w:lang w:eastAsia="en-US"/>
        </w:rPr>
        <w:t xml:space="preserve">šetření </w:t>
      </w:r>
      <w:r w:rsidR="001A369B" w:rsidRPr="007B66E0">
        <w:rPr>
          <w:rFonts w:eastAsiaTheme="minorHAnsi"/>
          <w:color w:val="000000"/>
          <w:sz w:val="24"/>
          <w:szCs w:val="24"/>
          <w:lang w:eastAsia="en-US"/>
        </w:rPr>
        <w:t>násilí při výkonu</w:t>
      </w:r>
      <w:r w:rsidR="002425F3">
        <w:rPr>
          <w:rFonts w:eastAsiaTheme="minorHAnsi"/>
          <w:color w:val="000000"/>
          <w:sz w:val="24"/>
          <w:szCs w:val="24"/>
          <w:lang w:eastAsia="en-US"/>
        </w:rPr>
        <w:t xml:space="preserve"> pravomocí bezpečnostního sboru</w:t>
      </w:r>
      <w:r w:rsidR="001A369B" w:rsidRPr="007B66E0">
        <w:rPr>
          <w:rFonts w:eastAsiaTheme="minorHAnsi"/>
          <w:color w:val="000000"/>
          <w:sz w:val="24"/>
          <w:szCs w:val="24"/>
          <w:lang w:eastAsia="en-US"/>
        </w:rPr>
        <w:t xml:space="preserve">. </w:t>
      </w:r>
    </w:p>
    <w:p w14:paraId="06AEC67A" w14:textId="77777777" w:rsidR="00B5776E" w:rsidRPr="00F10246" w:rsidRDefault="007D11CB" w:rsidP="00354B12">
      <w:pPr>
        <w:pStyle w:val="Nadpis2"/>
        <w:rPr>
          <w:rFonts w:eastAsiaTheme="minorHAnsi"/>
          <w:color w:val="000000"/>
          <w:sz w:val="24"/>
          <w:szCs w:val="24"/>
          <w:lang w:eastAsia="en-US"/>
        </w:rPr>
      </w:pPr>
      <w:r>
        <w:lastRenderedPageBreak/>
        <w:t>Omezování na svobodě Policií</w:t>
      </w:r>
      <w:r w:rsidR="00B5776E">
        <w:t xml:space="preserve"> ČR</w:t>
      </w:r>
    </w:p>
    <w:p w14:paraId="7A00F51C" w14:textId="02F2AA03" w:rsidR="00024C7C" w:rsidRDefault="00F10E19"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C845D2">
        <w:rPr>
          <w:rFonts w:eastAsiaTheme="minorHAnsi"/>
          <w:color w:val="000000"/>
          <w:sz w:val="24"/>
          <w:szCs w:val="24"/>
          <w:lang w:eastAsia="en-US"/>
        </w:rPr>
        <w:t xml:space="preserve">Mezi základní povinnosti příslušníka Policie ČR při plnění jeho úkolů patří dodržovat pravidla zdvořilosti a dbát cti, vážnosti a důstojnosti osob i své vlastní. </w:t>
      </w:r>
      <w:r w:rsidRPr="00C845D2">
        <w:rPr>
          <w:rFonts w:eastAsiaTheme="minorHAnsi"/>
          <w:color w:val="000000"/>
          <w:sz w:val="23"/>
          <w:szCs w:val="23"/>
          <w:lang w:eastAsia="en-US"/>
        </w:rPr>
        <w:t>Policista je povinen</w:t>
      </w:r>
      <w:r w:rsidRPr="00C845D2">
        <w:rPr>
          <w:rFonts w:eastAsiaTheme="minorHAnsi"/>
          <w:color w:val="000000"/>
          <w:sz w:val="24"/>
          <w:szCs w:val="24"/>
          <w:lang w:eastAsia="en-US"/>
        </w:rPr>
        <w:t xml:space="preserve"> </w:t>
      </w:r>
      <w:r w:rsidRPr="00C845D2">
        <w:rPr>
          <w:rFonts w:eastAsiaTheme="minorHAnsi"/>
          <w:color w:val="000000"/>
          <w:sz w:val="23"/>
          <w:szCs w:val="23"/>
          <w:lang w:eastAsia="en-US"/>
        </w:rPr>
        <w:t xml:space="preserve">dbát, aby žádné osobě v důsledku </w:t>
      </w:r>
      <w:r w:rsidR="001F09A6">
        <w:rPr>
          <w:rFonts w:eastAsiaTheme="minorHAnsi"/>
          <w:color w:val="000000"/>
          <w:sz w:val="23"/>
          <w:szCs w:val="23"/>
          <w:lang w:eastAsia="en-US"/>
        </w:rPr>
        <w:t>jeho</w:t>
      </w:r>
      <w:r w:rsidRPr="00C845D2">
        <w:rPr>
          <w:rFonts w:eastAsiaTheme="minorHAnsi"/>
          <w:color w:val="000000"/>
          <w:sz w:val="23"/>
          <w:szCs w:val="23"/>
          <w:lang w:eastAsia="en-US"/>
        </w:rPr>
        <w:t xml:space="preserve"> postupu nevznikla bezdůvodná újma a postupovat tak, aby případný zásah do práv a svobod osob nepřekročil míru nezbytnou k dosažení účelu </w:t>
      </w:r>
      <w:r w:rsidR="001F09A6">
        <w:rPr>
          <w:rFonts w:eastAsiaTheme="minorHAnsi"/>
          <w:color w:val="000000"/>
          <w:sz w:val="23"/>
          <w:szCs w:val="23"/>
          <w:lang w:eastAsia="en-US"/>
        </w:rPr>
        <w:t>úkonu</w:t>
      </w:r>
      <w:r w:rsidRPr="00C845D2">
        <w:rPr>
          <w:rFonts w:eastAsiaTheme="minorHAnsi"/>
          <w:color w:val="000000"/>
          <w:sz w:val="23"/>
          <w:szCs w:val="23"/>
          <w:lang w:eastAsia="en-US"/>
        </w:rPr>
        <w:t xml:space="preserve">. </w:t>
      </w:r>
      <w:r w:rsidR="00024C7C" w:rsidRPr="008B63B9">
        <w:rPr>
          <w:rFonts w:eastAsiaTheme="minorHAnsi"/>
          <w:color w:val="000000"/>
          <w:sz w:val="23"/>
          <w:szCs w:val="23"/>
          <w:lang w:eastAsia="en-US"/>
        </w:rPr>
        <w:t>Zákon obsahuje explicitní zákaz</w:t>
      </w:r>
      <w:r w:rsidR="00024C7C" w:rsidRPr="008B63B9">
        <w:rPr>
          <w:rFonts w:eastAsiaTheme="minorHAnsi"/>
          <w:color w:val="000000"/>
          <w:sz w:val="24"/>
          <w:szCs w:val="24"/>
          <w:lang w:eastAsia="en-US"/>
        </w:rPr>
        <w:t xml:space="preserve"> mučení nebo krutého, nelidského anebo ponižujícího zacházení či zacházení nerespektujícího lidskou důstojnost. Každý policista, který se stane svědkem takového zacházení, má povinnost přijmout opatření k jeho ukončení a oznámit je bezodkladně svému nadřízenému. Podle trestního řádu navíc důkaz získaný nezákonným donucením nebo </w:t>
      </w:r>
      <w:r w:rsidR="001F09A6">
        <w:rPr>
          <w:rFonts w:eastAsiaTheme="minorHAnsi"/>
          <w:color w:val="000000"/>
          <w:sz w:val="24"/>
          <w:szCs w:val="24"/>
          <w:lang w:eastAsia="en-US"/>
        </w:rPr>
        <w:t xml:space="preserve">jeho </w:t>
      </w:r>
      <w:r w:rsidR="00024C7C" w:rsidRPr="008B63B9">
        <w:rPr>
          <w:rFonts w:eastAsiaTheme="minorHAnsi"/>
          <w:color w:val="000000"/>
          <w:sz w:val="24"/>
          <w:szCs w:val="24"/>
          <w:lang w:eastAsia="en-US"/>
        </w:rPr>
        <w:t xml:space="preserve">hrozbou nesmí být použit v řízení s výjimkou případu, kdy se použije jako důkaz proti </w:t>
      </w:r>
      <w:r w:rsidR="001F09A6">
        <w:rPr>
          <w:rFonts w:eastAsiaTheme="minorHAnsi"/>
          <w:color w:val="000000"/>
          <w:sz w:val="24"/>
          <w:szCs w:val="24"/>
          <w:lang w:eastAsia="en-US"/>
        </w:rPr>
        <w:t>pachateli tohoto jednání</w:t>
      </w:r>
      <w:r w:rsidR="00024C7C" w:rsidRPr="008B63B9">
        <w:rPr>
          <w:rFonts w:eastAsiaTheme="minorHAnsi"/>
          <w:color w:val="000000"/>
          <w:sz w:val="24"/>
          <w:szCs w:val="24"/>
          <w:lang w:eastAsia="en-US"/>
        </w:rPr>
        <w:t xml:space="preserve">. </w:t>
      </w:r>
    </w:p>
    <w:p w14:paraId="11C82C40" w14:textId="485CB2F9" w:rsidR="008B63B9" w:rsidRDefault="00F10E19"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C845D2">
        <w:rPr>
          <w:rFonts w:eastAsiaTheme="minorHAnsi"/>
          <w:color w:val="000000"/>
          <w:sz w:val="23"/>
          <w:szCs w:val="23"/>
          <w:lang w:eastAsia="en-US"/>
        </w:rPr>
        <w:t>Zákon rovněž podrobně vymezuje podmínky</w:t>
      </w:r>
      <w:r w:rsidR="001F09A6" w:rsidRPr="001F09A6">
        <w:rPr>
          <w:rFonts w:eastAsiaTheme="minorHAnsi"/>
          <w:color w:val="000000"/>
          <w:sz w:val="23"/>
          <w:szCs w:val="23"/>
          <w:lang w:eastAsia="en-US"/>
        </w:rPr>
        <w:t xml:space="preserve"> </w:t>
      </w:r>
      <w:r w:rsidR="001F09A6">
        <w:rPr>
          <w:rFonts w:eastAsiaTheme="minorHAnsi"/>
          <w:color w:val="000000"/>
          <w:sz w:val="23"/>
          <w:szCs w:val="23"/>
          <w:lang w:eastAsia="en-US"/>
        </w:rPr>
        <w:t xml:space="preserve">i </w:t>
      </w:r>
      <w:r w:rsidR="001F09A6" w:rsidRPr="00C845D2">
        <w:rPr>
          <w:rFonts w:eastAsiaTheme="minorHAnsi"/>
          <w:color w:val="000000"/>
          <w:sz w:val="23"/>
          <w:szCs w:val="23"/>
          <w:lang w:eastAsia="en-US"/>
        </w:rPr>
        <w:t>podobu</w:t>
      </w:r>
      <w:r w:rsidR="001F09A6" w:rsidRPr="001F09A6">
        <w:rPr>
          <w:rFonts w:eastAsiaTheme="minorHAnsi"/>
          <w:color w:val="000000"/>
          <w:sz w:val="23"/>
          <w:szCs w:val="23"/>
          <w:lang w:eastAsia="en-US"/>
        </w:rPr>
        <w:t xml:space="preserve"> </w:t>
      </w:r>
      <w:r w:rsidR="002425F3">
        <w:rPr>
          <w:rFonts w:eastAsiaTheme="minorHAnsi"/>
          <w:color w:val="000000"/>
          <w:sz w:val="23"/>
          <w:szCs w:val="23"/>
          <w:lang w:eastAsia="en-US"/>
        </w:rPr>
        <w:t>zákroku</w:t>
      </w:r>
      <w:r w:rsidRPr="00C845D2">
        <w:rPr>
          <w:rFonts w:eastAsiaTheme="minorHAnsi"/>
          <w:color w:val="000000"/>
          <w:sz w:val="23"/>
          <w:szCs w:val="23"/>
          <w:lang w:eastAsia="en-US"/>
        </w:rPr>
        <w:t xml:space="preserve"> policist</w:t>
      </w:r>
      <w:r w:rsidR="001F09A6">
        <w:rPr>
          <w:rFonts w:eastAsiaTheme="minorHAnsi"/>
          <w:color w:val="000000"/>
          <w:sz w:val="23"/>
          <w:szCs w:val="23"/>
          <w:lang w:eastAsia="en-US"/>
        </w:rPr>
        <w:t>y</w:t>
      </w:r>
      <w:r w:rsidR="00D85E79" w:rsidRPr="00C845D2">
        <w:rPr>
          <w:rFonts w:eastAsiaTheme="minorHAnsi"/>
          <w:color w:val="000000"/>
          <w:sz w:val="23"/>
          <w:szCs w:val="23"/>
          <w:lang w:eastAsia="en-US"/>
        </w:rPr>
        <w:t xml:space="preserve">. Policista může </w:t>
      </w:r>
      <w:r w:rsidR="002425F3">
        <w:rPr>
          <w:rFonts w:eastAsiaTheme="minorHAnsi"/>
          <w:color w:val="000000"/>
          <w:sz w:val="23"/>
          <w:szCs w:val="23"/>
          <w:lang w:eastAsia="en-US"/>
        </w:rPr>
        <w:t>zakročit</w:t>
      </w:r>
      <w:r w:rsidR="00D85E79" w:rsidRPr="00C845D2">
        <w:rPr>
          <w:rFonts w:eastAsiaTheme="minorHAnsi"/>
          <w:color w:val="000000"/>
          <w:sz w:val="23"/>
          <w:szCs w:val="23"/>
          <w:lang w:eastAsia="en-US"/>
        </w:rPr>
        <w:t xml:space="preserve"> pouze </w:t>
      </w:r>
      <w:r w:rsidR="00D85E79" w:rsidRPr="00C845D2">
        <w:rPr>
          <w:rFonts w:eastAsiaTheme="minorHAnsi"/>
          <w:color w:val="000000"/>
          <w:sz w:val="24"/>
          <w:szCs w:val="24"/>
          <w:lang w:eastAsia="en-US"/>
        </w:rPr>
        <w:t xml:space="preserve">v případě ohrožení nebo porušení vnitřního pořádku a bezpečnosti a použít zbraň či stanovené donucovací prostředky k ochraně bezpečnosti své osoby, jiné osoby nebo majetku anebo veřejného pořádku v podobě a míře nezbytné k dosažení sledovaného účelu. </w:t>
      </w:r>
      <w:r w:rsidR="00C845D2" w:rsidRPr="00C845D2">
        <w:rPr>
          <w:rFonts w:eastAsiaTheme="minorHAnsi"/>
          <w:color w:val="000000"/>
          <w:sz w:val="24"/>
          <w:szCs w:val="24"/>
          <w:lang w:eastAsia="en-US"/>
        </w:rPr>
        <w:t>Po</w:t>
      </w:r>
      <w:r w:rsidR="00C845D2">
        <w:rPr>
          <w:rFonts w:eastAsiaTheme="minorHAnsi"/>
          <w:color w:val="000000"/>
          <w:sz w:val="24"/>
          <w:szCs w:val="24"/>
          <w:lang w:eastAsia="en-US"/>
        </w:rPr>
        <w:t>užití</w:t>
      </w:r>
      <w:r w:rsidR="00C845D2" w:rsidRPr="00C845D2">
        <w:rPr>
          <w:rFonts w:eastAsiaTheme="minorHAnsi"/>
          <w:color w:val="000000"/>
          <w:sz w:val="24"/>
          <w:szCs w:val="24"/>
          <w:lang w:eastAsia="en-US"/>
        </w:rPr>
        <w:t xml:space="preserve"> </w:t>
      </w:r>
      <w:r w:rsidR="00C845D2">
        <w:rPr>
          <w:rFonts w:eastAsiaTheme="minorHAnsi"/>
          <w:color w:val="000000"/>
          <w:sz w:val="24"/>
          <w:szCs w:val="24"/>
          <w:lang w:eastAsia="en-US"/>
        </w:rPr>
        <w:t>zbraně</w:t>
      </w:r>
      <w:r w:rsidR="00C845D2" w:rsidRPr="00C845D2">
        <w:rPr>
          <w:rFonts w:eastAsiaTheme="minorHAnsi"/>
          <w:color w:val="000000"/>
          <w:sz w:val="24"/>
          <w:szCs w:val="24"/>
          <w:lang w:eastAsia="en-US"/>
        </w:rPr>
        <w:t xml:space="preserve"> </w:t>
      </w:r>
      <w:r w:rsidR="00C845D2">
        <w:rPr>
          <w:rFonts w:eastAsiaTheme="minorHAnsi"/>
          <w:color w:val="000000"/>
          <w:sz w:val="24"/>
          <w:szCs w:val="24"/>
          <w:lang w:eastAsia="en-US"/>
        </w:rPr>
        <w:t xml:space="preserve">nebo </w:t>
      </w:r>
      <w:r w:rsidR="00C845D2" w:rsidRPr="00C845D2">
        <w:rPr>
          <w:rFonts w:eastAsiaTheme="minorHAnsi"/>
          <w:color w:val="000000"/>
          <w:sz w:val="24"/>
          <w:szCs w:val="24"/>
          <w:lang w:eastAsia="en-US"/>
        </w:rPr>
        <w:t xml:space="preserve">donucovacího prostředku je policista povinen bezodkladně ohlásit svému nadřízenému a sepsat o něm úřední záznam s uvedením důvodu, průběhu a výsledku jejich použití. Při zranění osoby použitím donucovacího prostředku nebo zbraně je policista povinen co nejdříve poskytnout zraněné osobě první pomoc a zajistit lékařské ošetření. </w:t>
      </w:r>
      <w:r w:rsidR="00C845D2">
        <w:rPr>
          <w:rFonts w:eastAsiaTheme="minorHAnsi"/>
          <w:color w:val="000000"/>
          <w:sz w:val="24"/>
          <w:szCs w:val="24"/>
          <w:lang w:eastAsia="en-US"/>
        </w:rPr>
        <w:t xml:space="preserve">O incidentu musí být </w:t>
      </w:r>
      <w:r w:rsidR="00C845D2" w:rsidRPr="00C845D2">
        <w:rPr>
          <w:rFonts w:eastAsiaTheme="minorHAnsi"/>
          <w:color w:val="000000"/>
          <w:sz w:val="24"/>
          <w:szCs w:val="24"/>
          <w:lang w:eastAsia="en-US"/>
        </w:rPr>
        <w:t xml:space="preserve">bez zbytečného odkladu </w:t>
      </w:r>
      <w:r w:rsidR="00C845D2">
        <w:rPr>
          <w:rFonts w:eastAsiaTheme="minorHAnsi"/>
          <w:color w:val="000000"/>
          <w:sz w:val="24"/>
          <w:szCs w:val="24"/>
          <w:lang w:eastAsia="en-US"/>
        </w:rPr>
        <w:t>vyrozuměn státní</w:t>
      </w:r>
      <w:r w:rsidR="00C845D2" w:rsidRPr="00C845D2">
        <w:rPr>
          <w:rFonts w:eastAsiaTheme="minorHAnsi"/>
          <w:color w:val="000000"/>
          <w:sz w:val="24"/>
          <w:szCs w:val="24"/>
          <w:lang w:eastAsia="en-US"/>
        </w:rPr>
        <w:t xml:space="preserve"> zástupce</w:t>
      </w:r>
      <w:r w:rsidR="00C845D2">
        <w:rPr>
          <w:rFonts w:eastAsiaTheme="minorHAnsi"/>
          <w:color w:val="000000"/>
          <w:sz w:val="24"/>
          <w:szCs w:val="24"/>
          <w:lang w:eastAsia="en-US"/>
        </w:rPr>
        <w:t>.</w:t>
      </w:r>
      <w:r w:rsidR="00024C7C" w:rsidRPr="00024C7C">
        <w:rPr>
          <w:rFonts w:eastAsiaTheme="minorHAnsi"/>
          <w:color w:val="000000"/>
          <w:sz w:val="24"/>
          <w:szCs w:val="24"/>
          <w:lang w:eastAsia="en-US"/>
        </w:rPr>
        <w:t xml:space="preserve"> </w:t>
      </w:r>
      <w:r w:rsidR="00024C7C" w:rsidRPr="008B63B9">
        <w:rPr>
          <w:rFonts w:eastAsiaTheme="minorHAnsi"/>
          <w:color w:val="000000"/>
          <w:sz w:val="24"/>
          <w:szCs w:val="24"/>
          <w:lang w:eastAsia="en-US"/>
        </w:rPr>
        <w:t xml:space="preserve">Zajistit osobu a umístit jí do policejní cely je možné jen ze zákonem stanovených důvodů na </w:t>
      </w:r>
      <w:r w:rsidR="001F09A6">
        <w:rPr>
          <w:rFonts w:eastAsiaTheme="minorHAnsi"/>
          <w:color w:val="000000"/>
          <w:sz w:val="24"/>
          <w:szCs w:val="24"/>
          <w:lang w:eastAsia="en-US"/>
        </w:rPr>
        <w:t>24, resp. 48 hodin,</w:t>
      </w:r>
      <w:r w:rsidR="00024C7C" w:rsidRPr="008B63B9">
        <w:rPr>
          <w:rFonts w:eastAsiaTheme="minorHAnsi"/>
          <w:color w:val="000000"/>
          <w:sz w:val="24"/>
          <w:szCs w:val="24"/>
          <w:lang w:eastAsia="en-US"/>
        </w:rPr>
        <w:t xml:space="preserve"> musí o něm být učiněn záznam a osoba musí být informována o svých právech. Osoba v cele je pod dohledem a v případě zdravotních problémů musí být ihned volán lékař. Tyto události musí být rovněž hlášeny nadřízenému a státnímu zástupci.</w:t>
      </w:r>
      <w:r w:rsidR="00024C7C">
        <w:rPr>
          <w:rStyle w:val="Znakapoznpodarou"/>
          <w:rFonts w:eastAsiaTheme="minorHAnsi"/>
          <w:color w:val="000000"/>
          <w:sz w:val="24"/>
          <w:szCs w:val="24"/>
          <w:lang w:eastAsia="en-US"/>
        </w:rPr>
        <w:footnoteReference w:id="46"/>
      </w:r>
    </w:p>
    <w:p w14:paraId="47564BF8" w14:textId="7EA2238D" w:rsidR="008B63B9" w:rsidRDefault="00DD6040"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8B63B9">
        <w:rPr>
          <w:rFonts w:eastAsiaTheme="minorHAnsi"/>
          <w:color w:val="000000"/>
          <w:sz w:val="24"/>
          <w:szCs w:val="24"/>
          <w:lang w:eastAsia="en-US"/>
        </w:rPr>
        <w:t>Po omezení osobní svobody má policie</w:t>
      </w:r>
      <w:r w:rsidRPr="008B63B9">
        <w:rPr>
          <w:rFonts w:eastAsiaTheme="minorHAnsi"/>
          <w:color w:val="000000"/>
          <w:sz w:val="23"/>
          <w:szCs w:val="23"/>
          <w:lang w:eastAsia="en-US"/>
        </w:rPr>
        <w:t xml:space="preserve"> povinnost vyrozumět na žádost blízkou osobu </w:t>
      </w:r>
      <w:r w:rsidR="00B30859">
        <w:rPr>
          <w:rFonts w:eastAsiaTheme="minorHAnsi"/>
          <w:color w:val="000000"/>
          <w:sz w:val="23"/>
          <w:szCs w:val="23"/>
          <w:lang w:eastAsia="en-US"/>
        </w:rPr>
        <w:t xml:space="preserve">či jinou určenou osobu </w:t>
      </w:r>
      <w:r w:rsidRPr="008B63B9">
        <w:rPr>
          <w:rFonts w:eastAsiaTheme="minorHAnsi"/>
          <w:color w:val="000000"/>
          <w:sz w:val="23"/>
          <w:szCs w:val="23"/>
          <w:lang w:eastAsia="en-US"/>
        </w:rPr>
        <w:t xml:space="preserve">včetně zákonného zástupce či opatrovníka. Vyrozumění sice může odložit, pokud by to ohrozilo účel úkonu, ale </w:t>
      </w:r>
      <w:r w:rsidR="007B66E0">
        <w:rPr>
          <w:rFonts w:eastAsiaTheme="minorHAnsi"/>
          <w:color w:val="000000"/>
          <w:sz w:val="23"/>
          <w:szCs w:val="23"/>
          <w:lang w:eastAsia="en-US"/>
        </w:rPr>
        <w:t>pak</w:t>
      </w:r>
      <w:r w:rsidRPr="008B63B9">
        <w:rPr>
          <w:rFonts w:eastAsiaTheme="minorHAnsi"/>
          <w:color w:val="000000"/>
          <w:sz w:val="23"/>
          <w:szCs w:val="23"/>
          <w:lang w:eastAsia="en-US"/>
        </w:rPr>
        <w:t xml:space="preserve"> je vyrozuměn státní zástupce. </w:t>
      </w:r>
      <w:r w:rsidRPr="008B63B9">
        <w:rPr>
          <w:rFonts w:eastAsiaTheme="minorHAnsi"/>
          <w:color w:val="000000"/>
          <w:sz w:val="24"/>
          <w:szCs w:val="24"/>
          <w:lang w:eastAsia="en-US"/>
        </w:rPr>
        <w:t xml:space="preserve">Osoba omezená na svobodě má právo </w:t>
      </w:r>
      <w:r w:rsidR="00024C7C" w:rsidRPr="008B63B9">
        <w:rPr>
          <w:rFonts w:eastAsiaTheme="minorHAnsi"/>
          <w:color w:val="000000"/>
          <w:sz w:val="24"/>
          <w:szCs w:val="24"/>
          <w:lang w:eastAsia="en-US"/>
        </w:rPr>
        <w:t xml:space="preserve">nechat se vyšetřit nebo ošetřit lékařem podle svého výběru. </w:t>
      </w:r>
      <w:r w:rsidR="00867341" w:rsidRPr="008B63B9">
        <w:rPr>
          <w:rFonts w:eastAsiaTheme="minorHAnsi"/>
          <w:color w:val="000000"/>
          <w:sz w:val="24"/>
          <w:szCs w:val="24"/>
          <w:lang w:eastAsia="en-US"/>
        </w:rPr>
        <w:t xml:space="preserve">Také má </w:t>
      </w:r>
      <w:r w:rsidRPr="008B63B9">
        <w:rPr>
          <w:rFonts w:eastAsiaTheme="minorHAnsi"/>
          <w:color w:val="000000"/>
          <w:sz w:val="24"/>
          <w:szCs w:val="24"/>
          <w:lang w:eastAsia="en-US"/>
        </w:rPr>
        <w:t xml:space="preserve">právo </w:t>
      </w:r>
      <w:r w:rsidR="00024C7C" w:rsidRPr="008B63B9">
        <w:rPr>
          <w:rFonts w:eastAsiaTheme="minorHAnsi"/>
          <w:color w:val="000000"/>
          <w:sz w:val="24"/>
          <w:szCs w:val="24"/>
          <w:lang w:eastAsia="en-US"/>
        </w:rPr>
        <w:t>zajistit si na vlastní náklady právní pomoc a mluvit s právním zástupcem bez přítomnosti třetí osoby.</w:t>
      </w:r>
      <w:r w:rsidR="00024C7C">
        <w:rPr>
          <w:rFonts w:eastAsiaTheme="minorHAnsi"/>
          <w:color w:val="000000"/>
          <w:sz w:val="24"/>
          <w:szCs w:val="24"/>
          <w:lang w:eastAsia="en-US"/>
        </w:rPr>
        <w:t xml:space="preserve"> V současnosti neexistuje specifický systém bezplatné právní pomoci pro tyto případy. Osoba by mohla využít systému obecného popsaného níže, ale vzhledem ke krátkým lhůtám omezení osobní svobody uvedeným výše bude osoba propuštěna zřejmě dříve, než jí Česká advokátní komora advokáta přidělí. Pokud je proti osobě zahájeno trestní řízení, má veškerá práva obviněného včetně případné nutné obhajoby či možnosti žádat o </w:t>
      </w:r>
      <w:r w:rsidR="005F382E">
        <w:rPr>
          <w:rFonts w:eastAsiaTheme="minorHAnsi"/>
          <w:color w:val="000000"/>
          <w:sz w:val="24"/>
          <w:szCs w:val="24"/>
          <w:lang w:eastAsia="en-US"/>
        </w:rPr>
        <w:t xml:space="preserve">bezplatné </w:t>
      </w:r>
      <w:r w:rsidR="00024C7C">
        <w:rPr>
          <w:rFonts w:eastAsiaTheme="minorHAnsi"/>
          <w:color w:val="000000"/>
          <w:sz w:val="24"/>
          <w:szCs w:val="24"/>
          <w:lang w:eastAsia="en-US"/>
        </w:rPr>
        <w:t>právní zastoupení.</w:t>
      </w:r>
    </w:p>
    <w:p w14:paraId="54AD5630" w14:textId="3A94A18A" w:rsidR="00513CA8" w:rsidRPr="00513CA8" w:rsidRDefault="000D5123"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513CA8">
        <w:rPr>
          <w:rFonts w:eastAsiaTheme="minorHAnsi"/>
          <w:color w:val="000000"/>
          <w:sz w:val="24"/>
          <w:szCs w:val="24"/>
          <w:lang w:eastAsia="en-US"/>
        </w:rPr>
        <w:t xml:space="preserve">Jakékoliv porušení uvedených pravidel je porušením povinností a oprávnění Policie ČR a je předmětem náležitých šetření. Osoba, která se stala obětí takového porušení, může podat proti jednání policisty stížnost </w:t>
      </w:r>
      <w:r w:rsidR="0079526F" w:rsidRPr="00513CA8">
        <w:rPr>
          <w:rFonts w:eastAsiaTheme="minorHAnsi"/>
          <w:color w:val="000000"/>
          <w:sz w:val="24"/>
          <w:szCs w:val="24"/>
          <w:lang w:eastAsia="en-US"/>
        </w:rPr>
        <w:t xml:space="preserve">kontrolním útvarům Policie ČR. </w:t>
      </w:r>
      <w:r w:rsidR="00D86476" w:rsidRPr="00513CA8">
        <w:rPr>
          <w:rFonts w:eastAsiaTheme="minorHAnsi"/>
          <w:color w:val="000000"/>
          <w:sz w:val="24"/>
          <w:szCs w:val="24"/>
          <w:lang w:eastAsia="en-US"/>
        </w:rPr>
        <w:t xml:space="preserve">Pokud skutečnosti uvedené ve stížnosti nasvědčují spáchání trestného činu, </w:t>
      </w:r>
      <w:r w:rsidR="0079526F" w:rsidRPr="00513CA8">
        <w:rPr>
          <w:rFonts w:eastAsiaTheme="minorHAnsi"/>
          <w:color w:val="000000"/>
          <w:sz w:val="24"/>
          <w:szCs w:val="24"/>
          <w:lang w:eastAsia="en-US"/>
        </w:rPr>
        <w:t xml:space="preserve">předá jí </w:t>
      </w:r>
      <w:r w:rsidR="005F382E">
        <w:rPr>
          <w:rFonts w:eastAsiaTheme="minorHAnsi"/>
          <w:color w:val="000000"/>
          <w:sz w:val="24"/>
          <w:szCs w:val="24"/>
          <w:lang w:eastAsia="en-US"/>
        </w:rPr>
        <w:t xml:space="preserve">Policie ČR </w:t>
      </w:r>
      <w:r w:rsidR="0079526F" w:rsidRPr="00513CA8">
        <w:rPr>
          <w:rFonts w:eastAsiaTheme="minorHAnsi"/>
          <w:color w:val="000000"/>
          <w:sz w:val="24"/>
          <w:szCs w:val="24"/>
          <w:lang w:eastAsia="en-US"/>
        </w:rPr>
        <w:t xml:space="preserve">Generální inspekci bezpečnostních sborů k zahájení trestního řízení. </w:t>
      </w:r>
      <w:r w:rsidR="00D86476" w:rsidRPr="00513CA8">
        <w:rPr>
          <w:rFonts w:eastAsiaTheme="minorHAnsi"/>
          <w:color w:val="000000"/>
          <w:sz w:val="24"/>
          <w:szCs w:val="24"/>
          <w:lang w:eastAsia="en-US"/>
        </w:rPr>
        <w:t>Pokud tomu tak není, může se jednat o přestupek</w:t>
      </w:r>
      <w:r w:rsidR="00547982" w:rsidRPr="00513CA8">
        <w:rPr>
          <w:rFonts w:eastAsiaTheme="minorHAnsi"/>
          <w:color w:val="000000"/>
          <w:sz w:val="24"/>
          <w:szCs w:val="24"/>
          <w:lang w:eastAsia="en-US"/>
        </w:rPr>
        <w:t xml:space="preserve"> podle obecné</w:t>
      </w:r>
      <w:r w:rsidR="005F382E">
        <w:rPr>
          <w:rFonts w:eastAsiaTheme="minorHAnsi"/>
          <w:color w:val="000000"/>
          <w:sz w:val="24"/>
          <w:szCs w:val="24"/>
          <w:lang w:eastAsia="en-US"/>
        </w:rPr>
        <w:t>ho práva či kázeňský přestupek porušující</w:t>
      </w:r>
      <w:r w:rsidR="00547982" w:rsidRPr="00513CA8">
        <w:rPr>
          <w:rFonts w:eastAsiaTheme="minorHAnsi"/>
          <w:color w:val="000000"/>
          <w:sz w:val="24"/>
          <w:szCs w:val="24"/>
          <w:lang w:eastAsia="en-US"/>
        </w:rPr>
        <w:t xml:space="preserve"> služební povinnost. V tom případě</w:t>
      </w:r>
      <w:r w:rsidR="00D86476" w:rsidRPr="00513CA8">
        <w:rPr>
          <w:rFonts w:eastAsiaTheme="minorHAnsi"/>
          <w:color w:val="000000"/>
          <w:sz w:val="24"/>
          <w:szCs w:val="24"/>
          <w:lang w:eastAsia="en-US"/>
        </w:rPr>
        <w:t xml:space="preserve"> příslušný kontrolní útvar Policie ČR </w:t>
      </w:r>
      <w:r w:rsidR="00547982" w:rsidRPr="00513CA8">
        <w:rPr>
          <w:rFonts w:eastAsiaTheme="minorHAnsi"/>
          <w:color w:val="000000"/>
          <w:sz w:val="24"/>
          <w:szCs w:val="24"/>
          <w:lang w:eastAsia="en-US"/>
        </w:rPr>
        <w:t xml:space="preserve">vede ve věci řízení </w:t>
      </w:r>
      <w:r w:rsidR="00D86476" w:rsidRPr="00513CA8">
        <w:rPr>
          <w:rFonts w:eastAsiaTheme="minorHAnsi"/>
          <w:color w:val="000000"/>
          <w:sz w:val="24"/>
          <w:szCs w:val="24"/>
          <w:lang w:eastAsia="en-US"/>
        </w:rPr>
        <w:t xml:space="preserve">a </w:t>
      </w:r>
      <w:r w:rsidR="00B30859" w:rsidRPr="00B30859">
        <w:rPr>
          <w:rFonts w:eastAsiaTheme="minorHAnsi"/>
          <w:color w:val="000000"/>
          <w:sz w:val="24"/>
          <w:szCs w:val="24"/>
          <w:lang w:eastAsia="en-US"/>
        </w:rPr>
        <w:t xml:space="preserve">příslušný služební funkcionář </w:t>
      </w:r>
      <w:r w:rsidR="00D86476" w:rsidRPr="00513CA8">
        <w:rPr>
          <w:rFonts w:eastAsiaTheme="minorHAnsi"/>
          <w:color w:val="000000"/>
          <w:sz w:val="24"/>
          <w:szCs w:val="24"/>
          <w:lang w:eastAsia="en-US"/>
        </w:rPr>
        <w:t xml:space="preserve">příjme </w:t>
      </w:r>
      <w:r w:rsidR="00547982" w:rsidRPr="00513CA8">
        <w:rPr>
          <w:rFonts w:eastAsiaTheme="minorHAnsi"/>
          <w:color w:val="000000"/>
          <w:sz w:val="24"/>
          <w:szCs w:val="24"/>
          <w:lang w:eastAsia="en-US"/>
        </w:rPr>
        <w:t xml:space="preserve">opatření k nápravě, </w:t>
      </w:r>
      <w:r w:rsidR="00D86476" w:rsidRPr="00513CA8">
        <w:rPr>
          <w:rFonts w:eastAsiaTheme="minorHAnsi"/>
          <w:color w:val="000000"/>
          <w:sz w:val="24"/>
          <w:szCs w:val="24"/>
          <w:lang w:eastAsia="en-US"/>
        </w:rPr>
        <w:t>ať již v podobě kázeňského trestu</w:t>
      </w:r>
      <w:r w:rsidR="00547982" w:rsidRPr="00513CA8">
        <w:rPr>
          <w:rFonts w:eastAsiaTheme="minorHAnsi"/>
          <w:color w:val="000000"/>
          <w:sz w:val="24"/>
          <w:szCs w:val="24"/>
          <w:lang w:eastAsia="en-US"/>
        </w:rPr>
        <w:t>, jiné sankce</w:t>
      </w:r>
      <w:r w:rsidR="00D86476" w:rsidRPr="00513CA8">
        <w:rPr>
          <w:rFonts w:eastAsiaTheme="minorHAnsi"/>
          <w:color w:val="000000"/>
          <w:sz w:val="24"/>
          <w:szCs w:val="24"/>
          <w:lang w:eastAsia="en-US"/>
        </w:rPr>
        <w:t xml:space="preserve"> či jiného opatření proti opakování situace. </w:t>
      </w:r>
      <w:r w:rsidR="00897640" w:rsidRPr="00513CA8">
        <w:rPr>
          <w:sz w:val="24"/>
        </w:rPr>
        <w:t xml:space="preserve">Trestem může být písemné napomenutí, snížení platu až </w:t>
      </w:r>
      <w:r w:rsidR="005F382E">
        <w:rPr>
          <w:sz w:val="24"/>
        </w:rPr>
        <w:t xml:space="preserve">o ¼ </w:t>
      </w:r>
      <w:r w:rsidR="00897640" w:rsidRPr="00513CA8">
        <w:rPr>
          <w:sz w:val="24"/>
        </w:rPr>
        <w:t>na dobu nejvýše 3 měsíců či v</w:t>
      </w:r>
      <w:r w:rsidR="00D40CB7" w:rsidRPr="00513CA8">
        <w:rPr>
          <w:rFonts w:eastAsiaTheme="minorHAnsi"/>
          <w:color w:val="000000"/>
          <w:sz w:val="24"/>
          <w:szCs w:val="24"/>
          <w:lang w:eastAsia="en-US"/>
        </w:rPr>
        <w:t> krajním případě i odnětí služe</w:t>
      </w:r>
      <w:r w:rsidR="005F382E">
        <w:rPr>
          <w:rFonts w:eastAsiaTheme="minorHAnsi"/>
          <w:color w:val="000000"/>
          <w:sz w:val="24"/>
          <w:szCs w:val="24"/>
          <w:lang w:eastAsia="en-US"/>
        </w:rPr>
        <w:t xml:space="preserve">bní hodnosti vedoucí k </w:t>
      </w:r>
      <w:r w:rsidR="00D40CB7" w:rsidRPr="00513CA8">
        <w:rPr>
          <w:rFonts w:eastAsiaTheme="minorHAnsi"/>
          <w:color w:val="000000"/>
          <w:sz w:val="24"/>
          <w:szCs w:val="24"/>
          <w:lang w:eastAsia="en-US"/>
        </w:rPr>
        <w:t xml:space="preserve">propuštění ze služebního poměru. </w:t>
      </w:r>
      <w:r w:rsidR="002E18B5" w:rsidRPr="00513CA8">
        <w:rPr>
          <w:rFonts w:eastAsiaTheme="minorHAnsi"/>
          <w:color w:val="000000"/>
          <w:sz w:val="24"/>
          <w:szCs w:val="24"/>
          <w:lang w:eastAsia="en-US"/>
        </w:rPr>
        <w:t xml:space="preserve">Během řízení je příslušník zproštěn služby. </w:t>
      </w:r>
      <w:r w:rsidR="00D86476" w:rsidRPr="00513CA8">
        <w:rPr>
          <w:rFonts w:eastAsiaTheme="minorHAnsi"/>
          <w:color w:val="000000"/>
          <w:sz w:val="24"/>
          <w:szCs w:val="24"/>
          <w:lang w:eastAsia="en-US"/>
        </w:rPr>
        <w:t>Disciplinární i trestní říze</w:t>
      </w:r>
      <w:r w:rsidR="001F09A6">
        <w:rPr>
          <w:rFonts w:eastAsiaTheme="minorHAnsi"/>
          <w:color w:val="000000"/>
          <w:sz w:val="24"/>
          <w:szCs w:val="24"/>
          <w:lang w:eastAsia="en-US"/>
        </w:rPr>
        <w:t>ní mohou být samozřejmě zahájena</w:t>
      </w:r>
      <w:r w:rsidR="00D86476" w:rsidRPr="00513CA8">
        <w:rPr>
          <w:rFonts w:eastAsiaTheme="minorHAnsi"/>
          <w:color w:val="000000"/>
          <w:sz w:val="24"/>
          <w:szCs w:val="24"/>
          <w:lang w:eastAsia="en-US"/>
        </w:rPr>
        <w:t xml:space="preserve"> i bez stížnosti oběti např. na základě podnětu </w:t>
      </w:r>
      <w:r w:rsidR="00D86476" w:rsidRPr="00513CA8">
        <w:rPr>
          <w:rFonts w:eastAsiaTheme="minorHAnsi"/>
          <w:color w:val="000000"/>
          <w:sz w:val="24"/>
          <w:szCs w:val="24"/>
          <w:lang w:eastAsia="en-US"/>
        </w:rPr>
        <w:lastRenderedPageBreak/>
        <w:t>nadřízeného policisty nebo státního zástupce.</w:t>
      </w:r>
      <w:r w:rsidR="00D86476">
        <w:rPr>
          <w:rStyle w:val="Znakapoznpodarou"/>
          <w:rFonts w:eastAsiaTheme="minorHAnsi"/>
          <w:color w:val="000000"/>
          <w:sz w:val="24"/>
          <w:szCs w:val="24"/>
          <w:lang w:eastAsia="en-US"/>
        </w:rPr>
        <w:footnoteReference w:id="47"/>
      </w:r>
      <w:r w:rsidR="00D86476" w:rsidRPr="00513CA8">
        <w:rPr>
          <w:rFonts w:eastAsiaTheme="minorHAnsi"/>
          <w:color w:val="000000"/>
          <w:sz w:val="24"/>
          <w:szCs w:val="24"/>
          <w:lang w:eastAsia="en-US"/>
        </w:rPr>
        <w:t xml:space="preserve"> </w:t>
      </w:r>
      <w:r w:rsidR="00513CA8" w:rsidRPr="00513CA8">
        <w:rPr>
          <w:rFonts w:eastAsiaTheme="minorHAnsi"/>
          <w:color w:val="000000"/>
          <w:sz w:val="24"/>
          <w:szCs w:val="24"/>
          <w:lang w:eastAsia="en-US"/>
        </w:rPr>
        <w:t xml:space="preserve">Oběti se mohou domoci odškodnění v rámci trestního řízení, mohou žádat </w:t>
      </w:r>
      <w:r w:rsidR="001F09A6">
        <w:rPr>
          <w:rFonts w:eastAsiaTheme="minorHAnsi"/>
          <w:color w:val="000000"/>
          <w:sz w:val="24"/>
          <w:szCs w:val="24"/>
          <w:lang w:eastAsia="en-US"/>
        </w:rPr>
        <w:t xml:space="preserve">soud </w:t>
      </w:r>
      <w:r w:rsidR="00513CA8" w:rsidRPr="00513CA8">
        <w:rPr>
          <w:rFonts w:eastAsiaTheme="minorHAnsi"/>
          <w:color w:val="000000"/>
          <w:sz w:val="24"/>
          <w:szCs w:val="24"/>
          <w:lang w:eastAsia="en-US"/>
        </w:rPr>
        <w:t>o odškodnění na nesprávný úřední postup anebo získat peněžitou pomoc od Ministerstva spravedlnosti.</w:t>
      </w:r>
      <w:r w:rsidR="00513CA8">
        <w:t xml:space="preserve"> </w:t>
      </w:r>
    </w:p>
    <w:p w14:paraId="18D05B43" w14:textId="77777777" w:rsidR="00B43F18" w:rsidRDefault="008B63B9"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864134">
        <w:rPr>
          <w:rFonts w:eastAsiaTheme="minorHAnsi"/>
          <w:color w:val="000000"/>
          <w:sz w:val="24"/>
          <w:szCs w:val="24"/>
          <w:lang w:eastAsia="en-US"/>
        </w:rPr>
        <w:t xml:space="preserve">V policejních celách jsou </w:t>
      </w:r>
      <w:r w:rsidR="00864134" w:rsidRPr="00864134">
        <w:rPr>
          <w:rFonts w:eastAsiaTheme="minorHAnsi"/>
          <w:color w:val="000000"/>
          <w:sz w:val="24"/>
          <w:szCs w:val="24"/>
          <w:lang w:eastAsia="en-US"/>
        </w:rPr>
        <w:t xml:space="preserve">rovněž </w:t>
      </w:r>
      <w:r w:rsidRPr="00864134">
        <w:rPr>
          <w:rFonts w:eastAsiaTheme="minorHAnsi"/>
          <w:color w:val="000000"/>
          <w:sz w:val="24"/>
          <w:szCs w:val="24"/>
          <w:lang w:eastAsia="en-US"/>
        </w:rPr>
        <w:t>postupně instalovány kamerové systémy</w:t>
      </w:r>
      <w:r w:rsidR="00864134" w:rsidRPr="00864134">
        <w:rPr>
          <w:rFonts w:eastAsiaTheme="minorHAnsi"/>
          <w:color w:val="000000"/>
          <w:sz w:val="24"/>
          <w:szCs w:val="24"/>
          <w:lang w:eastAsia="en-US"/>
        </w:rPr>
        <w:t xml:space="preserve"> se zvukovým</w:t>
      </w:r>
      <w:r w:rsidRPr="00864134">
        <w:rPr>
          <w:rFonts w:eastAsiaTheme="minorHAnsi"/>
          <w:color w:val="000000"/>
          <w:sz w:val="24"/>
          <w:szCs w:val="24"/>
          <w:lang w:eastAsia="en-US"/>
        </w:rPr>
        <w:t xml:space="preserve"> záznam</w:t>
      </w:r>
      <w:r w:rsidR="00864134" w:rsidRPr="00864134">
        <w:rPr>
          <w:rFonts w:eastAsiaTheme="minorHAnsi"/>
          <w:color w:val="000000"/>
          <w:sz w:val="24"/>
          <w:szCs w:val="24"/>
          <w:lang w:eastAsia="en-US"/>
        </w:rPr>
        <w:t>em</w:t>
      </w:r>
      <w:r w:rsidRPr="00864134">
        <w:rPr>
          <w:rFonts w:eastAsiaTheme="minorHAnsi"/>
          <w:color w:val="000000"/>
          <w:sz w:val="24"/>
          <w:szCs w:val="24"/>
          <w:lang w:eastAsia="en-US"/>
        </w:rPr>
        <w:t xml:space="preserve">. Záznamy jsou </w:t>
      </w:r>
      <w:r w:rsidR="00864134" w:rsidRPr="00864134">
        <w:rPr>
          <w:rFonts w:eastAsiaTheme="minorHAnsi"/>
          <w:color w:val="000000"/>
          <w:sz w:val="24"/>
          <w:szCs w:val="24"/>
          <w:lang w:eastAsia="en-US"/>
        </w:rPr>
        <w:t xml:space="preserve">uchovávány </w:t>
      </w:r>
      <w:r w:rsidRPr="00864134">
        <w:rPr>
          <w:rFonts w:eastAsiaTheme="minorHAnsi"/>
          <w:color w:val="000000"/>
          <w:sz w:val="24"/>
          <w:szCs w:val="24"/>
          <w:lang w:eastAsia="en-US"/>
        </w:rPr>
        <w:t>po dobu 30 dnů v úložišti s omezeným přístupem, aby nemohlo dojít k jejich úmysl</w:t>
      </w:r>
      <w:r w:rsidR="001F09A6">
        <w:rPr>
          <w:rFonts w:eastAsiaTheme="minorHAnsi"/>
          <w:color w:val="000000"/>
          <w:sz w:val="24"/>
          <w:szCs w:val="24"/>
          <w:lang w:eastAsia="en-US"/>
        </w:rPr>
        <w:t>nému smazání. V případě potřeby</w:t>
      </w:r>
      <w:r w:rsidRPr="00864134">
        <w:rPr>
          <w:rFonts w:eastAsiaTheme="minorHAnsi"/>
          <w:color w:val="000000"/>
          <w:sz w:val="24"/>
          <w:szCs w:val="24"/>
          <w:lang w:eastAsia="en-US"/>
        </w:rPr>
        <w:t xml:space="preserve"> např. při vyřizování stížnosti jsou záznamy archivovány a přikládány ke spisovému materiálu. Kontrolní útvary Policie </w:t>
      </w:r>
      <w:r w:rsidR="00864134">
        <w:rPr>
          <w:rFonts w:eastAsiaTheme="minorHAnsi"/>
          <w:color w:val="000000"/>
          <w:sz w:val="24"/>
          <w:szCs w:val="24"/>
          <w:lang w:eastAsia="en-US"/>
        </w:rPr>
        <w:t>ČR</w:t>
      </w:r>
      <w:r w:rsidRPr="00864134">
        <w:rPr>
          <w:rFonts w:eastAsiaTheme="minorHAnsi"/>
          <w:color w:val="000000"/>
          <w:sz w:val="24"/>
          <w:szCs w:val="24"/>
          <w:lang w:eastAsia="en-US"/>
        </w:rPr>
        <w:t xml:space="preserve"> </w:t>
      </w:r>
      <w:r w:rsidR="00864134">
        <w:rPr>
          <w:rFonts w:eastAsiaTheme="minorHAnsi"/>
          <w:color w:val="000000"/>
          <w:sz w:val="24"/>
          <w:szCs w:val="24"/>
          <w:lang w:eastAsia="en-US"/>
        </w:rPr>
        <w:t xml:space="preserve">provádí i kontroly </w:t>
      </w:r>
      <w:r w:rsidRPr="00864134">
        <w:rPr>
          <w:rFonts w:eastAsiaTheme="minorHAnsi"/>
          <w:color w:val="000000"/>
          <w:sz w:val="24"/>
          <w:szCs w:val="24"/>
          <w:lang w:eastAsia="en-US"/>
        </w:rPr>
        <w:t xml:space="preserve">správnosti zacházení s osobami omezenými na svobodě. </w:t>
      </w:r>
      <w:r w:rsidR="00864134" w:rsidRPr="00864134">
        <w:rPr>
          <w:rFonts w:eastAsiaTheme="minorHAnsi"/>
          <w:color w:val="000000"/>
          <w:sz w:val="24"/>
          <w:szCs w:val="24"/>
          <w:lang w:eastAsia="en-US"/>
        </w:rPr>
        <w:t xml:space="preserve">Dodržování pravidel je předmětem přípravy i trvalého profesního vzdělávání policistů. </w:t>
      </w:r>
      <w:r w:rsidR="00D86476" w:rsidRPr="00864134">
        <w:rPr>
          <w:rFonts w:eastAsiaTheme="minorHAnsi"/>
          <w:color w:val="000000"/>
          <w:sz w:val="24"/>
          <w:szCs w:val="24"/>
          <w:lang w:eastAsia="en-US"/>
        </w:rPr>
        <w:t xml:space="preserve">Kontrolu zacházení s osobami v policejních celách provádí </w:t>
      </w:r>
      <w:r w:rsidRPr="00864134">
        <w:rPr>
          <w:rFonts w:eastAsiaTheme="minorHAnsi"/>
          <w:color w:val="000000"/>
          <w:sz w:val="24"/>
          <w:szCs w:val="24"/>
          <w:lang w:eastAsia="en-US"/>
        </w:rPr>
        <w:t>i veřejný ochránce práv jako národní preventivní mechanismus podle Opčního protokolu k Úmluvě proti mučení a jinému krutému, nelidskému či ponižujícímu zacházení nebo trestání.</w:t>
      </w:r>
    </w:p>
    <w:p w14:paraId="0C49DB6E" w14:textId="4B694C7D" w:rsidR="00E42E46" w:rsidRDefault="00B43F18"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B43F18">
        <w:rPr>
          <w:rFonts w:eastAsiaTheme="minorHAnsi"/>
          <w:color w:val="000000"/>
          <w:sz w:val="24"/>
          <w:szCs w:val="24"/>
          <w:lang w:eastAsia="en-US"/>
        </w:rPr>
        <w:t>P</w:t>
      </w:r>
      <w:r>
        <w:rPr>
          <w:rFonts w:eastAsiaTheme="minorHAnsi"/>
          <w:color w:val="000000"/>
          <w:sz w:val="24"/>
          <w:szCs w:val="24"/>
          <w:lang w:eastAsia="en-US"/>
        </w:rPr>
        <w:t>odle zákona je p</w:t>
      </w:r>
      <w:r w:rsidRPr="00B43F18">
        <w:rPr>
          <w:rFonts w:eastAsiaTheme="minorHAnsi"/>
          <w:color w:val="000000"/>
          <w:sz w:val="24"/>
          <w:szCs w:val="24"/>
          <w:lang w:eastAsia="en-US"/>
        </w:rPr>
        <w:t xml:space="preserve">olicista před umístěním </w:t>
      </w:r>
      <w:r>
        <w:rPr>
          <w:rFonts w:eastAsiaTheme="minorHAnsi"/>
          <w:color w:val="000000"/>
          <w:sz w:val="24"/>
          <w:szCs w:val="24"/>
          <w:lang w:eastAsia="en-US"/>
        </w:rPr>
        <w:t xml:space="preserve">osoby </w:t>
      </w:r>
      <w:r w:rsidRPr="00B43F18">
        <w:rPr>
          <w:rFonts w:eastAsiaTheme="minorHAnsi"/>
          <w:color w:val="000000"/>
          <w:sz w:val="24"/>
          <w:szCs w:val="24"/>
          <w:lang w:eastAsia="en-US"/>
        </w:rPr>
        <w:t>do policejní cely oprávněn přesvědčit se, zda u sebe nemá zbraň nebo jinou věc způsobilou ohrozit život anebo zdraví.</w:t>
      </w:r>
      <w:r>
        <w:rPr>
          <w:rFonts w:eastAsiaTheme="minorHAnsi"/>
          <w:color w:val="000000"/>
          <w:sz w:val="24"/>
          <w:szCs w:val="24"/>
          <w:lang w:eastAsia="en-US"/>
        </w:rPr>
        <w:t xml:space="preserve"> </w:t>
      </w:r>
      <w:r w:rsidRPr="00B43F18">
        <w:rPr>
          <w:rFonts w:eastAsiaTheme="minorHAnsi"/>
          <w:color w:val="000000"/>
          <w:sz w:val="24"/>
          <w:szCs w:val="24"/>
          <w:lang w:eastAsia="en-US"/>
        </w:rPr>
        <w:t>Za tímto účelem je policista stejného pohlaví</w:t>
      </w:r>
      <w:r>
        <w:rPr>
          <w:rFonts w:eastAsiaTheme="minorHAnsi"/>
          <w:color w:val="000000"/>
          <w:sz w:val="24"/>
          <w:szCs w:val="24"/>
          <w:lang w:eastAsia="en-US"/>
        </w:rPr>
        <w:t xml:space="preserve"> </w:t>
      </w:r>
      <w:r w:rsidRPr="00B43F18">
        <w:rPr>
          <w:rFonts w:eastAsiaTheme="minorHAnsi"/>
          <w:color w:val="000000"/>
          <w:sz w:val="24"/>
          <w:szCs w:val="24"/>
          <w:lang w:eastAsia="en-US"/>
        </w:rPr>
        <w:t>o</w:t>
      </w:r>
      <w:r>
        <w:rPr>
          <w:rFonts w:eastAsiaTheme="minorHAnsi"/>
          <w:color w:val="000000"/>
          <w:sz w:val="24"/>
          <w:szCs w:val="24"/>
          <w:lang w:eastAsia="en-US"/>
        </w:rPr>
        <w:t>právněn provést prohlídku osoby</w:t>
      </w:r>
      <w:r w:rsidRPr="00B43F18">
        <w:rPr>
          <w:rFonts w:eastAsiaTheme="minorHAnsi"/>
          <w:color w:val="000000"/>
          <w:sz w:val="24"/>
          <w:szCs w:val="24"/>
          <w:lang w:eastAsia="en-US"/>
        </w:rPr>
        <w:t xml:space="preserve">, která spočívá </w:t>
      </w:r>
      <w:r w:rsidR="00B30859" w:rsidRPr="00B30859">
        <w:rPr>
          <w:rFonts w:eastAsiaTheme="minorHAnsi"/>
          <w:color w:val="000000"/>
          <w:sz w:val="24"/>
          <w:szCs w:val="24"/>
          <w:lang w:eastAsia="en-US"/>
        </w:rPr>
        <w:t>v přímém fyzickém kontaktu nebo přímém pozorování odhaleného těla včetně prohlídky jejího oděvu a věcí</w:t>
      </w:r>
      <w:r w:rsidRPr="00B43F18">
        <w:rPr>
          <w:rFonts w:eastAsiaTheme="minorHAnsi"/>
          <w:color w:val="000000"/>
          <w:sz w:val="24"/>
          <w:szCs w:val="24"/>
          <w:lang w:eastAsia="en-US"/>
        </w:rPr>
        <w:t>. P</w:t>
      </w:r>
      <w:r w:rsidR="005F382E">
        <w:rPr>
          <w:rFonts w:eastAsiaTheme="minorHAnsi"/>
          <w:color w:val="000000"/>
          <w:sz w:val="24"/>
          <w:szCs w:val="24"/>
          <w:lang w:eastAsia="en-US"/>
        </w:rPr>
        <w:t>rohlídka</w:t>
      </w:r>
      <w:r>
        <w:rPr>
          <w:rFonts w:eastAsiaTheme="minorHAnsi"/>
          <w:color w:val="000000"/>
          <w:sz w:val="24"/>
          <w:szCs w:val="24"/>
          <w:lang w:eastAsia="en-US"/>
        </w:rPr>
        <w:t xml:space="preserve"> musí být prováděna</w:t>
      </w:r>
      <w:r w:rsidRPr="00B43F18">
        <w:rPr>
          <w:rFonts w:eastAsiaTheme="minorHAnsi"/>
          <w:color w:val="000000"/>
          <w:sz w:val="24"/>
          <w:szCs w:val="24"/>
          <w:lang w:eastAsia="en-US"/>
        </w:rPr>
        <w:t xml:space="preserve"> </w:t>
      </w:r>
      <w:r w:rsidR="00AF122E" w:rsidRPr="00B43F18">
        <w:rPr>
          <w:rFonts w:eastAsiaTheme="minorHAnsi"/>
          <w:color w:val="000000"/>
          <w:sz w:val="24"/>
          <w:szCs w:val="24"/>
          <w:lang w:eastAsia="en-US"/>
        </w:rPr>
        <w:t xml:space="preserve">přiměřeným </w:t>
      </w:r>
      <w:r w:rsidRPr="00B43F18">
        <w:rPr>
          <w:rFonts w:eastAsiaTheme="minorHAnsi"/>
          <w:color w:val="000000"/>
          <w:sz w:val="24"/>
          <w:szCs w:val="24"/>
          <w:lang w:eastAsia="en-US"/>
        </w:rPr>
        <w:t>způsobem a respektovat důstojnost zadržené osoby.</w:t>
      </w:r>
      <w:r>
        <w:rPr>
          <w:rFonts w:eastAsiaTheme="minorHAnsi"/>
          <w:color w:val="000000"/>
          <w:sz w:val="24"/>
          <w:szCs w:val="24"/>
          <w:lang w:eastAsia="en-US"/>
        </w:rPr>
        <w:t xml:space="preserve"> </w:t>
      </w:r>
      <w:r w:rsidRPr="00B43F18">
        <w:rPr>
          <w:rFonts w:eastAsiaTheme="minorHAnsi"/>
          <w:color w:val="000000"/>
          <w:sz w:val="24"/>
          <w:szCs w:val="24"/>
          <w:lang w:eastAsia="en-US"/>
        </w:rPr>
        <w:t xml:space="preserve">Vzhledem k variabilitě situací </w:t>
      </w:r>
      <w:r>
        <w:rPr>
          <w:rFonts w:eastAsiaTheme="minorHAnsi"/>
          <w:color w:val="000000"/>
          <w:sz w:val="24"/>
          <w:szCs w:val="24"/>
          <w:lang w:eastAsia="en-US"/>
        </w:rPr>
        <w:t>nelze</w:t>
      </w:r>
      <w:r w:rsidRPr="00B43F18">
        <w:rPr>
          <w:rFonts w:eastAsiaTheme="minorHAnsi"/>
          <w:color w:val="000000"/>
          <w:sz w:val="24"/>
          <w:szCs w:val="24"/>
          <w:lang w:eastAsia="en-US"/>
        </w:rPr>
        <w:t xml:space="preserve"> stanovit </w:t>
      </w:r>
      <w:r>
        <w:rPr>
          <w:rFonts w:eastAsiaTheme="minorHAnsi"/>
          <w:color w:val="000000"/>
          <w:sz w:val="24"/>
          <w:szCs w:val="24"/>
          <w:lang w:eastAsia="en-US"/>
        </w:rPr>
        <w:t xml:space="preserve">konkrétní </w:t>
      </w:r>
      <w:r w:rsidRPr="00B43F18">
        <w:rPr>
          <w:rFonts w:eastAsiaTheme="minorHAnsi"/>
          <w:color w:val="000000"/>
          <w:sz w:val="24"/>
          <w:szCs w:val="24"/>
          <w:lang w:eastAsia="en-US"/>
        </w:rPr>
        <w:t>kritéria pro p</w:t>
      </w:r>
      <w:r>
        <w:rPr>
          <w:rFonts w:eastAsiaTheme="minorHAnsi"/>
          <w:color w:val="000000"/>
          <w:sz w:val="24"/>
          <w:szCs w:val="24"/>
          <w:lang w:eastAsia="en-US"/>
        </w:rPr>
        <w:t xml:space="preserve">rovedení prohlídky, neboť závisí i </w:t>
      </w:r>
      <w:r w:rsidR="000E2D1C">
        <w:rPr>
          <w:rFonts w:eastAsiaTheme="minorHAnsi"/>
          <w:color w:val="000000"/>
          <w:sz w:val="24"/>
          <w:szCs w:val="24"/>
          <w:lang w:eastAsia="en-US"/>
        </w:rPr>
        <w:t>na subjektivním posouzení situace policistou</w:t>
      </w:r>
      <w:r w:rsidR="000E2D1C" w:rsidRPr="00B43F18">
        <w:rPr>
          <w:rFonts w:eastAsiaTheme="minorHAnsi"/>
          <w:color w:val="000000"/>
          <w:sz w:val="24"/>
          <w:szCs w:val="24"/>
          <w:lang w:eastAsia="en-US"/>
        </w:rPr>
        <w:t xml:space="preserve"> s ohledem na </w:t>
      </w:r>
      <w:r w:rsidR="000E2D1C">
        <w:rPr>
          <w:rFonts w:eastAsiaTheme="minorHAnsi"/>
          <w:color w:val="000000"/>
          <w:sz w:val="24"/>
          <w:szCs w:val="24"/>
          <w:lang w:eastAsia="en-US"/>
        </w:rPr>
        <w:t>chování</w:t>
      </w:r>
      <w:r w:rsidR="000E2D1C" w:rsidRPr="00B43F18">
        <w:rPr>
          <w:rFonts w:eastAsiaTheme="minorHAnsi"/>
          <w:color w:val="000000"/>
          <w:sz w:val="24"/>
          <w:szCs w:val="24"/>
          <w:lang w:eastAsia="en-US"/>
        </w:rPr>
        <w:t xml:space="preserve"> </w:t>
      </w:r>
      <w:r w:rsidR="00AF122E" w:rsidRPr="00B43F18">
        <w:rPr>
          <w:rFonts w:eastAsiaTheme="minorHAnsi"/>
          <w:color w:val="000000"/>
          <w:sz w:val="24"/>
          <w:szCs w:val="24"/>
          <w:lang w:eastAsia="en-US"/>
        </w:rPr>
        <w:t xml:space="preserve">omezené </w:t>
      </w:r>
      <w:r w:rsidR="000E2D1C" w:rsidRPr="00B43F18">
        <w:rPr>
          <w:rFonts w:eastAsiaTheme="minorHAnsi"/>
          <w:color w:val="000000"/>
          <w:sz w:val="24"/>
          <w:szCs w:val="24"/>
          <w:lang w:eastAsia="en-US"/>
        </w:rPr>
        <w:t>osoby</w:t>
      </w:r>
      <w:r w:rsidR="000E2D1C">
        <w:rPr>
          <w:rFonts w:eastAsiaTheme="minorHAnsi"/>
          <w:color w:val="000000"/>
          <w:sz w:val="24"/>
          <w:szCs w:val="24"/>
          <w:lang w:eastAsia="en-US"/>
        </w:rPr>
        <w:t xml:space="preserve">. </w:t>
      </w:r>
      <w:r w:rsidRPr="000E2D1C">
        <w:rPr>
          <w:rFonts w:eastAsiaTheme="minorHAnsi"/>
          <w:color w:val="000000"/>
          <w:sz w:val="24"/>
          <w:szCs w:val="24"/>
          <w:lang w:eastAsia="en-US"/>
        </w:rPr>
        <w:t xml:space="preserve">Metodické vedení příslušníků Policie ČR bude směřovat k tomu, aby prohlídka osoby nebyla prováděna automaticky, ale pouze po zvážení individuálního rizika v případech, kdy nebude postačující jiné opatření a sledovaného cíle nebude možné dosáhnout ani jiným způsobem prohlídky, jako např. pohmatem nebo detekčním zařízením. </w:t>
      </w:r>
      <w:r w:rsidR="000E2D1C">
        <w:rPr>
          <w:rFonts w:eastAsiaTheme="minorHAnsi"/>
          <w:color w:val="000000"/>
          <w:sz w:val="24"/>
          <w:szCs w:val="24"/>
          <w:lang w:eastAsia="en-US"/>
        </w:rPr>
        <w:t xml:space="preserve">Na základě </w:t>
      </w:r>
      <w:r w:rsidR="000E2D1C" w:rsidRPr="000E2D1C">
        <w:rPr>
          <w:rFonts w:eastAsiaTheme="minorHAnsi"/>
          <w:color w:val="000000"/>
          <w:sz w:val="24"/>
          <w:szCs w:val="24"/>
          <w:lang w:eastAsia="en-US"/>
        </w:rPr>
        <w:t>d</w:t>
      </w:r>
      <w:r w:rsidRPr="000E2D1C">
        <w:rPr>
          <w:rFonts w:eastAsiaTheme="minorHAnsi"/>
          <w:color w:val="000000"/>
          <w:sz w:val="24"/>
          <w:szCs w:val="24"/>
          <w:lang w:eastAsia="en-US"/>
        </w:rPr>
        <w:t xml:space="preserve">oporučení </w:t>
      </w:r>
      <w:r w:rsidR="000E2D1C">
        <w:rPr>
          <w:rFonts w:eastAsiaTheme="minorHAnsi"/>
          <w:color w:val="000000"/>
          <w:sz w:val="24"/>
          <w:szCs w:val="24"/>
          <w:lang w:eastAsia="en-US"/>
        </w:rPr>
        <w:t>Evropského výboru pro zabránění mučení</w:t>
      </w:r>
      <w:r w:rsidRPr="000E2D1C">
        <w:rPr>
          <w:rFonts w:eastAsiaTheme="minorHAnsi"/>
          <w:color w:val="000000"/>
          <w:sz w:val="24"/>
          <w:szCs w:val="24"/>
          <w:lang w:eastAsia="en-US"/>
        </w:rPr>
        <w:t xml:space="preserve"> </w:t>
      </w:r>
      <w:r w:rsidR="000E2D1C">
        <w:rPr>
          <w:rFonts w:eastAsiaTheme="minorHAnsi"/>
          <w:color w:val="000000"/>
          <w:sz w:val="24"/>
          <w:szCs w:val="24"/>
          <w:lang w:eastAsia="en-US"/>
        </w:rPr>
        <w:t>budou</w:t>
      </w:r>
      <w:r w:rsidRPr="000E2D1C">
        <w:rPr>
          <w:rFonts w:eastAsiaTheme="minorHAnsi"/>
          <w:color w:val="000000"/>
          <w:sz w:val="24"/>
          <w:szCs w:val="24"/>
          <w:lang w:eastAsia="en-US"/>
        </w:rPr>
        <w:t xml:space="preserve"> </w:t>
      </w:r>
      <w:r w:rsidR="000E2D1C">
        <w:rPr>
          <w:rFonts w:eastAsiaTheme="minorHAnsi"/>
          <w:color w:val="000000"/>
          <w:sz w:val="24"/>
          <w:szCs w:val="24"/>
          <w:lang w:eastAsia="en-US"/>
        </w:rPr>
        <w:t xml:space="preserve">osobní </w:t>
      </w:r>
      <w:r w:rsidR="000E2D1C" w:rsidRPr="000E2D1C">
        <w:rPr>
          <w:rFonts w:eastAsiaTheme="minorHAnsi"/>
          <w:color w:val="000000"/>
          <w:sz w:val="24"/>
          <w:szCs w:val="24"/>
          <w:lang w:eastAsia="en-US"/>
        </w:rPr>
        <w:t xml:space="preserve">prohlídky </w:t>
      </w:r>
      <w:r w:rsidR="000E2D1C">
        <w:rPr>
          <w:rFonts w:eastAsiaTheme="minorHAnsi"/>
          <w:color w:val="000000"/>
          <w:sz w:val="24"/>
          <w:szCs w:val="24"/>
          <w:lang w:eastAsia="en-US"/>
        </w:rPr>
        <w:t>prováděny</w:t>
      </w:r>
      <w:r w:rsidRPr="000E2D1C">
        <w:rPr>
          <w:rFonts w:eastAsiaTheme="minorHAnsi"/>
          <w:color w:val="000000"/>
          <w:sz w:val="24"/>
          <w:szCs w:val="24"/>
          <w:lang w:eastAsia="en-US"/>
        </w:rPr>
        <w:t xml:space="preserve"> tak, aby bylo umožněno v průběhu prohlídky osoby odhalit pouze jednu polovinu těla, </w:t>
      </w:r>
      <w:r w:rsidR="000E2D1C">
        <w:rPr>
          <w:rFonts w:eastAsiaTheme="minorHAnsi"/>
          <w:color w:val="000000"/>
          <w:sz w:val="24"/>
          <w:szCs w:val="24"/>
          <w:lang w:eastAsia="en-US"/>
        </w:rPr>
        <w:t>následně se obléci a</w:t>
      </w:r>
      <w:r w:rsidRPr="000E2D1C">
        <w:rPr>
          <w:rFonts w:eastAsiaTheme="minorHAnsi"/>
          <w:color w:val="000000"/>
          <w:sz w:val="24"/>
          <w:szCs w:val="24"/>
          <w:lang w:eastAsia="en-US"/>
        </w:rPr>
        <w:t xml:space="preserve"> </w:t>
      </w:r>
      <w:r w:rsidR="000E2D1C">
        <w:rPr>
          <w:rFonts w:eastAsiaTheme="minorHAnsi"/>
          <w:color w:val="000000"/>
          <w:sz w:val="24"/>
          <w:szCs w:val="24"/>
          <w:lang w:eastAsia="en-US"/>
        </w:rPr>
        <w:t>pak odhalit druhou polovinu těla</w:t>
      </w:r>
      <w:r w:rsidRPr="000E2D1C">
        <w:rPr>
          <w:rFonts w:eastAsiaTheme="minorHAnsi"/>
          <w:color w:val="000000"/>
          <w:sz w:val="24"/>
          <w:szCs w:val="24"/>
          <w:lang w:eastAsia="en-US"/>
        </w:rPr>
        <w:t>.</w:t>
      </w:r>
      <w:r w:rsidR="000D76E5">
        <w:rPr>
          <w:rStyle w:val="Znakapoznpodarou"/>
          <w:rFonts w:eastAsiaTheme="minorHAnsi"/>
          <w:color w:val="000000"/>
          <w:sz w:val="24"/>
          <w:szCs w:val="24"/>
          <w:lang w:eastAsia="en-US"/>
        </w:rPr>
        <w:footnoteReference w:id="48"/>
      </w:r>
    </w:p>
    <w:p w14:paraId="0873C662" w14:textId="4011CEC4" w:rsidR="000D76E5" w:rsidRDefault="000E2D1C"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E42E46">
        <w:rPr>
          <w:rFonts w:eastAsiaTheme="minorHAnsi"/>
          <w:color w:val="000000"/>
          <w:sz w:val="24"/>
          <w:szCs w:val="24"/>
          <w:lang w:eastAsia="en-US"/>
        </w:rPr>
        <w:t>Pro p</w:t>
      </w:r>
      <w:r w:rsidR="000D76E5" w:rsidRPr="00E42E46">
        <w:rPr>
          <w:rFonts w:eastAsiaTheme="minorHAnsi"/>
          <w:color w:val="000000"/>
          <w:sz w:val="24"/>
          <w:szCs w:val="24"/>
          <w:lang w:eastAsia="en-US"/>
        </w:rPr>
        <w:t>řip</w:t>
      </w:r>
      <w:r w:rsidRPr="00E42E46">
        <w:rPr>
          <w:rFonts w:eastAsiaTheme="minorHAnsi"/>
          <w:color w:val="000000"/>
          <w:sz w:val="24"/>
          <w:szCs w:val="24"/>
          <w:lang w:eastAsia="en-US"/>
        </w:rPr>
        <w:t xml:space="preserve">outání osob </w:t>
      </w:r>
      <w:r w:rsidR="000D76E5" w:rsidRPr="00E42E46">
        <w:rPr>
          <w:rFonts w:eastAsiaTheme="minorHAnsi"/>
          <w:color w:val="000000"/>
          <w:sz w:val="24"/>
          <w:szCs w:val="24"/>
          <w:lang w:eastAsia="en-US"/>
        </w:rPr>
        <w:t xml:space="preserve">k vhodnému předmětu pomocí pout </w:t>
      </w:r>
      <w:r w:rsidRPr="00E42E46">
        <w:rPr>
          <w:rFonts w:eastAsiaTheme="minorHAnsi"/>
          <w:color w:val="000000"/>
          <w:sz w:val="24"/>
          <w:szCs w:val="24"/>
          <w:lang w:eastAsia="en-US"/>
        </w:rPr>
        <w:t>existují rovně</w:t>
      </w:r>
      <w:r w:rsidR="000D76E5" w:rsidRPr="00E42E46">
        <w:rPr>
          <w:rFonts w:eastAsiaTheme="minorHAnsi"/>
          <w:color w:val="000000"/>
          <w:sz w:val="24"/>
          <w:szCs w:val="24"/>
          <w:lang w:eastAsia="en-US"/>
        </w:rPr>
        <w:t>ž přísné zákonné podmínky. Důvodem může být pouze fyzické napadání policisty nebo jiné osoby, ohrožení vlastního života, poškozování majetku nebo pokus o útěk. Připoutání musí být ukončeno v okamžiku,</w:t>
      </w:r>
      <w:r w:rsidR="000D76E5" w:rsidRPr="00B30859">
        <w:rPr>
          <w:rFonts w:eastAsiaTheme="minorHAnsi"/>
          <w:color w:val="000000"/>
          <w:sz w:val="24"/>
          <w:szCs w:val="24"/>
          <w:lang w:eastAsia="en-US"/>
        </w:rPr>
        <w:t xml:space="preserve"> kdy je zřejmé, že osoba dané jednání </w:t>
      </w:r>
      <w:r w:rsidR="00AF122E" w:rsidRPr="00B30859">
        <w:rPr>
          <w:rFonts w:eastAsiaTheme="minorHAnsi"/>
          <w:color w:val="000000"/>
          <w:sz w:val="24"/>
          <w:szCs w:val="24"/>
          <w:lang w:eastAsia="en-US"/>
        </w:rPr>
        <w:t xml:space="preserve">nebude opakovat, nejpozději </w:t>
      </w:r>
      <w:r w:rsidR="000D76E5" w:rsidRPr="00B30859">
        <w:rPr>
          <w:rFonts w:eastAsiaTheme="minorHAnsi"/>
          <w:color w:val="000000"/>
          <w:sz w:val="24"/>
          <w:szCs w:val="24"/>
          <w:lang w:eastAsia="en-US"/>
        </w:rPr>
        <w:t xml:space="preserve">ze zákona </w:t>
      </w:r>
      <w:r w:rsidR="00AF122E" w:rsidRPr="00B30859">
        <w:rPr>
          <w:rFonts w:eastAsiaTheme="minorHAnsi"/>
          <w:color w:val="000000"/>
          <w:sz w:val="24"/>
          <w:szCs w:val="24"/>
          <w:lang w:eastAsia="en-US"/>
        </w:rPr>
        <w:t>do 2 hodin</w:t>
      </w:r>
      <w:r w:rsidR="000D76E5" w:rsidRPr="00B30859">
        <w:rPr>
          <w:rFonts w:eastAsiaTheme="minorHAnsi"/>
          <w:color w:val="000000"/>
          <w:sz w:val="24"/>
          <w:szCs w:val="24"/>
          <w:lang w:eastAsia="en-US"/>
        </w:rPr>
        <w:t>.</w:t>
      </w:r>
      <w:r w:rsidR="00E42E46" w:rsidRPr="00B30859">
        <w:rPr>
          <w:rFonts w:eastAsiaTheme="minorHAnsi"/>
          <w:color w:val="000000"/>
          <w:sz w:val="24"/>
          <w:szCs w:val="24"/>
          <w:lang w:eastAsia="en-US"/>
        </w:rPr>
        <w:t xml:space="preserve"> </w:t>
      </w:r>
      <w:r w:rsidR="00B30859" w:rsidRPr="00B30859">
        <w:rPr>
          <w:sz w:val="24"/>
          <w:szCs w:val="24"/>
        </w:rPr>
        <w:t>V lednu 2014 bylo v závazném pokynu policejního prezidenta o eskortách, střežení osob a o policejních celách zakotveno pravidlo výjimečnosti</w:t>
      </w:r>
      <w:r w:rsidR="00B30859">
        <w:rPr>
          <w:sz w:val="24"/>
          <w:szCs w:val="24"/>
        </w:rPr>
        <w:t xml:space="preserve"> použití pout v policejní cele </w:t>
      </w:r>
      <w:r w:rsidR="00B30859" w:rsidRPr="00B30859">
        <w:rPr>
          <w:sz w:val="24"/>
          <w:szCs w:val="24"/>
        </w:rPr>
        <w:t>jakožto bezpečném prostředí</w:t>
      </w:r>
      <w:r w:rsidR="00B30859" w:rsidRPr="00B30859">
        <w:rPr>
          <w:rFonts w:eastAsiaTheme="minorHAnsi"/>
          <w:color w:val="000000"/>
          <w:sz w:val="24"/>
          <w:szCs w:val="24"/>
          <w:lang w:eastAsia="en-US"/>
        </w:rPr>
        <w:t xml:space="preserve">. </w:t>
      </w:r>
      <w:r w:rsidR="00E42E46" w:rsidRPr="00E42E46">
        <w:rPr>
          <w:rFonts w:eastAsiaTheme="minorHAnsi"/>
          <w:color w:val="000000"/>
          <w:sz w:val="24"/>
          <w:szCs w:val="24"/>
          <w:lang w:eastAsia="en-US"/>
        </w:rPr>
        <w:t xml:space="preserve">Informace o </w:t>
      </w:r>
      <w:r w:rsidR="007D11CB">
        <w:rPr>
          <w:rFonts w:eastAsiaTheme="minorHAnsi"/>
          <w:color w:val="000000"/>
          <w:sz w:val="24"/>
          <w:szCs w:val="24"/>
          <w:lang w:eastAsia="en-US"/>
        </w:rPr>
        <w:t>připoutání</w:t>
      </w:r>
      <w:r w:rsidR="007D11CB" w:rsidRPr="00E42E46">
        <w:rPr>
          <w:rFonts w:eastAsiaTheme="minorHAnsi"/>
          <w:color w:val="000000"/>
          <w:sz w:val="24"/>
          <w:szCs w:val="24"/>
          <w:lang w:eastAsia="en-US"/>
        </w:rPr>
        <w:t xml:space="preserve"> </w:t>
      </w:r>
      <w:r w:rsidR="007D11CB">
        <w:rPr>
          <w:rFonts w:eastAsiaTheme="minorHAnsi"/>
          <w:color w:val="000000"/>
          <w:sz w:val="24"/>
          <w:szCs w:val="24"/>
          <w:lang w:eastAsia="en-US"/>
        </w:rPr>
        <w:t>osoby</w:t>
      </w:r>
      <w:r w:rsidR="00E42E46" w:rsidRPr="00E42E46">
        <w:rPr>
          <w:rFonts w:eastAsiaTheme="minorHAnsi"/>
          <w:color w:val="000000"/>
          <w:sz w:val="24"/>
          <w:szCs w:val="24"/>
          <w:lang w:eastAsia="en-US"/>
        </w:rPr>
        <w:t xml:space="preserve"> je uváděna v dokumentech </w:t>
      </w:r>
      <w:r w:rsidR="007D11CB">
        <w:rPr>
          <w:rFonts w:eastAsiaTheme="minorHAnsi"/>
          <w:color w:val="000000"/>
          <w:sz w:val="24"/>
          <w:szCs w:val="24"/>
          <w:lang w:eastAsia="en-US"/>
        </w:rPr>
        <w:t xml:space="preserve">o </w:t>
      </w:r>
      <w:r w:rsidR="00A13A2D">
        <w:rPr>
          <w:rFonts w:eastAsiaTheme="minorHAnsi"/>
          <w:color w:val="000000"/>
          <w:sz w:val="24"/>
          <w:szCs w:val="24"/>
          <w:lang w:eastAsia="en-US"/>
        </w:rPr>
        <w:t xml:space="preserve">jejím </w:t>
      </w:r>
      <w:r w:rsidR="007D11CB">
        <w:rPr>
          <w:rFonts w:eastAsiaTheme="minorHAnsi"/>
          <w:color w:val="000000"/>
          <w:sz w:val="24"/>
          <w:szCs w:val="24"/>
          <w:lang w:eastAsia="en-US"/>
        </w:rPr>
        <w:t>pobytu</w:t>
      </w:r>
      <w:r w:rsidR="00E42E46" w:rsidRPr="00E42E46">
        <w:rPr>
          <w:rFonts w:eastAsiaTheme="minorHAnsi"/>
          <w:color w:val="000000"/>
          <w:sz w:val="24"/>
          <w:szCs w:val="24"/>
          <w:lang w:eastAsia="en-US"/>
        </w:rPr>
        <w:t xml:space="preserve"> v policejní cele.</w:t>
      </w:r>
      <w:r w:rsidR="007D11CB">
        <w:rPr>
          <w:rFonts w:eastAsiaTheme="minorHAnsi"/>
          <w:color w:val="000000"/>
          <w:sz w:val="24"/>
          <w:szCs w:val="24"/>
          <w:lang w:eastAsia="en-US"/>
        </w:rPr>
        <w:t xml:space="preserve"> </w:t>
      </w:r>
      <w:r w:rsidR="000D76E5" w:rsidRPr="007D11CB">
        <w:rPr>
          <w:rFonts w:eastAsiaTheme="minorHAnsi"/>
          <w:color w:val="000000"/>
          <w:sz w:val="24"/>
          <w:szCs w:val="24"/>
          <w:lang w:eastAsia="en-US"/>
        </w:rPr>
        <w:t xml:space="preserve">V souladu s dřívějšími doporučeními </w:t>
      </w:r>
      <w:r w:rsidR="00E42E46" w:rsidRPr="007D11CB">
        <w:rPr>
          <w:rFonts w:eastAsiaTheme="minorHAnsi"/>
          <w:color w:val="000000"/>
          <w:sz w:val="24"/>
          <w:szCs w:val="24"/>
          <w:lang w:eastAsia="en-US"/>
        </w:rPr>
        <w:t xml:space="preserve">Evropského výboru pro zabránění mučení </w:t>
      </w:r>
      <w:r w:rsidR="000D76E5" w:rsidRPr="007D11CB">
        <w:rPr>
          <w:rFonts w:eastAsiaTheme="minorHAnsi"/>
          <w:color w:val="000000"/>
          <w:sz w:val="24"/>
          <w:szCs w:val="24"/>
          <w:lang w:eastAsia="en-US"/>
        </w:rPr>
        <w:t xml:space="preserve">byly pevné předměty </w:t>
      </w:r>
      <w:r w:rsidR="00A13A2D">
        <w:rPr>
          <w:rFonts w:eastAsiaTheme="minorHAnsi"/>
          <w:color w:val="000000"/>
          <w:sz w:val="24"/>
          <w:szCs w:val="24"/>
          <w:lang w:eastAsia="en-US"/>
        </w:rPr>
        <w:t>ze</w:t>
      </w:r>
      <w:r w:rsidR="000D76E5" w:rsidRPr="007D11CB">
        <w:rPr>
          <w:rFonts w:eastAsiaTheme="minorHAnsi"/>
          <w:color w:val="000000"/>
          <w:sz w:val="24"/>
          <w:szCs w:val="24"/>
          <w:lang w:eastAsia="en-US"/>
        </w:rPr>
        <w:t xml:space="preserve"> zd</w:t>
      </w:r>
      <w:r w:rsidR="00A13A2D">
        <w:rPr>
          <w:rFonts w:eastAsiaTheme="minorHAnsi"/>
          <w:color w:val="000000"/>
          <w:sz w:val="24"/>
          <w:szCs w:val="24"/>
          <w:lang w:eastAsia="en-US"/>
        </w:rPr>
        <w:t xml:space="preserve">í </w:t>
      </w:r>
      <w:r w:rsidR="00E42E46" w:rsidRPr="007D11CB">
        <w:rPr>
          <w:rFonts w:eastAsiaTheme="minorHAnsi"/>
          <w:color w:val="000000"/>
          <w:sz w:val="24"/>
          <w:szCs w:val="24"/>
          <w:lang w:eastAsia="en-US"/>
        </w:rPr>
        <w:t xml:space="preserve">policejních cel odstraněny a byly zřízeny úchyty jako součást rámu </w:t>
      </w:r>
      <w:r w:rsidR="00A13A2D">
        <w:rPr>
          <w:rFonts w:eastAsiaTheme="minorHAnsi"/>
          <w:color w:val="000000"/>
          <w:sz w:val="24"/>
          <w:szCs w:val="24"/>
          <w:lang w:eastAsia="en-US"/>
        </w:rPr>
        <w:t>lavice v cele či mimo ní</w:t>
      </w:r>
      <w:r w:rsidR="000D76E5" w:rsidRPr="007D11CB">
        <w:rPr>
          <w:rFonts w:eastAsiaTheme="minorHAnsi"/>
          <w:color w:val="000000"/>
          <w:sz w:val="24"/>
          <w:szCs w:val="24"/>
          <w:lang w:eastAsia="en-US"/>
        </w:rPr>
        <w:t>, které umožňují připoutání ve zdravotně nezávadné, přirozené a pohodlné pozici</w:t>
      </w:r>
      <w:r w:rsidR="00A13A2D" w:rsidRPr="00A13A2D">
        <w:rPr>
          <w:rFonts w:eastAsiaTheme="minorHAnsi"/>
          <w:color w:val="000000"/>
          <w:sz w:val="24"/>
          <w:szCs w:val="24"/>
          <w:lang w:eastAsia="en-US"/>
        </w:rPr>
        <w:t xml:space="preserve"> </w:t>
      </w:r>
      <w:r w:rsidR="00A13A2D" w:rsidRPr="007D11CB">
        <w:rPr>
          <w:rFonts w:eastAsiaTheme="minorHAnsi"/>
          <w:color w:val="000000"/>
          <w:sz w:val="24"/>
          <w:szCs w:val="24"/>
          <w:lang w:eastAsia="en-US"/>
        </w:rPr>
        <w:t>vsedě</w:t>
      </w:r>
      <w:r w:rsidR="000D76E5" w:rsidRPr="007D11CB">
        <w:rPr>
          <w:rFonts w:eastAsiaTheme="minorHAnsi"/>
          <w:color w:val="000000"/>
          <w:sz w:val="24"/>
          <w:szCs w:val="24"/>
          <w:lang w:eastAsia="en-US"/>
        </w:rPr>
        <w:t>.</w:t>
      </w:r>
      <w:r w:rsidR="007D11CB">
        <w:rPr>
          <w:rStyle w:val="Znakapoznpodarou"/>
          <w:rFonts w:eastAsiaTheme="minorHAnsi"/>
          <w:color w:val="000000"/>
          <w:sz w:val="24"/>
          <w:szCs w:val="24"/>
          <w:lang w:eastAsia="en-US"/>
        </w:rPr>
        <w:footnoteReference w:id="49"/>
      </w:r>
    </w:p>
    <w:p w14:paraId="5C8E52A6" w14:textId="77777777" w:rsidR="007D11CB" w:rsidRPr="007D11CB" w:rsidRDefault="007D11CB" w:rsidP="00354B12">
      <w:pPr>
        <w:pStyle w:val="Nadpis1"/>
        <w:jc w:val="center"/>
        <w:rPr>
          <w:bCs/>
        </w:rPr>
      </w:pPr>
      <w:r>
        <w:t>Zákaz otroctví a nucených prací</w:t>
      </w:r>
    </w:p>
    <w:p w14:paraId="5B059B38" w14:textId="77777777" w:rsidR="007D11CB" w:rsidRPr="00F10246" w:rsidRDefault="007D11CB" w:rsidP="00354B12">
      <w:pPr>
        <w:pStyle w:val="Nadpis2"/>
        <w:rPr>
          <w:rFonts w:eastAsiaTheme="minorHAnsi"/>
          <w:color w:val="000000"/>
          <w:sz w:val="24"/>
          <w:szCs w:val="24"/>
          <w:lang w:eastAsia="en-US"/>
        </w:rPr>
      </w:pPr>
      <w:r>
        <w:t>Obchodování s lidmi</w:t>
      </w:r>
    </w:p>
    <w:p w14:paraId="68506F69" w14:textId="42836B3D" w:rsidR="00F21F11" w:rsidRPr="00F36C10" w:rsidRDefault="00F21F11" w:rsidP="00354B12">
      <w:pPr>
        <w:numPr>
          <w:ilvl w:val="0"/>
          <w:numId w:val="1"/>
        </w:numPr>
        <w:autoSpaceDE w:val="0"/>
        <w:autoSpaceDN w:val="0"/>
        <w:adjustRightInd w:val="0"/>
        <w:spacing w:after="120"/>
        <w:ind w:left="0" w:firstLine="0"/>
        <w:jc w:val="both"/>
        <w:rPr>
          <w:rFonts w:eastAsiaTheme="minorHAnsi"/>
          <w:color w:val="000000"/>
          <w:sz w:val="24"/>
          <w:szCs w:val="24"/>
          <w:lang w:eastAsia="en-US"/>
        </w:rPr>
      </w:pPr>
      <w:r w:rsidRPr="00F36C10">
        <w:rPr>
          <w:sz w:val="24"/>
          <w:szCs w:val="24"/>
        </w:rPr>
        <w:t xml:space="preserve">Vládní Národní strategie boje proti obchodování s lidmi na roky 2016–2019 má jako priority boj </w:t>
      </w:r>
      <w:r>
        <w:rPr>
          <w:sz w:val="24"/>
          <w:szCs w:val="24"/>
        </w:rPr>
        <w:t xml:space="preserve">proti pracovnímu vykořisťování a </w:t>
      </w:r>
      <w:r w:rsidRPr="00F36C10">
        <w:rPr>
          <w:sz w:val="24"/>
          <w:szCs w:val="24"/>
        </w:rPr>
        <w:t xml:space="preserve">obchodování s dětmi a postih pachatelů. Průřezovou prioritou je přístup k obětem zohledňující jejich zranitelnost, utrpěnou </w:t>
      </w:r>
      <w:r w:rsidRPr="00F36C10">
        <w:rPr>
          <w:sz w:val="24"/>
          <w:szCs w:val="24"/>
        </w:rPr>
        <w:lastRenderedPageBreak/>
        <w:t>újmu a gender. Strategie má zlepšit identifikaci obětí obchodování s lidmi zvýšením informovanosti</w:t>
      </w:r>
      <w:r>
        <w:rPr>
          <w:sz w:val="24"/>
          <w:szCs w:val="24"/>
        </w:rPr>
        <w:t xml:space="preserve"> a </w:t>
      </w:r>
      <w:r w:rsidRPr="00F36C10">
        <w:rPr>
          <w:sz w:val="24"/>
          <w:szCs w:val="24"/>
        </w:rPr>
        <w:t>citlivosti</w:t>
      </w:r>
      <w:r>
        <w:rPr>
          <w:sz w:val="24"/>
          <w:szCs w:val="24"/>
        </w:rPr>
        <w:t xml:space="preserve"> a posílením vzájemné spolupráce orgánů státní správy</w:t>
      </w:r>
      <w:r w:rsidRPr="00F36C10">
        <w:rPr>
          <w:sz w:val="24"/>
          <w:szCs w:val="24"/>
        </w:rPr>
        <w:t>. Na naplňování strategie spolupracuje Ministerstvo vnitra s dalšími orgány</w:t>
      </w:r>
      <w:r>
        <w:rPr>
          <w:sz w:val="24"/>
          <w:szCs w:val="24"/>
        </w:rPr>
        <w:t xml:space="preserve"> státní správy</w:t>
      </w:r>
      <w:r w:rsidRPr="00F36C10">
        <w:rPr>
          <w:sz w:val="24"/>
          <w:szCs w:val="24"/>
        </w:rPr>
        <w:t xml:space="preserve"> a nevládními</w:t>
      </w:r>
      <w:r>
        <w:rPr>
          <w:sz w:val="24"/>
          <w:szCs w:val="24"/>
        </w:rPr>
        <w:t xml:space="preserve"> a mezivládními</w:t>
      </w:r>
      <w:r w:rsidRPr="00F36C10">
        <w:rPr>
          <w:sz w:val="24"/>
          <w:szCs w:val="24"/>
        </w:rPr>
        <w:t xml:space="preserve"> organizacemi. ČR je stále země především cílová a tranzitní, ale i země zdrojová. Převažuje trestná činnosti </w:t>
      </w:r>
      <w:r>
        <w:rPr>
          <w:sz w:val="24"/>
          <w:szCs w:val="24"/>
        </w:rPr>
        <w:t>ve formě pracovního a sexuálního vykořisťování</w:t>
      </w:r>
      <w:r w:rsidRPr="00F36C10">
        <w:rPr>
          <w:sz w:val="24"/>
          <w:szCs w:val="24"/>
        </w:rPr>
        <w:t xml:space="preserve">. </w:t>
      </w:r>
    </w:p>
    <w:p w14:paraId="5D8469BE" w14:textId="6A3C6B3A" w:rsidR="00F21F11" w:rsidRPr="00A846B6" w:rsidRDefault="00F36C10" w:rsidP="00354B12">
      <w:pPr>
        <w:numPr>
          <w:ilvl w:val="0"/>
          <w:numId w:val="1"/>
        </w:numPr>
        <w:autoSpaceDE w:val="0"/>
        <w:autoSpaceDN w:val="0"/>
        <w:adjustRightInd w:val="0"/>
        <w:spacing w:after="120"/>
        <w:ind w:left="0" w:firstLine="0"/>
        <w:jc w:val="both"/>
        <w:rPr>
          <w:sz w:val="24"/>
          <w:szCs w:val="24"/>
        </w:rPr>
      </w:pPr>
      <w:r w:rsidRPr="00F21F11">
        <w:rPr>
          <w:sz w:val="24"/>
          <w:szCs w:val="24"/>
        </w:rPr>
        <w:t xml:space="preserve">Trestný čin obchodování s lidmi je nadále postihován podle trestního zákoníku. </w:t>
      </w:r>
      <w:r w:rsidR="00B30859">
        <w:rPr>
          <w:sz w:val="24"/>
          <w:szCs w:val="24"/>
        </w:rPr>
        <w:t>N</w:t>
      </w:r>
      <w:r w:rsidRPr="00F21F11">
        <w:rPr>
          <w:sz w:val="24"/>
          <w:szCs w:val="24"/>
        </w:rPr>
        <w:t>ovelizac</w:t>
      </w:r>
      <w:r w:rsidR="00A846B6" w:rsidRPr="00F21F11">
        <w:rPr>
          <w:sz w:val="24"/>
          <w:szCs w:val="24"/>
        </w:rPr>
        <w:t>e umožnily</w:t>
      </w:r>
      <w:r w:rsidRPr="00F21F11">
        <w:rPr>
          <w:sz w:val="24"/>
          <w:szCs w:val="24"/>
        </w:rPr>
        <w:t xml:space="preserve"> postih pachatelů, kteří oběť obchodování s lidmi přijímají do své</w:t>
      </w:r>
      <w:r w:rsidR="00A846B6" w:rsidRPr="00F21F11">
        <w:rPr>
          <w:sz w:val="24"/>
          <w:szCs w:val="24"/>
        </w:rPr>
        <w:t xml:space="preserve"> dispozice, a také</w:t>
      </w:r>
      <w:r w:rsidRPr="00F21F11">
        <w:rPr>
          <w:sz w:val="24"/>
          <w:szCs w:val="24"/>
        </w:rPr>
        <w:t xml:space="preserve"> </w:t>
      </w:r>
      <w:r w:rsidR="00A846B6" w:rsidRPr="00F21F11">
        <w:rPr>
          <w:sz w:val="24"/>
          <w:szCs w:val="24"/>
        </w:rPr>
        <w:t>postih</w:t>
      </w:r>
      <w:r w:rsidR="00FD07DE" w:rsidRPr="00F21F11">
        <w:rPr>
          <w:sz w:val="24"/>
          <w:szCs w:val="24"/>
        </w:rPr>
        <w:t xml:space="preserve"> soustavné</w:t>
      </w:r>
      <w:r w:rsidR="00A846B6" w:rsidRPr="00F21F11">
        <w:rPr>
          <w:sz w:val="24"/>
          <w:szCs w:val="24"/>
        </w:rPr>
        <w:t>ho</w:t>
      </w:r>
      <w:r w:rsidR="00FD07DE" w:rsidRPr="00F21F11">
        <w:rPr>
          <w:sz w:val="24"/>
          <w:szCs w:val="24"/>
        </w:rPr>
        <w:t xml:space="preserve"> a opakované</w:t>
      </w:r>
      <w:r w:rsidR="00A846B6" w:rsidRPr="00F21F11">
        <w:rPr>
          <w:sz w:val="24"/>
          <w:szCs w:val="24"/>
        </w:rPr>
        <w:t>ho</w:t>
      </w:r>
      <w:r w:rsidR="00FD07DE" w:rsidRPr="00F21F11">
        <w:rPr>
          <w:sz w:val="24"/>
          <w:szCs w:val="24"/>
        </w:rPr>
        <w:t xml:space="preserve"> </w:t>
      </w:r>
      <w:r w:rsidR="00A846B6" w:rsidRPr="00F21F11">
        <w:rPr>
          <w:sz w:val="24"/>
          <w:szCs w:val="24"/>
        </w:rPr>
        <w:t>neoprávněného</w:t>
      </w:r>
      <w:r w:rsidRPr="00F21F11">
        <w:rPr>
          <w:sz w:val="24"/>
          <w:szCs w:val="24"/>
        </w:rPr>
        <w:t xml:space="preserve"> zaměstná</w:t>
      </w:r>
      <w:r w:rsidR="00FD07DE" w:rsidRPr="00F21F11">
        <w:rPr>
          <w:sz w:val="24"/>
          <w:szCs w:val="24"/>
        </w:rPr>
        <w:t xml:space="preserve">vání </w:t>
      </w:r>
      <w:r w:rsidR="00A846B6" w:rsidRPr="00F21F11">
        <w:rPr>
          <w:sz w:val="24"/>
          <w:szCs w:val="24"/>
        </w:rPr>
        <w:t xml:space="preserve">cizinců </w:t>
      </w:r>
      <w:r w:rsidR="00FD07DE" w:rsidRPr="00F21F11">
        <w:rPr>
          <w:sz w:val="24"/>
          <w:szCs w:val="24"/>
        </w:rPr>
        <w:t>či jeho zprostředkování</w:t>
      </w:r>
      <w:r w:rsidRPr="00F21F11">
        <w:rPr>
          <w:sz w:val="24"/>
          <w:szCs w:val="24"/>
        </w:rPr>
        <w:t xml:space="preserve"> za zvlášť vykořisťující</w:t>
      </w:r>
      <w:r w:rsidR="00FD07DE" w:rsidRPr="00F21F11">
        <w:rPr>
          <w:sz w:val="24"/>
          <w:szCs w:val="24"/>
        </w:rPr>
        <w:t xml:space="preserve">ch pracovních podmínek. </w:t>
      </w:r>
      <w:r w:rsidR="001D43C4" w:rsidRPr="001D43C4">
        <w:rPr>
          <w:sz w:val="24"/>
          <w:szCs w:val="24"/>
        </w:rPr>
        <w:t>V roce 2017 byl vydán nový Pokyn policejního prezidenta na úseku obchodování s lidmi, kterým byla mimo jiné v oblasti obchodování s lidmi založena spolupráce mezi příslušnými krajskými odbory nebo národní centrálou proti organizovanému zločinu a styčnými důstojníky pro menšiny</w:t>
      </w:r>
      <w:r w:rsidR="001D43C4">
        <w:rPr>
          <w:sz w:val="24"/>
          <w:szCs w:val="24"/>
        </w:rPr>
        <w:t>.</w:t>
      </w:r>
    </w:p>
    <w:p w14:paraId="30A33D05" w14:textId="03F15CDE" w:rsidR="00F4037B" w:rsidRPr="00F21F11" w:rsidRDefault="00460094" w:rsidP="00354B12">
      <w:pPr>
        <w:numPr>
          <w:ilvl w:val="0"/>
          <w:numId w:val="1"/>
        </w:numPr>
        <w:autoSpaceDE w:val="0"/>
        <w:autoSpaceDN w:val="0"/>
        <w:adjustRightInd w:val="0"/>
        <w:spacing w:after="120"/>
        <w:ind w:left="0" w:firstLine="0"/>
        <w:jc w:val="both"/>
        <w:rPr>
          <w:sz w:val="32"/>
          <w:szCs w:val="24"/>
        </w:rPr>
      </w:pPr>
      <w:r w:rsidRPr="00F21F11">
        <w:rPr>
          <w:bCs/>
          <w:sz w:val="24"/>
          <w:szCs w:val="24"/>
        </w:rPr>
        <w:t>Inspekce práce pokračuje v</w:t>
      </w:r>
      <w:r w:rsidR="00A846B6" w:rsidRPr="00F21F11">
        <w:rPr>
          <w:bCs/>
          <w:sz w:val="24"/>
          <w:szCs w:val="24"/>
        </w:rPr>
        <w:t xml:space="preserve"> prevenci obchodování s lidmi osvětou a</w:t>
      </w:r>
      <w:r w:rsidRPr="00F21F11">
        <w:rPr>
          <w:bCs/>
          <w:sz w:val="24"/>
          <w:szCs w:val="24"/>
        </w:rPr>
        <w:t xml:space="preserve"> poradenství</w:t>
      </w:r>
      <w:r w:rsidR="00A846B6" w:rsidRPr="00F21F11">
        <w:rPr>
          <w:bCs/>
          <w:sz w:val="24"/>
          <w:szCs w:val="24"/>
        </w:rPr>
        <w:t>m</w:t>
      </w:r>
      <w:r w:rsidRPr="00F21F11">
        <w:rPr>
          <w:bCs/>
          <w:sz w:val="24"/>
          <w:szCs w:val="24"/>
        </w:rPr>
        <w:t xml:space="preserve"> pro </w:t>
      </w:r>
      <w:r w:rsidR="00D4170C" w:rsidRPr="00F21F11">
        <w:rPr>
          <w:sz w:val="24"/>
          <w:szCs w:val="24"/>
        </w:rPr>
        <w:t>české občany</w:t>
      </w:r>
      <w:r w:rsidRPr="00F21F11">
        <w:rPr>
          <w:sz w:val="24"/>
          <w:szCs w:val="24"/>
        </w:rPr>
        <w:t xml:space="preserve"> </w:t>
      </w:r>
      <w:r w:rsidR="00D4170C" w:rsidRPr="00F21F11">
        <w:rPr>
          <w:sz w:val="24"/>
          <w:szCs w:val="24"/>
        </w:rPr>
        <w:t>i cizince</w:t>
      </w:r>
      <w:r w:rsidRPr="00F21F11">
        <w:rPr>
          <w:sz w:val="24"/>
          <w:szCs w:val="24"/>
        </w:rPr>
        <w:t xml:space="preserve">. V letech 2014-2015 probíhal projekt </w:t>
      </w:r>
      <w:r w:rsidRPr="00F21F11">
        <w:rPr>
          <w:i/>
          <w:sz w:val="24"/>
          <w:szCs w:val="24"/>
        </w:rPr>
        <w:t>Inovacemi k prevenci pracovního vykořisťování občanů EU</w:t>
      </w:r>
      <w:r w:rsidRPr="00F21F11">
        <w:rPr>
          <w:sz w:val="24"/>
          <w:szCs w:val="24"/>
        </w:rPr>
        <w:t>, jehož garantem bylo Ministerstvo práce a sociálních věcí. Cílem bylo podpořit prevenci pracovního vykořisťování migrantů z nových členských států EU (zejména Bulharska). Cílovými skupinami byly kromě samotných migrantů zástupci státní správy a dalších institucí, kteří mohou pracovní vykořisťování odhalit. V rámci projektu byla provedena informační kampaň mezi ohroženými skupinami pracovníků a rovněž byl vytvořen návrh koncepce prevence pracovního vykořisťování občanů EU v ČR.</w:t>
      </w:r>
      <w:r w:rsidR="00BA5C31" w:rsidRPr="0089182E">
        <w:t xml:space="preserve"> </w:t>
      </w:r>
    </w:p>
    <w:p w14:paraId="0168C2A9" w14:textId="60ACA76E" w:rsidR="00133AC9" w:rsidRPr="00F4037B" w:rsidRDefault="000E060B" w:rsidP="00354B12">
      <w:pPr>
        <w:numPr>
          <w:ilvl w:val="0"/>
          <w:numId w:val="1"/>
        </w:numPr>
        <w:autoSpaceDE w:val="0"/>
        <w:autoSpaceDN w:val="0"/>
        <w:adjustRightInd w:val="0"/>
        <w:spacing w:after="120"/>
        <w:ind w:left="0" w:firstLine="0"/>
        <w:jc w:val="both"/>
        <w:rPr>
          <w:sz w:val="24"/>
        </w:rPr>
      </w:pPr>
      <w:r w:rsidRPr="00F4037B">
        <w:rPr>
          <w:sz w:val="24"/>
        </w:rPr>
        <w:t xml:space="preserve">Obchodování s lidmi je stálou součástí vzdělávání policistů, soudců a státních zástupců. </w:t>
      </w:r>
      <w:r w:rsidR="00460094" w:rsidRPr="00F4037B">
        <w:rPr>
          <w:bCs/>
          <w:sz w:val="24"/>
          <w:szCs w:val="24"/>
        </w:rPr>
        <w:t xml:space="preserve">Od roku 2013 je </w:t>
      </w:r>
      <w:r w:rsidR="00D4170C">
        <w:rPr>
          <w:bCs/>
          <w:sz w:val="24"/>
          <w:szCs w:val="24"/>
        </w:rPr>
        <w:t>Policejním prezidiem</w:t>
      </w:r>
      <w:r w:rsidR="00460094" w:rsidRPr="00C512FE">
        <w:t xml:space="preserve"> </w:t>
      </w:r>
      <w:r w:rsidR="00460094" w:rsidRPr="00F4037B">
        <w:rPr>
          <w:sz w:val="24"/>
          <w:szCs w:val="24"/>
        </w:rPr>
        <w:t xml:space="preserve">implementován </w:t>
      </w:r>
      <w:r w:rsidR="00460094" w:rsidRPr="00F4037B">
        <w:rPr>
          <w:bCs/>
          <w:sz w:val="24"/>
          <w:szCs w:val="24"/>
        </w:rPr>
        <w:t xml:space="preserve">projekt zaměřený na předávání znalostí o obchodování s lidmi policistům cizinecké policie pracujícím </w:t>
      </w:r>
      <w:r w:rsidR="002C1CEF">
        <w:rPr>
          <w:bCs/>
          <w:sz w:val="24"/>
          <w:szCs w:val="24"/>
        </w:rPr>
        <w:t xml:space="preserve">na </w:t>
      </w:r>
      <w:r w:rsidR="00460094" w:rsidRPr="00F4037B">
        <w:rPr>
          <w:bCs/>
          <w:sz w:val="24"/>
          <w:szCs w:val="24"/>
        </w:rPr>
        <w:t>vnějších hranic</w:t>
      </w:r>
      <w:r w:rsidR="002C1CEF">
        <w:rPr>
          <w:bCs/>
          <w:sz w:val="24"/>
          <w:szCs w:val="24"/>
        </w:rPr>
        <w:t>ích</w:t>
      </w:r>
      <w:r w:rsidR="00460094" w:rsidRPr="00F4037B">
        <w:rPr>
          <w:bCs/>
          <w:sz w:val="24"/>
          <w:szCs w:val="24"/>
        </w:rPr>
        <w:t xml:space="preserve"> EU</w:t>
      </w:r>
      <w:r w:rsidR="00B30859" w:rsidRPr="00B30859">
        <w:rPr>
          <w:bCs/>
          <w:sz w:val="24"/>
          <w:szCs w:val="24"/>
        </w:rPr>
        <w:t xml:space="preserve">. Od roku 2015 je realizován vzdělávací kurz kvalifikační přípravy zaměřený na obchodování s lidmi pro policisty služby pořádkové policie. </w:t>
      </w:r>
      <w:r w:rsidR="00460094" w:rsidRPr="00B30859">
        <w:rPr>
          <w:bCs/>
          <w:sz w:val="24"/>
          <w:szCs w:val="24"/>
        </w:rPr>
        <w:t>Pokra</w:t>
      </w:r>
      <w:r w:rsidR="00D4170C" w:rsidRPr="00B30859">
        <w:rPr>
          <w:bCs/>
          <w:sz w:val="24"/>
          <w:szCs w:val="24"/>
        </w:rPr>
        <w:t>čují</w:t>
      </w:r>
      <w:r w:rsidR="00D4170C">
        <w:rPr>
          <w:sz w:val="24"/>
        </w:rPr>
        <w:t xml:space="preserve"> vzdělávací akce pro soudce a</w:t>
      </w:r>
      <w:r w:rsidR="00460094" w:rsidRPr="00F4037B">
        <w:rPr>
          <w:sz w:val="24"/>
        </w:rPr>
        <w:t xml:space="preserve"> státní zástupce. </w:t>
      </w:r>
      <w:r w:rsidR="00F4037B" w:rsidRPr="00F4037B">
        <w:rPr>
          <w:sz w:val="24"/>
          <w:szCs w:val="24"/>
        </w:rPr>
        <w:t>V minulých letech byly uspořádány například semináře na témata Obchodování s lidmi za účelem sexuálního vykořisťování, Obchodování s lidmi se zaměřením na migraci do Německa, Azylové řízení.</w:t>
      </w:r>
      <w:r w:rsidR="00F4037B" w:rsidRPr="0089182E">
        <w:t xml:space="preserve"> </w:t>
      </w:r>
      <w:r w:rsidR="002363D0" w:rsidRPr="00F4037B">
        <w:rPr>
          <w:sz w:val="24"/>
        </w:rPr>
        <w:t xml:space="preserve">V reakci na aktuální situaci se vládní strategie zaměřuje </w:t>
      </w:r>
      <w:r w:rsidR="00133AC9" w:rsidRPr="00F4037B">
        <w:rPr>
          <w:sz w:val="24"/>
        </w:rPr>
        <w:t xml:space="preserve">také </w:t>
      </w:r>
      <w:r w:rsidR="002363D0" w:rsidRPr="00F4037B">
        <w:rPr>
          <w:sz w:val="24"/>
        </w:rPr>
        <w:t xml:space="preserve">na vzdělávání osob věnujících se migraci a integraci cizinců na území ČR a pracovníků konzulárních úřadů či inspektorátů práce. </w:t>
      </w:r>
    </w:p>
    <w:p w14:paraId="00C5B31B" w14:textId="77777777" w:rsidR="00205FAD" w:rsidRPr="00205FAD" w:rsidRDefault="002363D0" w:rsidP="00354B12">
      <w:pPr>
        <w:numPr>
          <w:ilvl w:val="0"/>
          <w:numId w:val="1"/>
        </w:numPr>
        <w:autoSpaceDE w:val="0"/>
        <w:autoSpaceDN w:val="0"/>
        <w:adjustRightInd w:val="0"/>
        <w:spacing w:after="120"/>
        <w:ind w:left="0" w:firstLine="0"/>
        <w:jc w:val="both"/>
        <w:rPr>
          <w:sz w:val="40"/>
          <w:szCs w:val="24"/>
        </w:rPr>
      </w:pPr>
      <w:r w:rsidRPr="00133AC9">
        <w:rPr>
          <w:iCs/>
          <w:sz w:val="24"/>
        </w:rPr>
        <w:t>Oběti obchodování s lidmi jsou dle zákona o obětech trestných činů zvlášť zranitelnými obětmi</w:t>
      </w:r>
      <w:r w:rsidR="002C1CEF">
        <w:rPr>
          <w:iCs/>
          <w:sz w:val="24"/>
        </w:rPr>
        <w:t xml:space="preserve"> s právy popsanými</w:t>
      </w:r>
      <w:r w:rsidR="00133AC9">
        <w:rPr>
          <w:iCs/>
          <w:sz w:val="24"/>
        </w:rPr>
        <w:t xml:space="preserve"> výše</w:t>
      </w:r>
      <w:r w:rsidRPr="00133AC9">
        <w:rPr>
          <w:iCs/>
          <w:sz w:val="24"/>
        </w:rPr>
        <w:t xml:space="preserve">. </w:t>
      </w:r>
      <w:r w:rsidRPr="00133AC9">
        <w:rPr>
          <w:sz w:val="24"/>
        </w:rPr>
        <w:t>Probační a mediační služba rozvíjí síť dostupných služeb pro oběti trestných činů včetně obchodování s lidmi a poskytuje komplexní poradenství včetně psychosociální pomoci a právního poradenství. Poradny pro oběti při střediscích Probační a mediační služby kontaktovalo za dobu jejich působnosti celkem 15 obětí trestného činu obchodování s lidmi.</w:t>
      </w:r>
      <w:r w:rsidRPr="00133AC9">
        <w:rPr>
          <w:rStyle w:val="Znakapoznpodarou"/>
          <w:sz w:val="24"/>
        </w:rPr>
        <w:footnoteReference w:id="50"/>
      </w:r>
      <w:r w:rsidRPr="00133AC9">
        <w:rPr>
          <w:sz w:val="24"/>
        </w:rPr>
        <w:t xml:space="preserve"> </w:t>
      </w:r>
      <w:r w:rsidR="000E060B" w:rsidRPr="00133AC9">
        <w:rPr>
          <w:sz w:val="24"/>
        </w:rPr>
        <w:t xml:space="preserve">Pomoc obětem je podporována informačními letáky o organizacích poskytujících pomoc a poradenství. Letáky byly přeloženy i do jazyků zemí původu nejčastějších obětí.  </w:t>
      </w:r>
    </w:p>
    <w:p w14:paraId="554C2C6A" w14:textId="4E8C355D" w:rsidR="00205FAD" w:rsidRPr="00563CEC" w:rsidRDefault="00205FAD" w:rsidP="00354B12">
      <w:pPr>
        <w:numPr>
          <w:ilvl w:val="0"/>
          <w:numId w:val="1"/>
        </w:numPr>
        <w:autoSpaceDE w:val="0"/>
        <w:autoSpaceDN w:val="0"/>
        <w:adjustRightInd w:val="0"/>
        <w:spacing w:after="120"/>
        <w:ind w:left="0" w:firstLine="0"/>
        <w:jc w:val="both"/>
        <w:rPr>
          <w:sz w:val="48"/>
          <w:szCs w:val="24"/>
        </w:rPr>
      </w:pPr>
      <w:r w:rsidRPr="00205FAD">
        <w:rPr>
          <w:sz w:val="24"/>
        </w:rPr>
        <w:t>V roce 2003 byl vytvořen speciální Program podpory a ochrany obětí obchodování s</w:t>
      </w:r>
      <w:r>
        <w:rPr>
          <w:sz w:val="24"/>
        </w:rPr>
        <w:t> </w:t>
      </w:r>
      <w:r w:rsidRPr="00205FAD">
        <w:rPr>
          <w:sz w:val="24"/>
        </w:rPr>
        <w:t>lidmi. Oběti obchodování s lidmi mají v rámci Programu možnost využít služeb specializované</w:t>
      </w:r>
      <w:r>
        <w:rPr>
          <w:sz w:val="24"/>
        </w:rPr>
        <w:t xml:space="preserve"> nestátní neziskové organizace </w:t>
      </w:r>
      <w:r w:rsidRPr="00205FAD">
        <w:rPr>
          <w:sz w:val="24"/>
        </w:rPr>
        <w:t>minimálně po dobu tzv. krizové intervence</w:t>
      </w:r>
      <w:r w:rsidR="00563CEC">
        <w:rPr>
          <w:sz w:val="24"/>
        </w:rPr>
        <w:t xml:space="preserve"> – bezpečné azylové ubytování, jídlo a ošacení,</w:t>
      </w:r>
      <w:r w:rsidRPr="00205FAD">
        <w:rPr>
          <w:sz w:val="24"/>
        </w:rPr>
        <w:t xml:space="preserve"> zdravotní a psycho</w:t>
      </w:r>
      <w:r w:rsidR="00563CEC">
        <w:rPr>
          <w:sz w:val="24"/>
        </w:rPr>
        <w:t xml:space="preserve">logická péče, právní poradenství či tlumočení. V případě potřeby může oběť získat i policejní ochranu jako svědek. Cizinec může legalizovat svůj pobyt v ČR a </w:t>
      </w:r>
      <w:r w:rsidR="00B30859">
        <w:rPr>
          <w:sz w:val="24"/>
        </w:rPr>
        <w:t xml:space="preserve">získat </w:t>
      </w:r>
      <w:r w:rsidR="00563CEC">
        <w:rPr>
          <w:sz w:val="24"/>
        </w:rPr>
        <w:t xml:space="preserve">pomoc ve své sociální integraci např. </w:t>
      </w:r>
      <w:r w:rsidRPr="00563CEC">
        <w:rPr>
          <w:sz w:val="24"/>
        </w:rPr>
        <w:t>p</w:t>
      </w:r>
      <w:r w:rsidR="00563CEC">
        <w:rPr>
          <w:sz w:val="24"/>
        </w:rPr>
        <w:t xml:space="preserve">ři hledání práce či rekvalifikaci. Může rovněž získat </w:t>
      </w:r>
      <w:r w:rsidRPr="00563CEC">
        <w:rPr>
          <w:sz w:val="24"/>
        </w:rPr>
        <w:t>pomoc při dobrovolném návr</w:t>
      </w:r>
      <w:r w:rsidR="00563CEC">
        <w:rPr>
          <w:sz w:val="24"/>
        </w:rPr>
        <w:t xml:space="preserve">atu do země </w:t>
      </w:r>
      <w:r w:rsidR="00563CEC">
        <w:rPr>
          <w:sz w:val="24"/>
        </w:rPr>
        <w:lastRenderedPageBreak/>
        <w:t>původu</w:t>
      </w:r>
      <w:r w:rsidRPr="00563CEC">
        <w:rPr>
          <w:sz w:val="24"/>
        </w:rPr>
        <w:t xml:space="preserve">. </w:t>
      </w:r>
      <w:r w:rsidR="00B30859" w:rsidRPr="00B30859">
        <w:rPr>
          <w:sz w:val="24"/>
        </w:rPr>
        <w:t>Postavení oběti a její práva nezávisí na statutu jejího pobytu v ČR či ochotě spolupracovat s orgány činnými v trestním řízení</w:t>
      </w:r>
      <w:r w:rsidRPr="00563CEC">
        <w:rPr>
          <w:sz w:val="24"/>
        </w:rPr>
        <w:t>.</w:t>
      </w:r>
      <w:r w:rsidRPr="00205FAD">
        <w:rPr>
          <w:rStyle w:val="Znakapoznpodarou"/>
          <w:sz w:val="24"/>
        </w:rPr>
        <w:footnoteReference w:id="51"/>
      </w:r>
      <w:r w:rsidRPr="00563CEC">
        <w:rPr>
          <w:sz w:val="24"/>
        </w:rPr>
        <w:t xml:space="preserve"> </w:t>
      </w:r>
    </w:p>
    <w:p w14:paraId="05C45463" w14:textId="77777777" w:rsidR="00795300" w:rsidRPr="007D11CB" w:rsidRDefault="00795300" w:rsidP="00354B12">
      <w:pPr>
        <w:pStyle w:val="Nadpis1"/>
        <w:jc w:val="center"/>
        <w:rPr>
          <w:bCs/>
        </w:rPr>
      </w:pPr>
      <w:r>
        <w:t>Právo na osobní svobodu a bezpečnost a zacházení s osobami omezenými na svobodě</w:t>
      </w:r>
    </w:p>
    <w:p w14:paraId="57E60DF7" w14:textId="77777777" w:rsidR="00795300" w:rsidRPr="00F10246" w:rsidRDefault="00795300" w:rsidP="00354B12">
      <w:pPr>
        <w:pStyle w:val="Nadpis2"/>
        <w:rPr>
          <w:rFonts w:eastAsiaTheme="minorHAnsi"/>
          <w:color w:val="000000"/>
          <w:sz w:val="24"/>
          <w:szCs w:val="24"/>
          <w:lang w:eastAsia="en-US"/>
        </w:rPr>
      </w:pPr>
      <w:r>
        <w:t>Chirurgické kastrace</w:t>
      </w:r>
    </w:p>
    <w:p w14:paraId="2FB298D2" w14:textId="78FA9EDE" w:rsidR="008B5B6E" w:rsidRPr="005A6DB4" w:rsidRDefault="000C4644" w:rsidP="00354B12">
      <w:pPr>
        <w:numPr>
          <w:ilvl w:val="0"/>
          <w:numId w:val="1"/>
        </w:numPr>
        <w:autoSpaceDE w:val="0"/>
        <w:autoSpaceDN w:val="0"/>
        <w:adjustRightInd w:val="0"/>
        <w:spacing w:after="120"/>
        <w:ind w:left="0" w:firstLine="0"/>
        <w:jc w:val="both"/>
        <w:rPr>
          <w:sz w:val="32"/>
          <w:szCs w:val="22"/>
        </w:rPr>
      </w:pPr>
      <w:r>
        <w:rPr>
          <w:sz w:val="24"/>
        </w:rPr>
        <w:t>Chirurgické kastrace v ČR jsou prováděny podle zákona</w:t>
      </w:r>
      <w:r w:rsidRPr="00795300">
        <w:rPr>
          <w:sz w:val="24"/>
        </w:rPr>
        <w:t xml:space="preserve"> o specifických zdravotních službách </w:t>
      </w:r>
      <w:r w:rsidR="00180D23">
        <w:rPr>
          <w:sz w:val="24"/>
        </w:rPr>
        <w:t>z</w:t>
      </w:r>
      <w:r w:rsidRPr="00795300">
        <w:rPr>
          <w:sz w:val="24"/>
        </w:rPr>
        <w:t xml:space="preserve"> </w:t>
      </w:r>
      <w:r>
        <w:rPr>
          <w:sz w:val="24"/>
        </w:rPr>
        <w:t>roku 2012</w:t>
      </w:r>
      <w:r w:rsidRPr="00795300">
        <w:rPr>
          <w:sz w:val="24"/>
        </w:rPr>
        <w:t xml:space="preserve">, který obsahuje řadu procesních záruk ochrany práv </w:t>
      </w:r>
      <w:r w:rsidR="00162BD9">
        <w:rPr>
          <w:sz w:val="24"/>
        </w:rPr>
        <w:t>pacientů</w:t>
      </w:r>
      <w:r w:rsidR="00180D23">
        <w:rPr>
          <w:sz w:val="24"/>
        </w:rPr>
        <w:t xml:space="preserve">. </w:t>
      </w:r>
      <w:r>
        <w:rPr>
          <w:sz w:val="24"/>
        </w:rPr>
        <w:t>Základní podmínkou</w:t>
      </w:r>
      <w:r w:rsidRPr="00795300">
        <w:rPr>
          <w:sz w:val="24"/>
        </w:rPr>
        <w:t xml:space="preserve"> zákrok</w:t>
      </w:r>
      <w:r>
        <w:rPr>
          <w:sz w:val="24"/>
        </w:rPr>
        <w:t>u je dobrovolná žádost</w:t>
      </w:r>
      <w:r w:rsidRPr="000C4644">
        <w:rPr>
          <w:sz w:val="24"/>
        </w:rPr>
        <w:t xml:space="preserve"> </w:t>
      </w:r>
      <w:r w:rsidRPr="00795300">
        <w:rPr>
          <w:sz w:val="24"/>
        </w:rPr>
        <w:t>pacient</w:t>
      </w:r>
      <w:r>
        <w:rPr>
          <w:sz w:val="24"/>
        </w:rPr>
        <w:t>a</w:t>
      </w:r>
      <w:r w:rsidRPr="00795300">
        <w:rPr>
          <w:sz w:val="24"/>
        </w:rPr>
        <w:t xml:space="preserve"> na základě </w:t>
      </w:r>
      <w:r>
        <w:rPr>
          <w:sz w:val="24"/>
        </w:rPr>
        <w:t xml:space="preserve">jeho </w:t>
      </w:r>
      <w:r w:rsidRPr="00795300">
        <w:rPr>
          <w:sz w:val="24"/>
        </w:rPr>
        <w:t xml:space="preserve">vlastního svobodného rozhodnutí. </w:t>
      </w:r>
      <w:r w:rsidR="00DA1413">
        <w:rPr>
          <w:sz w:val="24"/>
        </w:rPr>
        <w:t xml:space="preserve">Dalšími podmínkami je věk 21 let, </w:t>
      </w:r>
      <w:r w:rsidR="00180D23">
        <w:rPr>
          <w:sz w:val="24"/>
        </w:rPr>
        <w:t>lékařsky prokázaná</w:t>
      </w:r>
      <w:r w:rsidR="00180D23">
        <w:rPr>
          <w:sz w:val="32"/>
          <w:szCs w:val="22"/>
        </w:rPr>
        <w:t xml:space="preserve"> </w:t>
      </w:r>
      <w:proofErr w:type="spellStart"/>
      <w:r w:rsidR="00DA1413">
        <w:rPr>
          <w:sz w:val="24"/>
        </w:rPr>
        <w:t>parafilní</w:t>
      </w:r>
      <w:proofErr w:type="spellEnd"/>
      <w:r w:rsidR="00DA1413">
        <w:rPr>
          <w:sz w:val="24"/>
        </w:rPr>
        <w:t xml:space="preserve"> porucha</w:t>
      </w:r>
      <w:r w:rsidR="008B5B6E">
        <w:rPr>
          <w:sz w:val="24"/>
        </w:rPr>
        <w:t xml:space="preserve">, která se </w:t>
      </w:r>
      <w:r w:rsidR="008B5B6E" w:rsidRPr="008B5B6E">
        <w:rPr>
          <w:sz w:val="24"/>
        </w:rPr>
        <w:t>projevila spácháním sexuálně motivovaného trestného činu</w:t>
      </w:r>
      <w:r w:rsidR="008B5B6E">
        <w:rPr>
          <w:rStyle w:val="Znakapoznpodarou"/>
          <w:sz w:val="24"/>
        </w:rPr>
        <w:footnoteReference w:id="52"/>
      </w:r>
      <w:r w:rsidR="008B5B6E">
        <w:rPr>
          <w:sz w:val="24"/>
        </w:rPr>
        <w:t xml:space="preserve">, </w:t>
      </w:r>
      <w:r w:rsidR="00180D23">
        <w:rPr>
          <w:sz w:val="24"/>
        </w:rPr>
        <w:t>lékařsky prokázaná vysoká míra</w:t>
      </w:r>
      <w:r w:rsidR="008B5B6E" w:rsidRPr="008B5B6E">
        <w:rPr>
          <w:sz w:val="24"/>
        </w:rPr>
        <w:t xml:space="preserve"> pravděpodobnosti</w:t>
      </w:r>
      <w:r w:rsidR="005F1927" w:rsidRPr="005F1927">
        <w:rPr>
          <w:sz w:val="24"/>
        </w:rPr>
        <w:t xml:space="preserve"> </w:t>
      </w:r>
      <w:r w:rsidR="005F1927">
        <w:rPr>
          <w:sz w:val="24"/>
        </w:rPr>
        <w:t xml:space="preserve">budoucího </w:t>
      </w:r>
      <w:r w:rsidR="008B5B6E" w:rsidRPr="008B5B6E">
        <w:rPr>
          <w:sz w:val="24"/>
        </w:rPr>
        <w:t>opět</w:t>
      </w:r>
      <w:r w:rsidR="005F1927">
        <w:rPr>
          <w:sz w:val="24"/>
        </w:rPr>
        <w:t>ovného</w:t>
      </w:r>
      <w:r w:rsidR="008B5B6E" w:rsidRPr="008B5B6E">
        <w:rPr>
          <w:sz w:val="24"/>
        </w:rPr>
        <w:t xml:space="preserve"> spáchá</w:t>
      </w:r>
      <w:r w:rsidR="005F1927">
        <w:rPr>
          <w:sz w:val="24"/>
        </w:rPr>
        <w:t>ní násilného</w:t>
      </w:r>
      <w:r w:rsidR="008B5B6E" w:rsidRPr="008B5B6E">
        <w:rPr>
          <w:sz w:val="24"/>
        </w:rPr>
        <w:t xml:space="preserve"> </w:t>
      </w:r>
      <w:r w:rsidR="005F1927">
        <w:rPr>
          <w:sz w:val="24"/>
        </w:rPr>
        <w:t>sexuálně motivovaného trestného</w:t>
      </w:r>
      <w:r w:rsidR="008B5B6E">
        <w:rPr>
          <w:sz w:val="24"/>
        </w:rPr>
        <w:t xml:space="preserve"> čin</w:t>
      </w:r>
      <w:r w:rsidR="005F1927">
        <w:rPr>
          <w:sz w:val="24"/>
        </w:rPr>
        <w:t>u</w:t>
      </w:r>
      <w:r w:rsidR="008B5B6E" w:rsidRPr="008B5B6E">
        <w:rPr>
          <w:sz w:val="24"/>
        </w:rPr>
        <w:t xml:space="preserve"> a </w:t>
      </w:r>
      <w:r w:rsidR="00180D23">
        <w:rPr>
          <w:sz w:val="24"/>
        </w:rPr>
        <w:t>neúspěšnost nebo zdravotní</w:t>
      </w:r>
      <w:r w:rsidR="00180D23" w:rsidRPr="008B5B6E">
        <w:rPr>
          <w:sz w:val="24"/>
        </w:rPr>
        <w:t xml:space="preserve"> </w:t>
      </w:r>
      <w:r w:rsidR="005F1927">
        <w:rPr>
          <w:sz w:val="24"/>
        </w:rPr>
        <w:t>nemožnost využi</w:t>
      </w:r>
      <w:r w:rsidR="00180D23">
        <w:rPr>
          <w:sz w:val="24"/>
        </w:rPr>
        <w:t>t</w:t>
      </w:r>
      <w:r w:rsidR="005F1927">
        <w:rPr>
          <w:sz w:val="24"/>
        </w:rPr>
        <w:t>í</w:t>
      </w:r>
      <w:r w:rsidR="00180D23">
        <w:rPr>
          <w:sz w:val="24"/>
        </w:rPr>
        <w:t xml:space="preserve"> jiných léčebných metod</w:t>
      </w:r>
      <w:r w:rsidR="008B5B6E">
        <w:rPr>
          <w:sz w:val="24"/>
        </w:rPr>
        <w:t xml:space="preserve">. Novela z roku 2017 umožnila provést kastraci ve </w:t>
      </w:r>
      <w:r w:rsidR="008B5B6E" w:rsidRPr="008B5B6E">
        <w:rPr>
          <w:sz w:val="24"/>
          <w:szCs w:val="22"/>
        </w:rPr>
        <w:t>zvlášť odůvodněných případech</w:t>
      </w:r>
      <w:r w:rsidR="005A6DB4">
        <w:rPr>
          <w:sz w:val="24"/>
          <w:szCs w:val="22"/>
        </w:rPr>
        <w:t xml:space="preserve"> u</w:t>
      </w:r>
      <w:r w:rsidR="008B5B6E" w:rsidRPr="008B5B6E">
        <w:rPr>
          <w:sz w:val="24"/>
          <w:szCs w:val="22"/>
        </w:rPr>
        <w:t xml:space="preserve"> </w:t>
      </w:r>
      <w:r w:rsidR="008B5B6E">
        <w:rPr>
          <w:sz w:val="24"/>
          <w:szCs w:val="22"/>
        </w:rPr>
        <w:t>pacient</w:t>
      </w:r>
      <w:r w:rsidR="005A6DB4">
        <w:rPr>
          <w:sz w:val="24"/>
          <w:szCs w:val="22"/>
        </w:rPr>
        <w:t>ů, kteří</w:t>
      </w:r>
      <w:r w:rsidR="008B5B6E">
        <w:rPr>
          <w:sz w:val="24"/>
          <w:szCs w:val="22"/>
        </w:rPr>
        <w:t xml:space="preserve"> ještě žádný </w:t>
      </w:r>
      <w:r w:rsidR="008B5B6E">
        <w:rPr>
          <w:sz w:val="24"/>
        </w:rPr>
        <w:t>sexuálně motivovaný trestný čin nespáchal</w:t>
      </w:r>
      <w:r w:rsidR="005A6DB4">
        <w:rPr>
          <w:sz w:val="24"/>
        </w:rPr>
        <w:t>i</w:t>
      </w:r>
      <w:r w:rsidR="008B5B6E">
        <w:rPr>
          <w:sz w:val="24"/>
        </w:rPr>
        <w:t xml:space="preserve">, ale </w:t>
      </w:r>
      <w:proofErr w:type="spellStart"/>
      <w:r w:rsidR="008B5B6E" w:rsidRPr="008B5B6E">
        <w:rPr>
          <w:sz w:val="24"/>
          <w:szCs w:val="22"/>
        </w:rPr>
        <w:t>parafilní</w:t>
      </w:r>
      <w:proofErr w:type="spellEnd"/>
      <w:r w:rsidR="008B5B6E" w:rsidRPr="008B5B6E">
        <w:rPr>
          <w:sz w:val="24"/>
          <w:szCs w:val="22"/>
        </w:rPr>
        <w:t xml:space="preserve"> porucha záva</w:t>
      </w:r>
      <w:r w:rsidR="00734CCB">
        <w:rPr>
          <w:sz w:val="24"/>
          <w:szCs w:val="22"/>
        </w:rPr>
        <w:t>žně negativně</w:t>
      </w:r>
      <w:r w:rsidR="008B5B6E" w:rsidRPr="008B5B6E">
        <w:rPr>
          <w:sz w:val="24"/>
          <w:szCs w:val="22"/>
        </w:rPr>
        <w:t xml:space="preserve"> dopad</w:t>
      </w:r>
      <w:r w:rsidR="00734CCB">
        <w:rPr>
          <w:sz w:val="24"/>
          <w:szCs w:val="22"/>
        </w:rPr>
        <w:t>á</w:t>
      </w:r>
      <w:r w:rsidR="008B5B6E" w:rsidRPr="008B5B6E">
        <w:rPr>
          <w:sz w:val="24"/>
          <w:szCs w:val="22"/>
        </w:rPr>
        <w:t xml:space="preserve"> na kvalitu </w:t>
      </w:r>
      <w:r w:rsidR="005A6DB4">
        <w:rPr>
          <w:sz w:val="24"/>
          <w:szCs w:val="22"/>
        </w:rPr>
        <w:t>jejich</w:t>
      </w:r>
      <w:r w:rsidR="008B5B6E">
        <w:rPr>
          <w:sz w:val="24"/>
          <w:szCs w:val="22"/>
        </w:rPr>
        <w:t xml:space="preserve"> života</w:t>
      </w:r>
      <w:r w:rsidR="008B5B6E" w:rsidRPr="008B5B6E">
        <w:rPr>
          <w:sz w:val="24"/>
          <w:szCs w:val="22"/>
        </w:rPr>
        <w:t>.</w:t>
      </w:r>
      <w:r w:rsidR="00162BD9">
        <w:rPr>
          <w:sz w:val="24"/>
          <w:szCs w:val="22"/>
        </w:rPr>
        <w:t xml:space="preserve"> Tato novela však zároveň zdůraznila subsidiaritu kastrace </w:t>
      </w:r>
      <w:r w:rsidR="00734CCB">
        <w:rPr>
          <w:sz w:val="24"/>
          <w:szCs w:val="22"/>
        </w:rPr>
        <w:t>a precizovala podmínky i jednotlivé kroky v procesu.</w:t>
      </w:r>
    </w:p>
    <w:p w14:paraId="719D6CD4" w14:textId="34145ECB" w:rsidR="00162BD9" w:rsidRDefault="005A6DB4" w:rsidP="00354B12">
      <w:pPr>
        <w:numPr>
          <w:ilvl w:val="0"/>
          <w:numId w:val="1"/>
        </w:numPr>
        <w:autoSpaceDE w:val="0"/>
        <w:autoSpaceDN w:val="0"/>
        <w:adjustRightInd w:val="0"/>
        <w:spacing w:after="120"/>
        <w:ind w:left="0" w:firstLine="0"/>
        <w:jc w:val="both"/>
        <w:rPr>
          <w:sz w:val="24"/>
        </w:rPr>
      </w:pPr>
      <w:r w:rsidRPr="00162BD9">
        <w:rPr>
          <w:sz w:val="24"/>
          <w:szCs w:val="22"/>
        </w:rPr>
        <w:t>Žádosti o kastraci posuzuje ve všech případech odborná komise tvořená ze sexuologa, urologa, psychiatra, psychologa a zdravotnické</w:t>
      </w:r>
      <w:r w:rsidR="00180D23">
        <w:rPr>
          <w:sz w:val="24"/>
          <w:szCs w:val="22"/>
        </w:rPr>
        <w:t>ho</w:t>
      </w:r>
      <w:r w:rsidRPr="00162BD9">
        <w:rPr>
          <w:sz w:val="24"/>
          <w:szCs w:val="22"/>
        </w:rPr>
        <w:t xml:space="preserve"> právníka, kteří </w:t>
      </w:r>
      <w:r w:rsidRPr="00162BD9">
        <w:rPr>
          <w:sz w:val="24"/>
        </w:rPr>
        <w:t xml:space="preserve">nesmí mít jakoukoliv vazbu na poskytovatele, který má zákrok provádět. Komise dostane min. 2 nezávislá odborná stanoviska, která kastraci odůvodňují z hledisek popsaných výše. </w:t>
      </w:r>
      <w:r w:rsidR="00162BD9" w:rsidRPr="00162BD9">
        <w:rPr>
          <w:sz w:val="24"/>
        </w:rPr>
        <w:t>Na své jednání přizve komise pacienta, informuje jej o povaze zdravotního výkonu, jeho trvalých následcích a možných rizicích a ověří, zda informaci plně porozuměl a žádost podal zcela dobrovolně.</w:t>
      </w:r>
      <w:r w:rsidR="00162BD9">
        <w:rPr>
          <w:sz w:val="24"/>
        </w:rPr>
        <w:t xml:space="preserve"> Komise se</w:t>
      </w:r>
      <w:r w:rsidR="00162BD9" w:rsidRPr="00162BD9">
        <w:rPr>
          <w:sz w:val="24"/>
        </w:rPr>
        <w:t xml:space="preserve"> na </w:t>
      </w:r>
      <w:r w:rsidR="005F1927">
        <w:rPr>
          <w:sz w:val="24"/>
        </w:rPr>
        <w:t>schválení</w:t>
      </w:r>
      <w:r w:rsidR="00162BD9" w:rsidRPr="00162BD9">
        <w:rPr>
          <w:sz w:val="24"/>
        </w:rPr>
        <w:t xml:space="preserve"> zákroku se musí jednomyslně shodnout</w:t>
      </w:r>
      <w:r w:rsidR="00162BD9">
        <w:rPr>
          <w:sz w:val="24"/>
        </w:rPr>
        <w:t>.</w:t>
      </w:r>
      <w:r w:rsidR="00F67009" w:rsidRPr="00F67009">
        <w:rPr>
          <w:sz w:val="24"/>
        </w:rPr>
        <w:t xml:space="preserve"> </w:t>
      </w:r>
      <w:r w:rsidR="00F67009" w:rsidRPr="00795300">
        <w:rPr>
          <w:sz w:val="24"/>
        </w:rPr>
        <w:t xml:space="preserve">Od </w:t>
      </w:r>
      <w:r w:rsidR="00F67009">
        <w:rPr>
          <w:sz w:val="24"/>
        </w:rPr>
        <w:t>účinnosti nové právní úpravy</w:t>
      </w:r>
      <w:r w:rsidR="00F67009" w:rsidRPr="00795300">
        <w:rPr>
          <w:sz w:val="24"/>
        </w:rPr>
        <w:t xml:space="preserve"> komise projednala </w:t>
      </w:r>
      <w:r w:rsidR="00F67009">
        <w:rPr>
          <w:sz w:val="24"/>
        </w:rPr>
        <w:t>devět žádosti, přičemž 3</w:t>
      </w:r>
      <w:r w:rsidR="00F67009" w:rsidRPr="00795300">
        <w:rPr>
          <w:sz w:val="24"/>
        </w:rPr>
        <w:t xml:space="preserve"> schválila a </w:t>
      </w:r>
      <w:r w:rsidR="00F67009">
        <w:rPr>
          <w:sz w:val="24"/>
        </w:rPr>
        <w:t>ostatní</w:t>
      </w:r>
      <w:r w:rsidR="00F67009" w:rsidRPr="00795300">
        <w:rPr>
          <w:sz w:val="24"/>
        </w:rPr>
        <w:t xml:space="preserve"> zamítla.</w:t>
      </w:r>
    </w:p>
    <w:p w14:paraId="3F64F83A" w14:textId="27158F01" w:rsidR="00EB096D" w:rsidRPr="00795300" w:rsidRDefault="000C4644" w:rsidP="00354B12">
      <w:pPr>
        <w:numPr>
          <w:ilvl w:val="0"/>
          <w:numId w:val="1"/>
        </w:numPr>
        <w:autoSpaceDE w:val="0"/>
        <w:autoSpaceDN w:val="0"/>
        <w:adjustRightInd w:val="0"/>
        <w:spacing w:after="120"/>
        <w:ind w:left="0" w:firstLine="0"/>
        <w:jc w:val="both"/>
        <w:rPr>
          <w:sz w:val="32"/>
          <w:szCs w:val="22"/>
        </w:rPr>
      </w:pPr>
      <w:r w:rsidRPr="00162BD9">
        <w:rPr>
          <w:sz w:val="24"/>
        </w:rPr>
        <w:t xml:space="preserve">Zákon zcela vylučuje provedení kastrace </w:t>
      </w:r>
      <w:r w:rsidR="00162BD9" w:rsidRPr="00162BD9">
        <w:rPr>
          <w:sz w:val="24"/>
        </w:rPr>
        <w:t>osobám</w:t>
      </w:r>
      <w:r w:rsidRPr="00162BD9">
        <w:rPr>
          <w:sz w:val="24"/>
        </w:rPr>
        <w:t xml:space="preserve"> ve výkonu trestu odnětí svobody nebo ve výkonu vazby. Kastraci rovněž nelze provést pacientovi omezenému na svéprávnosti. Pacienti v ochranném léčení nebo ve výkonu zabezpečovací detence mohou kastraci podstoupit pouze ve zvlášť odůvodněných případech, </w:t>
      </w:r>
      <w:r w:rsidR="00162BD9" w:rsidRPr="00162BD9">
        <w:rPr>
          <w:sz w:val="24"/>
        </w:rPr>
        <w:t xml:space="preserve">pokud </w:t>
      </w:r>
      <w:r w:rsidRPr="00162BD9">
        <w:rPr>
          <w:sz w:val="24"/>
        </w:rPr>
        <w:t xml:space="preserve">se zákrokem vysloví souhlas </w:t>
      </w:r>
      <w:r w:rsidR="00162BD9">
        <w:rPr>
          <w:sz w:val="24"/>
        </w:rPr>
        <w:t xml:space="preserve">vedle odborné komise i </w:t>
      </w:r>
      <w:r w:rsidRPr="00162BD9">
        <w:rPr>
          <w:sz w:val="24"/>
        </w:rPr>
        <w:t xml:space="preserve">soud. </w:t>
      </w:r>
      <w:r w:rsidR="00162BD9">
        <w:rPr>
          <w:sz w:val="24"/>
        </w:rPr>
        <w:t>Tito p</w:t>
      </w:r>
      <w:r w:rsidRPr="00162BD9">
        <w:rPr>
          <w:sz w:val="24"/>
        </w:rPr>
        <w:t>acient</w:t>
      </w:r>
      <w:r w:rsidR="00180D23">
        <w:rPr>
          <w:sz w:val="24"/>
        </w:rPr>
        <w:t>i</w:t>
      </w:r>
      <w:r w:rsidR="00162BD9">
        <w:rPr>
          <w:sz w:val="24"/>
        </w:rPr>
        <w:t xml:space="preserve"> musí být</w:t>
      </w:r>
      <w:r w:rsidRPr="00162BD9">
        <w:rPr>
          <w:sz w:val="24"/>
        </w:rPr>
        <w:t xml:space="preserve"> odbornou komisí poučen</w:t>
      </w:r>
      <w:r w:rsidR="00162BD9">
        <w:rPr>
          <w:sz w:val="24"/>
        </w:rPr>
        <w:t>i</w:t>
      </w:r>
      <w:r w:rsidRPr="00162BD9">
        <w:rPr>
          <w:sz w:val="24"/>
        </w:rPr>
        <w:t xml:space="preserve"> o tom, že kastrace nezakládá nárok na </w:t>
      </w:r>
      <w:r w:rsidR="00162BD9">
        <w:rPr>
          <w:sz w:val="24"/>
        </w:rPr>
        <w:t>jejich</w:t>
      </w:r>
      <w:r w:rsidRPr="00162BD9">
        <w:rPr>
          <w:sz w:val="24"/>
        </w:rPr>
        <w:t xml:space="preserve"> propuštění.</w:t>
      </w:r>
      <w:r w:rsidR="009C5E28">
        <w:rPr>
          <w:sz w:val="24"/>
        </w:rPr>
        <w:t xml:space="preserve"> Nejde přitom nikdy o formu trestu.</w:t>
      </w:r>
      <w:r w:rsidR="005F1927">
        <w:rPr>
          <w:rStyle w:val="Znakapoznpodarou"/>
          <w:sz w:val="24"/>
        </w:rPr>
        <w:footnoteReference w:id="53"/>
      </w:r>
      <w:r w:rsidR="00EB096D" w:rsidRPr="00EB096D">
        <w:rPr>
          <w:sz w:val="24"/>
        </w:rPr>
        <w:t xml:space="preserve"> </w:t>
      </w:r>
    </w:p>
    <w:p w14:paraId="7DD216D5" w14:textId="09F0BE08" w:rsidR="00994C9D" w:rsidRDefault="007F60FB" w:rsidP="00354B12">
      <w:pPr>
        <w:numPr>
          <w:ilvl w:val="0"/>
          <w:numId w:val="1"/>
        </w:numPr>
        <w:autoSpaceDE w:val="0"/>
        <w:autoSpaceDN w:val="0"/>
        <w:adjustRightInd w:val="0"/>
        <w:spacing w:after="120"/>
        <w:ind w:left="0" w:firstLine="0"/>
        <w:jc w:val="both"/>
        <w:rPr>
          <w:sz w:val="24"/>
        </w:rPr>
      </w:pPr>
      <w:r w:rsidRPr="00B543EC">
        <w:rPr>
          <w:sz w:val="24"/>
        </w:rPr>
        <w:t>Otázkou chirurgických kastrací v ČR se zabýval i Evropský soud pro lidská práva.</w:t>
      </w:r>
      <w:r>
        <w:rPr>
          <w:rStyle w:val="Znakapoznpodarou"/>
          <w:sz w:val="24"/>
        </w:rPr>
        <w:footnoteReference w:id="54"/>
      </w:r>
      <w:r w:rsidRPr="00B543EC">
        <w:rPr>
          <w:sz w:val="24"/>
        </w:rPr>
        <w:t xml:space="preserve"> </w:t>
      </w:r>
      <w:r w:rsidR="00795300" w:rsidRPr="00B543EC">
        <w:rPr>
          <w:sz w:val="24"/>
        </w:rPr>
        <w:t>S</w:t>
      </w:r>
      <w:r w:rsidRPr="00B543EC">
        <w:rPr>
          <w:sz w:val="24"/>
        </w:rPr>
        <w:t xml:space="preserve">oud uznal, že stěžovatel </w:t>
      </w:r>
      <w:r w:rsidR="00795300" w:rsidRPr="00B543EC">
        <w:rPr>
          <w:sz w:val="24"/>
        </w:rPr>
        <w:t xml:space="preserve">v </w:t>
      </w:r>
      <w:r w:rsidRPr="00B543EC">
        <w:rPr>
          <w:sz w:val="24"/>
        </w:rPr>
        <w:t>sexuologic</w:t>
      </w:r>
      <w:r w:rsidR="00180D23">
        <w:rPr>
          <w:sz w:val="24"/>
        </w:rPr>
        <w:t>kém ochranném léčení</w:t>
      </w:r>
      <w:r w:rsidRPr="00B543EC">
        <w:rPr>
          <w:sz w:val="24"/>
        </w:rPr>
        <w:t xml:space="preserve"> </w:t>
      </w:r>
      <w:r w:rsidR="00795300" w:rsidRPr="00B543EC">
        <w:rPr>
          <w:sz w:val="24"/>
        </w:rPr>
        <w:t xml:space="preserve">stál před těžkou volbou mezi užíváním </w:t>
      </w:r>
      <w:proofErr w:type="spellStart"/>
      <w:r w:rsidR="00795300" w:rsidRPr="00B543EC">
        <w:rPr>
          <w:sz w:val="24"/>
        </w:rPr>
        <w:t>antiandrogenních</w:t>
      </w:r>
      <w:proofErr w:type="spellEnd"/>
      <w:r w:rsidR="00795300" w:rsidRPr="00B543EC">
        <w:rPr>
          <w:sz w:val="24"/>
        </w:rPr>
        <w:t xml:space="preserve"> léků </w:t>
      </w:r>
      <w:r w:rsidR="00180D23">
        <w:rPr>
          <w:sz w:val="24"/>
        </w:rPr>
        <w:t>znamenajícím</w:t>
      </w:r>
      <w:r w:rsidR="005F1927">
        <w:rPr>
          <w:sz w:val="24"/>
        </w:rPr>
        <w:t>i</w:t>
      </w:r>
      <w:r w:rsidR="00180D23">
        <w:rPr>
          <w:sz w:val="24"/>
        </w:rPr>
        <w:t xml:space="preserve"> </w:t>
      </w:r>
      <w:r w:rsidR="00795300" w:rsidRPr="00B543EC">
        <w:rPr>
          <w:sz w:val="24"/>
        </w:rPr>
        <w:t>dřívější propuštění</w:t>
      </w:r>
      <w:r w:rsidR="00180D23">
        <w:rPr>
          <w:sz w:val="24"/>
        </w:rPr>
        <w:t xml:space="preserve"> </w:t>
      </w:r>
      <w:r w:rsidR="00795300" w:rsidRPr="00B543EC">
        <w:rPr>
          <w:sz w:val="24"/>
        </w:rPr>
        <w:t xml:space="preserve">z nemocnice a </w:t>
      </w:r>
      <w:r w:rsidR="00EB096D" w:rsidRPr="00B543EC">
        <w:rPr>
          <w:sz w:val="24"/>
        </w:rPr>
        <w:t>psychoterapií a socioterapií</w:t>
      </w:r>
      <w:r w:rsidR="00795300" w:rsidRPr="00B543EC">
        <w:rPr>
          <w:sz w:val="24"/>
        </w:rPr>
        <w:t xml:space="preserve"> </w:t>
      </w:r>
      <w:r w:rsidR="00180D23">
        <w:rPr>
          <w:sz w:val="24"/>
        </w:rPr>
        <w:t>znamenajícím delší</w:t>
      </w:r>
      <w:r w:rsidR="00EB096D" w:rsidRPr="00B543EC">
        <w:rPr>
          <w:sz w:val="24"/>
        </w:rPr>
        <w:t xml:space="preserve"> </w:t>
      </w:r>
      <w:r w:rsidR="00795300" w:rsidRPr="00B543EC">
        <w:rPr>
          <w:sz w:val="24"/>
        </w:rPr>
        <w:t xml:space="preserve">pobyt v léčení. </w:t>
      </w:r>
      <w:r w:rsidR="00EB096D" w:rsidRPr="00B543EC">
        <w:rPr>
          <w:sz w:val="24"/>
        </w:rPr>
        <w:t>V</w:t>
      </w:r>
      <w:r w:rsidR="00795300" w:rsidRPr="00B543EC">
        <w:rPr>
          <w:sz w:val="24"/>
        </w:rPr>
        <w:t xml:space="preserve"> daném případě </w:t>
      </w:r>
      <w:r w:rsidR="00EB096D" w:rsidRPr="00B543EC">
        <w:rPr>
          <w:sz w:val="24"/>
        </w:rPr>
        <w:t xml:space="preserve">však </w:t>
      </w:r>
      <w:proofErr w:type="spellStart"/>
      <w:r w:rsidR="00795300" w:rsidRPr="00B543EC">
        <w:rPr>
          <w:sz w:val="24"/>
        </w:rPr>
        <w:t>antiandrogenní</w:t>
      </w:r>
      <w:proofErr w:type="spellEnd"/>
      <w:r w:rsidR="00795300" w:rsidRPr="00B543EC">
        <w:rPr>
          <w:sz w:val="24"/>
        </w:rPr>
        <w:t xml:space="preserve"> léčba byla z lékařského pohledu nezbytná a s</w:t>
      </w:r>
      <w:r w:rsidR="00180D23">
        <w:rPr>
          <w:sz w:val="24"/>
        </w:rPr>
        <w:t>těžovatel k ní nebyl nuce</w:t>
      </w:r>
      <w:r w:rsidR="00EB096D" w:rsidRPr="00B543EC">
        <w:rPr>
          <w:sz w:val="24"/>
        </w:rPr>
        <w:t>n</w:t>
      </w:r>
      <w:r w:rsidR="00795300" w:rsidRPr="00B543EC">
        <w:rPr>
          <w:sz w:val="24"/>
        </w:rPr>
        <w:t xml:space="preserve">. Soud proto shledal, že k porušení </w:t>
      </w:r>
      <w:r w:rsidR="00EB096D" w:rsidRPr="00B543EC">
        <w:rPr>
          <w:sz w:val="24"/>
        </w:rPr>
        <w:t xml:space="preserve">zákazu mučení a nelidského či ponižujícího zacházení nebo trestání </w:t>
      </w:r>
      <w:r w:rsidR="00795300" w:rsidRPr="00B543EC">
        <w:rPr>
          <w:sz w:val="24"/>
        </w:rPr>
        <w:t>nedo</w:t>
      </w:r>
      <w:r w:rsidR="00EB096D" w:rsidRPr="00B543EC">
        <w:rPr>
          <w:sz w:val="24"/>
        </w:rPr>
        <w:t>šlo. Navíc</w:t>
      </w:r>
      <w:r w:rsidR="00795300" w:rsidRPr="00B543EC">
        <w:rPr>
          <w:sz w:val="24"/>
        </w:rPr>
        <w:t xml:space="preserve"> konstatoval, že chirurgické kastrace byly v České republice upraveny zákonem a podléhaly svobodnému a informovanému souhlasu pacienta. Z rozsudku je zřejmé, že </w:t>
      </w:r>
      <w:r w:rsidR="00734CCB" w:rsidRPr="00B543EC">
        <w:rPr>
          <w:sz w:val="24"/>
        </w:rPr>
        <w:t>při dodržování</w:t>
      </w:r>
      <w:r w:rsidR="00795300" w:rsidRPr="00B543EC">
        <w:rPr>
          <w:sz w:val="24"/>
        </w:rPr>
        <w:t xml:space="preserve"> </w:t>
      </w:r>
      <w:r w:rsidR="00734CCB" w:rsidRPr="00B543EC">
        <w:rPr>
          <w:sz w:val="24"/>
        </w:rPr>
        <w:t xml:space="preserve">zákonných </w:t>
      </w:r>
      <w:r w:rsidR="00795300" w:rsidRPr="00B543EC">
        <w:rPr>
          <w:sz w:val="24"/>
        </w:rPr>
        <w:t>podmín</w:t>
      </w:r>
      <w:r w:rsidR="00734CCB" w:rsidRPr="00B543EC">
        <w:rPr>
          <w:sz w:val="24"/>
        </w:rPr>
        <w:t>ek</w:t>
      </w:r>
      <w:r w:rsidR="00795300" w:rsidRPr="00B543EC">
        <w:rPr>
          <w:sz w:val="24"/>
        </w:rPr>
        <w:t xml:space="preserve">, zejména </w:t>
      </w:r>
      <w:r w:rsidR="00734CCB" w:rsidRPr="00B543EC">
        <w:rPr>
          <w:sz w:val="24"/>
        </w:rPr>
        <w:t>nezbytnost</w:t>
      </w:r>
      <w:r w:rsidR="00180D23">
        <w:rPr>
          <w:sz w:val="24"/>
        </w:rPr>
        <w:t>i</w:t>
      </w:r>
      <w:r w:rsidR="00734CCB" w:rsidRPr="00B543EC">
        <w:rPr>
          <w:sz w:val="24"/>
        </w:rPr>
        <w:t xml:space="preserve"> léčby</w:t>
      </w:r>
      <w:r w:rsidR="00795300" w:rsidRPr="00B543EC">
        <w:rPr>
          <w:sz w:val="24"/>
        </w:rPr>
        <w:t xml:space="preserve"> z lékařského pohledu a </w:t>
      </w:r>
      <w:r w:rsidR="00734CCB" w:rsidRPr="00B543EC">
        <w:rPr>
          <w:sz w:val="24"/>
        </w:rPr>
        <w:t>její</w:t>
      </w:r>
      <w:r w:rsidR="00180D23">
        <w:rPr>
          <w:sz w:val="24"/>
        </w:rPr>
        <w:t>ho</w:t>
      </w:r>
      <w:r w:rsidR="00795300" w:rsidRPr="00B543EC">
        <w:rPr>
          <w:sz w:val="24"/>
        </w:rPr>
        <w:t xml:space="preserve"> </w:t>
      </w:r>
      <w:r w:rsidR="00734CCB" w:rsidRPr="00B543EC">
        <w:rPr>
          <w:sz w:val="24"/>
        </w:rPr>
        <w:t>nabízení, nikoliv vnucování pacientovi</w:t>
      </w:r>
      <w:r w:rsidR="00EB096D" w:rsidRPr="00B543EC">
        <w:rPr>
          <w:sz w:val="24"/>
        </w:rPr>
        <w:t>, je souhlas pacienta v ochranné léčbě s </w:t>
      </w:r>
      <w:r w:rsidR="00180D23">
        <w:rPr>
          <w:sz w:val="24"/>
        </w:rPr>
        <w:t xml:space="preserve">touto léčbou dobrovolný. </w:t>
      </w:r>
      <w:r w:rsidR="00180D23" w:rsidRPr="00B543EC">
        <w:rPr>
          <w:sz w:val="24"/>
        </w:rPr>
        <w:t>J</w:t>
      </w:r>
      <w:r w:rsidR="00EB096D" w:rsidRPr="00B543EC">
        <w:rPr>
          <w:sz w:val="24"/>
        </w:rPr>
        <w:t>ejí podstoupení nemůže být pov</w:t>
      </w:r>
      <w:r w:rsidR="00734CCB" w:rsidRPr="00B543EC">
        <w:rPr>
          <w:sz w:val="24"/>
        </w:rPr>
        <w:t>ažováno za ponižující zacházení a je proto v souladu s meziná</w:t>
      </w:r>
      <w:r w:rsidR="00180D23">
        <w:rPr>
          <w:sz w:val="24"/>
        </w:rPr>
        <w:t>rodními závazky ČR včetně Paktu.</w:t>
      </w:r>
    </w:p>
    <w:p w14:paraId="7FC2D340" w14:textId="77777777" w:rsidR="00994C9D" w:rsidRPr="00F10246" w:rsidRDefault="00994C9D" w:rsidP="00354B12">
      <w:pPr>
        <w:pStyle w:val="Nadpis2"/>
        <w:rPr>
          <w:rFonts w:eastAsiaTheme="minorHAnsi"/>
          <w:color w:val="000000"/>
          <w:sz w:val="24"/>
          <w:szCs w:val="24"/>
          <w:lang w:eastAsia="en-US"/>
        </w:rPr>
      </w:pPr>
      <w:r>
        <w:lastRenderedPageBreak/>
        <w:t>Podmínky ve věznicích</w:t>
      </w:r>
    </w:p>
    <w:p w14:paraId="702F316A" w14:textId="12C67F6B" w:rsidR="00994C9D" w:rsidRPr="00994C9D" w:rsidRDefault="00453D16" w:rsidP="00354B12">
      <w:pPr>
        <w:numPr>
          <w:ilvl w:val="0"/>
          <w:numId w:val="1"/>
        </w:numPr>
        <w:autoSpaceDE w:val="0"/>
        <w:autoSpaceDN w:val="0"/>
        <w:adjustRightInd w:val="0"/>
        <w:spacing w:after="120"/>
        <w:ind w:left="0" w:firstLine="0"/>
        <w:jc w:val="both"/>
        <w:rPr>
          <w:sz w:val="24"/>
        </w:rPr>
      </w:pPr>
      <w:r w:rsidRPr="00994C9D">
        <w:rPr>
          <w:sz w:val="24"/>
        </w:rPr>
        <w:t>Vláda schválila v </w:t>
      </w:r>
      <w:r w:rsidR="00180D23">
        <w:rPr>
          <w:sz w:val="24"/>
        </w:rPr>
        <w:t>roce</w:t>
      </w:r>
      <w:r w:rsidRPr="00994C9D">
        <w:rPr>
          <w:sz w:val="24"/>
        </w:rPr>
        <w:t xml:space="preserve"> 2016 K</w:t>
      </w:r>
      <w:r w:rsidR="00994C9D" w:rsidRPr="00994C9D">
        <w:rPr>
          <w:sz w:val="24"/>
        </w:rPr>
        <w:t>oncepci vězeňství do roku 2025, která počítá se zásadními změnami v českém vězeňství a trestní politice směřující</w:t>
      </w:r>
      <w:r w:rsidR="00180D23">
        <w:rPr>
          <w:sz w:val="24"/>
        </w:rPr>
        <w:t>mi</w:t>
      </w:r>
      <w:r w:rsidR="00994C9D" w:rsidRPr="00994C9D">
        <w:rPr>
          <w:sz w:val="24"/>
        </w:rPr>
        <w:t xml:space="preserve"> ke snižování recidivy a efektivnější reintegraci propuštěných vězňů do společnosti. </w:t>
      </w:r>
      <w:r w:rsidR="00BC3F0C" w:rsidRPr="00994C9D">
        <w:rPr>
          <w:sz w:val="24"/>
        </w:rPr>
        <w:t>Mezi její cíle patří zajistit b</w:t>
      </w:r>
      <w:r w:rsidR="005F1927">
        <w:rPr>
          <w:sz w:val="24"/>
        </w:rPr>
        <w:t>ezpečné prostředí ve věznicích a vytvořit</w:t>
      </w:r>
      <w:r w:rsidR="00BC3F0C" w:rsidRPr="00994C9D">
        <w:rPr>
          <w:sz w:val="24"/>
        </w:rPr>
        <w:t xml:space="preserve"> odpovídající podmínky pro lidské zacházení s vězněnými osobami. Podle Koncepce by měla Vězeňská služba hledat cesty, jak co nejefektivněji zabránit násilí mezi vězni, vytvořit model vzorové věznice z hlediska prostorových i personálních potřeb, stanovit minimální výcvik pro prevenci násilí a posílit opatření proti vnášení nepovolených předmětů do věznic. Počítá i s</w:t>
      </w:r>
      <w:r w:rsidR="00051C4A" w:rsidRPr="00994C9D">
        <w:rPr>
          <w:sz w:val="24"/>
        </w:rPr>
        <w:t>e</w:t>
      </w:r>
      <w:r w:rsidR="00BC3F0C" w:rsidRPr="00994C9D">
        <w:rPr>
          <w:sz w:val="24"/>
        </w:rPr>
        <w:t xml:space="preserve"> </w:t>
      </w:r>
      <w:r w:rsidRPr="00994C9D">
        <w:rPr>
          <w:sz w:val="24"/>
        </w:rPr>
        <w:t>zvýšení</w:t>
      </w:r>
      <w:r w:rsidR="00BC3F0C" w:rsidRPr="00994C9D">
        <w:rPr>
          <w:sz w:val="24"/>
        </w:rPr>
        <w:t>m počtu</w:t>
      </w:r>
      <w:r w:rsidRPr="00994C9D">
        <w:rPr>
          <w:sz w:val="24"/>
        </w:rPr>
        <w:t xml:space="preserve"> zaměstnanců a pří</w:t>
      </w:r>
      <w:r w:rsidR="00BC3F0C" w:rsidRPr="00994C9D">
        <w:rPr>
          <w:sz w:val="24"/>
        </w:rPr>
        <w:t>slušníků vězeňské služby</w:t>
      </w:r>
      <w:r w:rsidRPr="00994C9D">
        <w:rPr>
          <w:sz w:val="24"/>
        </w:rPr>
        <w:t xml:space="preserve"> </w:t>
      </w:r>
      <w:r w:rsidR="00BC3F0C" w:rsidRPr="00994C9D">
        <w:rPr>
          <w:sz w:val="24"/>
        </w:rPr>
        <w:t>přímo pracujících s vězn</w:t>
      </w:r>
      <w:r w:rsidRPr="00994C9D">
        <w:rPr>
          <w:sz w:val="24"/>
        </w:rPr>
        <w:t>i</w:t>
      </w:r>
      <w:r w:rsidR="00BC3F0C" w:rsidRPr="00994C9D">
        <w:rPr>
          <w:sz w:val="24"/>
        </w:rPr>
        <w:t>.</w:t>
      </w:r>
      <w:r w:rsidR="00051C4A" w:rsidRPr="00994C9D">
        <w:rPr>
          <w:sz w:val="24"/>
        </w:rPr>
        <w:t xml:space="preserve"> Koncepce pracuje i s motivačními kroky ke zvýšení počtu příslušníku i zaměstnanců jako náborový příspěvek, služební byt, služební výhody, předem stanovený kariérní růst atd.</w:t>
      </w:r>
    </w:p>
    <w:p w14:paraId="5D879063" w14:textId="42E6ECD1" w:rsidR="00513CA8" w:rsidRDefault="00B543EC" w:rsidP="00354B12">
      <w:pPr>
        <w:numPr>
          <w:ilvl w:val="0"/>
          <w:numId w:val="1"/>
        </w:numPr>
        <w:autoSpaceDE w:val="0"/>
        <w:autoSpaceDN w:val="0"/>
        <w:adjustRightInd w:val="0"/>
        <w:spacing w:after="120"/>
        <w:ind w:left="0" w:firstLine="0"/>
        <w:jc w:val="both"/>
        <w:rPr>
          <w:sz w:val="24"/>
        </w:rPr>
      </w:pPr>
      <w:r>
        <w:rPr>
          <w:sz w:val="24"/>
        </w:rPr>
        <w:t xml:space="preserve">Ve věznicích platí obecně stejné podmínky jako v policejních </w:t>
      </w:r>
      <w:r w:rsidR="008B459D">
        <w:rPr>
          <w:sz w:val="24"/>
        </w:rPr>
        <w:t xml:space="preserve">celách. </w:t>
      </w:r>
      <w:r>
        <w:rPr>
          <w:sz w:val="24"/>
        </w:rPr>
        <w:t xml:space="preserve">Příslušník Vězeňské služby, která ze zákona </w:t>
      </w:r>
      <w:r w:rsidR="00180D23">
        <w:rPr>
          <w:sz w:val="24"/>
        </w:rPr>
        <w:t>vykonává</w:t>
      </w:r>
      <w:r>
        <w:rPr>
          <w:sz w:val="24"/>
        </w:rPr>
        <w:t xml:space="preserve"> </w:t>
      </w:r>
      <w:r w:rsidR="00180D23">
        <w:rPr>
          <w:sz w:val="24"/>
        </w:rPr>
        <w:t>dohled</w:t>
      </w:r>
      <w:r>
        <w:rPr>
          <w:sz w:val="24"/>
        </w:rPr>
        <w:t xml:space="preserve"> ve věznicích</w:t>
      </w:r>
      <w:r w:rsidR="008B459D">
        <w:rPr>
          <w:sz w:val="24"/>
        </w:rPr>
        <w:t xml:space="preserve">, </w:t>
      </w:r>
      <w:r w:rsidRPr="008B459D">
        <w:rPr>
          <w:sz w:val="24"/>
        </w:rPr>
        <w:t>je povinen respektovat práva</w:t>
      </w:r>
      <w:r w:rsidR="008B459D">
        <w:rPr>
          <w:sz w:val="24"/>
        </w:rPr>
        <w:t xml:space="preserve"> osob ve věznicích a </w:t>
      </w:r>
      <w:r w:rsidRPr="008B459D">
        <w:rPr>
          <w:sz w:val="24"/>
        </w:rPr>
        <w:t>zabraňovat krutému nebo důstojnost ponižujícímu zacházení s těmito osobami i mezi nimi</w:t>
      </w:r>
      <w:r w:rsidR="008B459D">
        <w:rPr>
          <w:sz w:val="24"/>
        </w:rPr>
        <w:t xml:space="preserve"> navzájem</w:t>
      </w:r>
      <w:r w:rsidRPr="008B459D">
        <w:rPr>
          <w:sz w:val="24"/>
        </w:rPr>
        <w:t>.</w:t>
      </w:r>
      <w:r w:rsidR="008B459D">
        <w:rPr>
          <w:sz w:val="24"/>
        </w:rPr>
        <w:t xml:space="preserve"> P</w:t>
      </w:r>
      <w:r w:rsidR="008B459D" w:rsidRPr="008B459D">
        <w:rPr>
          <w:sz w:val="24"/>
        </w:rPr>
        <w:t>ři provádění služebních zákroků a úkonů je příslušník povinen dbát cti a d</w:t>
      </w:r>
      <w:r w:rsidR="008B459D">
        <w:rPr>
          <w:sz w:val="24"/>
        </w:rPr>
        <w:t xml:space="preserve">ůstojnosti osob, s nimiž jedná, </w:t>
      </w:r>
      <w:r w:rsidR="008B459D" w:rsidRPr="008B459D">
        <w:rPr>
          <w:sz w:val="24"/>
        </w:rPr>
        <w:t>a nepřipustit, aby těmto osobám vznikla bezdůvodná újma a aby zásah do jejich práv a svobod překročil míru nezbytnou k dosažení sledovaného účelu.</w:t>
      </w:r>
      <w:r w:rsidR="008B459D">
        <w:rPr>
          <w:sz w:val="24"/>
        </w:rPr>
        <w:t xml:space="preserve"> Jakékoliv fyzické násilí či verbální útoky motivované rasovou či jinou nenávistí jsou tudíž naprosto nepřípustné. </w:t>
      </w:r>
    </w:p>
    <w:p w14:paraId="34BB20EC" w14:textId="7F2170D7" w:rsidR="00CE52DF" w:rsidRPr="00B21BD5" w:rsidRDefault="008B459D" w:rsidP="00354B12">
      <w:pPr>
        <w:numPr>
          <w:ilvl w:val="0"/>
          <w:numId w:val="1"/>
        </w:numPr>
        <w:autoSpaceDE w:val="0"/>
        <w:autoSpaceDN w:val="0"/>
        <w:adjustRightInd w:val="0"/>
        <w:spacing w:after="120"/>
        <w:ind w:left="0" w:firstLine="0"/>
        <w:jc w:val="both"/>
        <w:rPr>
          <w:rFonts w:ascii="TimesNewRomanPSMT" w:eastAsiaTheme="minorHAnsi" w:hAnsi="TimesNewRomanPSMT" w:cs="TimesNewRomanPSMT"/>
          <w:sz w:val="24"/>
          <w:szCs w:val="24"/>
          <w:lang w:eastAsia="en-US"/>
        </w:rPr>
      </w:pPr>
      <w:r w:rsidRPr="00B21BD5">
        <w:rPr>
          <w:sz w:val="24"/>
        </w:rPr>
        <w:t>V rámci věznic jsou poté nastaveny stížnostní mechanismy</w:t>
      </w:r>
      <w:r w:rsidR="00C36901" w:rsidRPr="00B21BD5">
        <w:rPr>
          <w:sz w:val="24"/>
        </w:rPr>
        <w:t xml:space="preserve"> podobné mechanismům policejním. </w:t>
      </w:r>
      <w:r w:rsidR="008377FA" w:rsidRPr="00B21BD5">
        <w:rPr>
          <w:sz w:val="24"/>
        </w:rPr>
        <w:t xml:space="preserve">Všechny osoby umístěné ve věznicích jsou srozumitelně poučeny </w:t>
      </w:r>
      <w:r w:rsidR="00180D23">
        <w:rPr>
          <w:sz w:val="24"/>
        </w:rPr>
        <w:t>při svém vstupu do věznice o svých právech</w:t>
      </w:r>
      <w:r w:rsidR="008377FA" w:rsidRPr="00B21BD5">
        <w:rPr>
          <w:sz w:val="24"/>
        </w:rPr>
        <w:t xml:space="preserve"> </w:t>
      </w:r>
      <w:r w:rsidR="00180D23">
        <w:rPr>
          <w:sz w:val="24"/>
        </w:rPr>
        <w:t>včetně práva</w:t>
      </w:r>
      <w:r w:rsidR="008377FA" w:rsidRPr="00B21BD5">
        <w:rPr>
          <w:sz w:val="24"/>
        </w:rPr>
        <w:t xml:space="preserve"> podávat stížnosti. </w:t>
      </w:r>
      <w:r w:rsidR="00492A0B" w:rsidRPr="00B21BD5">
        <w:rPr>
          <w:sz w:val="24"/>
        </w:rPr>
        <w:t>Vězněné osoby se mohou se stížnostmi obra</w:t>
      </w:r>
      <w:r w:rsidR="00180D23">
        <w:rPr>
          <w:sz w:val="24"/>
        </w:rPr>
        <w:t>cet na kteréhokoli zaměstnance V</w:t>
      </w:r>
      <w:r w:rsidR="00492A0B" w:rsidRPr="00B21BD5">
        <w:rPr>
          <w:sz w:val="24"/>
        </w:rPr>
        <w:t xml:space="preserve">ězeňské služby a mohou požádat o rozhovor s ředitelem věznice. V každé věznici ředitel určí </w:t>
      </w:r>
      <w:r w:rsidR="00180D23">
        <w:rPr>
          <w:sz w:val="24"/>
        </w:rPr>
        <w:t>zaměstnance pověřené</w:t>
      </w:r>
      <w:r w:rsidR="00492A0B" w:rsidRPr="00B21BD5">
        <w:rPr>
          <w:sz w:val="24"/>
        </w:rPr>
        <w:t xml:space="preserve"> přebíráním, evidencí a odesíláním stížností, ke kterým nesmí mít přístup jiní zaměstnanci. Stížnost by se měla primárně podávat v dané věznici, ale lze se obrátit i na Generální ředitelství Vězeňské služby či na státního zástupce</w:t>
      </w:r>
      <w:r w:rsidR="000367B2" w:rsidRPr="00B21BD5">
        <w:rPr>
          <w:sz w:val="24"/>
        </w:rPr>
        <w:t>, případně na Generální inspekci bezpečnostních sborů</w:t>
      </w:r>
      <w:r w:rsidR="00492A0B" w:rsidRPr="00B21BD5">
        <w:rPr>
          <w:sz w:val="24"/>
        </w:rPr>
        <w:t xml:space="preserve">. Orgán, který stížnost šetří, poté opět podle výsledků šetření může </w:t>
      </w:r>
      <w:r w:rsidR="00D051F0" w:rsidRPr="00B21BD5">
        <w:rPr>
          <w:sz w:val="24"/>
        </w:rPr>
        <w:t>věc předat</w:t>
      </w:r>
      <w:r w:rsidR="00492A0B" w:rsidRPr="00B21BD5">
        <w:rPr>
          <w:sz w:val="24"/>
        </w:rPr>
        <w:t xml:space="preserve"> Generální inspekci bezpečnostních sborů </w:t>
      </w:r>
      <w:r w:rsidR="00D051F0" w:rsidRPr="00B21BD5">
        <w:rPr>
          <w:sz w:val="24"/>
        </w:rPr>
        <w:t xml:space="preserve">pro podezření ze spáchání trestného činu či </w:t>
      </w:r>
      <w:r w:rsidR="00266F8B">
        <w:rPr>
          <w:sz w:val="24"/>
        </w:rPr>
        <w:t>příslušnému</w:t>
      </w:r>
      <w:r w:rsidR="00D051F0" w:rsidRPr="00B21BD5">
        <w:rPr>
          <w:sz w:val="24"/>
        </w:rPr>
        <w:t xml:space="preserve"> orgánu k</w:t>
      </w:r>
      <w:r w:rsidR="000367B2" w:rsidRPr="00B21BD5">
        <w:rPr>
          <w:sz w:val="24"/>
        </w:rPr>
        <w:t xml:space="preserve"> projednání v přestupkovém či disciplinárním řízení, které opět mohou vést až k propuštění ze služebního poměru. </w:t>
      </w:r>
      <w:r w:rsidR="008377FA" w:rsidRPr="00B21BD5">
        <w:rPr>
          <w:sz w:val="24"/>
        </w:rPr>
        <w:t>Vyřízení stížnosti může přezkoumat i Ministerstvo spravedlnosti.</w:t>
      </w:r>
      <w:r w:rsidR="00B21BD5">
        <w:rPr>
          <w:sz w:val="24"/>
        </w:rPr>
        <w:t xml:space="preserve"> </w:t>
      </w:r>
      <w:r w:rsidR="000367B2" w:rsidRPr="00B21BD5">
        <w:rPr>
          <w:sz w:val="24"/>
        </w:rPr>
        <w:t xml:space="preserve">Na rozdíl od policejních cel má navíc ve věznicích dozorovou pravomoc státní zástupce, který je oprávněn </w:t>
      </w:r>
      <w:r w:rsidR="005F1927" w:rsidRPr="00B21BD5">
        <w:rPr>
          <w:sz w:val="24"/>
        </w:rPr>
        <w:t>prověřovat zákonnost postupů Vězeňské služby</w:t>
      </w:r>
      <w:r w:rsidR="005F1927">
        <w:rPr>
          <w:sz w:val="24"/>
        </w:rPr>
        <w:t>,</w:t>
      </w:r>
      <w:r w:rsidR="005F1927" w:rsidRPr="00B21BD5">
        <w:rPr>
          <w:sz w:val="24"/>
        </w:rPr>
        <w:t xml:space="preserve"> </w:t>
      </w:r>
      <w:r w:rsidR="000367B2" w:rsidRPr="00B21BD5">
        <w:rPr>
          <w:sz w:val="24"/>
        </w:rPr>
        <w:t xml:space="preserve">věznice kdykoliv navštěvovat, žádat od </w:t>
      </w:r>
      <w:r w:rsidR="00897640" w:rsidRPr="00B21BD5">
        <w:rPr>
          <w:sz w:val="24"/>
        </w:rPr>
        <w:t xml:space="preserve">jejích </w:t>
      </w:r>
      <w:r w:rsidR="000367B2" w:rsidRPr="00B21BD5">
        <w:rPr>
          <w:sz w:val="24"/>
        </w:rPr>
        <w:t>zaměstnanců potřebná vysvětlení</w:t>
      </w:r>
      <w:r w:rsidR="005F1927">
        <w:rPr>
          <w:sz w:val="24"/>
        </w:rPr>
        <w:t>,</w:t>
      </w:r>
      <w:r w:rsidR="005F1927" w:rsidRPr="005F1927">
        <w:rPr>
          <w:sz w:val="24"/>
        </w:rPr>
        <w:t xml:space="preserve"> </w:t>
      </w:r>
      <w:r w:rsidR="005F1927" w:rsidRPr="00B21BD5">
        <w:rPr>
          <w:sz w:val="24"/>
        </w:rPr>
        <w:t>nahlížet</w:t>
      </w:r>
      <w:r w:rsidR="005F1927">
        <w:rPr>
          <w:sz w:val="24"/>
        </w:rPr>
        <w:t xml:space="preserve"> do spisů a dokladů,</w:t>
      </w:r>
      <w:r w:rsidR="000367B2" w:rsidRPr="00B21BD5">
        <w:rPr>
          <w:sz w:val="24"/>
        </w:rPr>
        <w:t xml:space="preserve"> vydávat příkazy k zachovávání předpisů </w:t>
      </w:r>
      <w:r w:rsidR="00897640" w:rsidRPr="00B21BD5">
        <w:rPr>
          <w:sz w:val="24"/>
        </w:rPr>
        <w:t>či</w:t>
      </w:r>
      <w:r w:rsidR="000367B2" w:rsidRPr="00B21BD5">
        <w:rPr>
          <w:sz w:val="24"/>
        </w:rPr>
        <w:t xml:space="preserve"> </w:t>
      </w:r>
      <w:r w:rsidR="00897640" w:rsidRPr="00B21BD5">
        <w:rPr>
          <w:sz w:val="24"/>
        </w:rPr>
        <w:t>nařídit okamžité propuštění protiprávně uvězněné osoby</w:t>
      </w:r>
      <w:r w:rsidR="000367B2" w:rsidRPr="00B21BD5">
        <w:rPr>
          <w:sz w:val="24"/>
        </w:rPr>
        <w:t>.</w:t>
      </w:r>
      <w:r w:rsidR="00897640" w:rsidRPr="00B21BD5">
        <w:rPr>
          <w:sz w:val="24"/>
        </w:rPr>
        <w:t xml:space="preserve"> Dohled nad věznicemi vykonává opět i veřejný</w:t>
      </w:r>
      <w:r w:rsidR="00492A0B" w:rsidRPr="00B21BD5">
        <w:rPr>
          <w:sz w:val="24"/>
        </w:rPr>
        <w:t xml:space="preserve"> ochránce práv </w:t>
      </w:r>
      <w:r w:rsidR="00897640" w:rsidRPr="00B21BD5">
        <w:rPr>
          <w:sz w:val="24"/>
        </w:rPr>
        <w:t>jako národní preventivní mechanismus</w:t>
      </w:r>
      <w:r w:rsidR="00492A0B" w:rsidRPr="00B21BD5">
        <w:rPr>
          <w:sz w:val="24"/>
        </w:rPr>
        <w:t xml:space="preserve">. </w:t>
      </w:r>
    </w:p>
    <w:p w14:paraId="09EADA59" w14:textId="40F2E742" w:rsidR="00051C4A" w:rsidRPr="001D43C4" w:rsidRDefault="008377FA" w:rsidP="00354B12">
      <w:pPr>
        <w:numPr>
          <w:ilvl w:val="0"/>
          <w:numId w:val="1"/>
        </w:numPr>
        <w:autoSpaceDE w:val="0"/>
        <w:autoSpaceDN w:val="0"/>
        <w:adjustRightInd w:val="0"/>
        <w:spacing w:after="120"/>
        <w:ind w:left="0" w:firstLine="0"/>
        <w:jc w:val="both"/>
        <w:rPr>
          <w:sz w:val="24"/>
        </w:rPr>
      </w:pPr>
      <w:r w:rsidRPr="001D43C4">
        <w:rPr>
          <w:rFonts w:eastAsiaTheme="minorHAnsi"/>
          <w:sz w:val="24"/>
          <w:szCs w:val="24"/>
          <w:lang w:eastAsia="en-US"/>
        </w:rPr>
        <w:t>Vězeňská služba ČR vydala nařízení generálního ředitele o předcházení, zabránění a včasnému odhalování ná</w:t>
      </w:r>
      <w:r w:rsidR="00B21BD5" w:rsidRPr="001D43C4">
        <w:rPr>
          <w:rFonts w:eastAsiaTheme="minorHAnsi"/>
          <w:sz w:val="24"/>
          <w:szCs w:val="24"/>
          <w:lang w:eastAsia="en-US"/>
        </w:rPr>
        <w:t xml:space="preserve">silí mezi osobami ve věznicích, které má </w:t>
      </w:r>
      <w:r w:rsidRPr="001D43C4">
        <w:rPr>
          <w:rFonts w:eastAsiaTheme="minorHAnsi"/>
          <w:sz w:val="24"/>
          <w:szCs w:val="24"/>
          <w:lang w:eastAsia="en-US"/>
        </w:rPr>
        <w:t>vytvořit účinné postupy k předcházení násilí mezi vězněnými oso</w:t>
      </w:r>
      <w:r w:rsidR="00B21BD5" w:rsidRPr="001D43C4">
        <w:rPr>
          <w:rFonts w:eastAsiaTheme="minorHAnsi"/>
          <w:sz w:val="24"/>
          <w:szCs w:val="24"/>
          <w:lang w:eastAsia="en-US"/>
        </w:rPr>
        <w:t xml:space="preserve">bami, jeho včasnému zjišťování a </w:t>
      </w:r>
      <w:r w:rsidRPr="001D43C4">
        <w:rPr>
          <w:rFonts w:eastAsiaTheme="minorHAnsi"/>
          <w:sz w:val="24"/>
          <w:szCs w:val="24"/>
          <w:lang w:eastAsia="en-US"/>
        </w:rPr>
        <w:t>zabránění</w:t>
      </w:r>
      <w:r w:rsidR="00CE52DF" w:rsidRPr="001D43C4">
        <w:rPr>
          <w:rFonts w:eastAsiaTheme="minorHAnsi"/>
          <w:sz w:val="24"/>
          <w:szCs w:val="24"/>
          <w:lang w:eastAsia="en-US"/>
        </w:rPr>
        <w:t xml:space="preserve"> </w:t>
      </w:r>
      <w:r w:rsidRPr="001D43C4">
        <w:rPr>
          <w:rFonts w:eastAsiaTheme="minorHAnsi"/>
          <w:sz w:val="24"/>
          <w:szCs w:val="24"/>
          <w:lang w:eastAsia="en-US"/>
        </w:rPr>
        <w:t>následnému násilí</w:t>
      </w:r>
      <w:r w:rsidR="00CE52DF" w:rsidRPr="001D43C4">
        <w:rPr>
          <w:rFonts w:eastAsiaTheme="minorHAnsi"/>
          <w:sz w:val="24"/>
          <w:szCs w:val="24"/>
          <w:lang w:eastAsia="en-US"/>
        </w:rPr>
        <w:t xml:space="preserve">. </w:t>
      </w:r>
      <w:r w:rsidR="00453D16" w:rsidRPr="001D43C4">
        <w:rPr>
          <w:rFonts w:eastAsiaTheme="minorHAnsi"/>
          <w:sz w:val="24"/>
          <w:szCs w:val="24"/>
          <w:lang w:eastAsia="en-US"/>
        </w:rPr>
        <w:t xml:space="preserve">Naplňování nařízení je kontrolováno v rámci jednotlivých věznic i Generálním ředitelstvím Vězeňské služby. </w:t>
      </w:r>
      <w:r w:rsidRPr="001D43C4">
        <w:rPr>
          <w:rFonts w:eastAsiaTheme="minorHAnsi"/>
          <w:sz w:val="24"/>
          <w:szCs w:val="24"/>
          <w:lang w:eastAsia="en-US"/>
        </w:rPr>
        <w:t xml:space="preserve">Základem preventivních opatření </w:t>
      </w:r>
      <w:r w:rsidR="00CE52DF" w:rsidRPr="001D43C4">
        <w:rPr>
          <w:rFonts w:eastAsiaTheme="minorHAnsi"/>
          <w:sz w:val="24"/>
          <w:szCs w:val="24"/>
          <w:lang w:eastAsia="en-US"/>
        </w:rPr>
        <w:t>je</w:t>
      </w:r>
      <w:r w:rsidRPr="001D43C4">
        <w:rPr>
          <w:rFonts w:eastAsiaTheme="minorHAnsi"/>
          <w:sz w:val="24"/>
          <w:szCs w:val="24"/>
          <w:lang w:eastAsia="en-US"/>
        </w:rPr>
        <w:t xml:space="preserve"> vytipovávání vězněných osob, které mohou </w:t>
      </w:r>
      <w:r w:rsidR="00CE52DF" w:rsidRPr="001D43C4">
        <w:rPr>
          <w:rFonts w:eastAsiaTheme="minorHAnsi"/>
          <w:sz w:val="24"/>
          <w:szCs w:val="24"/>
          <w:lang w:eastAsia="en-US"/>
        </w:rPr>
        <w:t xml:space="preserve">na základě své fyzické či mentální dispozice nebo v souvislosti se svou minulostí </w:t>
      </w:r>
      <w:r w:rsidRPr="001D43C4">
        <w:rPr>
          <w:rFonts w:eastAsiaTheme="minorHAnsi"/>
          <w:sz w:val="24"/>
          <w:szCs w:val="24"/>
          <w:lang w:eastAsia="en-US"/>
        </w:rPr>
        <w:t>být pachatelem nebo obětí násilí ve vězeňském prostředí</w:t>
      </w:r>
      <w:r w:rsidR="00CE52DF" w:rsidRPr="001D43C4">
        <w:rPr>
          <w:rFonts w:eastAsiaTheme="minorHAnsi"/>
          <w:sz w:val="24"/>
          <w:szCs w:val="24"/>
          <w:lang w:eastAsia="en-US"/>
        </w:rPr>
        <w:t>. Těmto o</w:t>
      </w:r>
      <w:r w:rsidRPr="001D43C4">
        <w:rPr>
          <w:rFonts w:eastAsiaTheme="minorHAnsi"/>
          <w:sz w:val="24"/>
          <w:szCs w:val="24"/>
          <w:lang w:eastAsia="en-US"/>
        </w:rPr>
        <w:t>sobám je poté věnována systematick</w:t>
      </w:r>
      <w:r w:rsidR="00266F8B" w:rsidRPr="001D43C4">
        <w:rPr>
          <w:rFonts w:eastAsiaTheme="minorHAnsi"/>
          <w:sz w:val="24"/>
          <w:szCs w:val="24"/>
          <w:lang w:eastAsia="en-US"/>
        </w:rPr>
        <w:t>y</w:t>
      </w:r>
      <w:r w:rsidRPr="001D43C4">
        <w:rPr>
          <w:rFonts w:eastAsiaTheme="minorHAnsi"/>
          <w:sz w:val="24"/>
          <w:szCs w:val="24"/>
          <w:lang w:eastAsia="en-US"/>
        </w:rPr>
        <w:t xml:space="preserve"> zvýšená pozornost</w:t>
      </w:r>
      <w:r w:rsidR="00CE52DF" w:rsidRPr="001D43C4">
        <w:rPr>
          <w:rFonts w:eastAsiaTheme="minorHAnsi"/>
          <w:sz w:val="24"/>
          <w:szCs w:val="24"/>
          <w:lang w:eastAsia="en-US"/>
        </w:rPr>
        <w:t xml:space="preserve"> </w:t>
      </w:r>
      <w:r w:rsidRPr="001D43C4">
        <w:rPr>
          <w:rFonts w:eastAsiaTheme="minorHAnsi"/>
          <w:sz w:val="24"/>
          <w:szCs w:val="24"/>
          <w:lang w:eastAsia="en-US"/>
        </w:rPr>
        <w:t xml:space="preserve">a jsou u nich uplatňována </w:t>
      </w:r>
      <w:r w:rsidR="00CE52DF" w:rsidRPr="001D43C4">
        <w:rPr>
          <w:rFonts w:eastAsiaTheme="minorHAnsi"/>
          <w:sz w:val="24"/>
          <w:szCs w:val="24"/>
          <w:lang w:eastAsia="en-US"/>
        </w:rPr>
        <w:t xml:space="preserve">ochranná a preventivní </w:t>
      </w:r>
      <w:r w:rsidRPr="001D43C4">
        <w:rPr>
          <w:rFonts w:eastAsiaTheme="minorHAnsi"/>
          <w:sz w:val="24"/>
          <w:szCs w:val="24"/>
          <w:lang w:eastAsia="en-US"/>
        </w:rPr>
        <w:t>opatření</w:t>
      </w:r>
      <w:r w:rsidR="00CE52DF" w:rsidRPr="001D43C4">
        <w:rPr>
          <w:rFonts w:eastAsiaTheme="minorHAnsi"/>
          <w:sz w:val="24"/>
          <w:szCs w:val="24"/>
          <w:lang w:eastAsia="en-US"/>
        </w:rPr>
        <w:t xml:space="preserve"> jako zvýšená kontrola, oddělování potenciálních pachatelů a obětí, provádění prohlídek atd. </w:t>
      </w:r>
      <w:r w:rsidR="00051C4A" w:rsidRPr="001D43C4">
        <w:rPr>
          <w:sz w:val="24"/>
        </w:rPr>
        <w:t xml:space="preserve">Postupně jsou ve věznicích zaváděny cely pod kamerovým dohledem. </w:t>
      </w:r>
      <w:r w:rsidR="00CE52DF" w:rsidRPr="001D43C4">
        <w:rPr>
          <w:rFonts w:eastAsiaTheme="minorHAnsi"/>
          <w:sz w:val="24"/>
          <w:szCs w:val="24"/>
          <w:lang w:eastAsia="en-US"/>
        </w:rPr>
        <w:t>I obecná opatření jako např. otevírání nových ubytovacích kapacit v menších kolektivech</w:t>
      </w:r>
      <w:r w:rsidRPr="001D43C4">
        <w:rPr>
          <w:rFonts w:eastAsiaTheme="minorHAnsi"/>
          <w:sz w:val="24"/>
          <w:szCs w:val="24"/>
          <w:lang w:eastAsia="en-US"/>
        </w:rPr>
        <w:t>, aplikac</w:t>
      </w:r>
      <w:r w:rsidR="00CE52DF" w:rsidRPr="001D43C4">
        <w:rPr>
          <w:rFonts w:eastAsiaTheme="minorHAnsi"/>
          <w:sz w:val="24"/>
          <w:szCs w:val="24"/>
          <w:lang w:eastAsia="en-US"/>
        </w:rPr>
        <w:t>e</w:t>
      </w:r>
      <w:r w:rsidRPr="001D43C4">
        <w:rPr>
          <w:rFonts w:eastAsiaTheme="minorHAnsi"/>
          <w:sz w:val="24"/>
          <w:szCs w:val="24"/>
          <w:lang w:eastAsia="en-US"/>
        </w:rPr>
        <w:t xml:space="preserve"> nových</w:t>
      </w:r>
      <w:r w:rsidR="00CE52DF" w:rsidRPr="001D43C4">
        <w:rPr>
          <w:rFonts w:eastAsiaTheme="minorHAnsi"/>
          <w:sz w:val="24"/>
          <w:szCs w:val="24"/>
          <w:lang w:eastAsia="en-US"/>
        </w:rPr>
        <w:t xml:space="preserve"> aktivit programu zacházení pomáhajících</w:t>
      </w:r>
      <w:r w:rsidRPr="001D43C4">
        <w:rPr>
          <w:rFonts w:eastAsiaTheme="minorHAnsi"/>
          <w:sz w:val="24"/>
          <w:szCs w:val="24"/>
          <w:lang w:eastAsia="en-US"/>
        </w:rPr>
        <w:t xml:space="preserve"> </w:t>
      </w:r>
      <w:r w:rsidR="00CE52DF" w:rsidRPr="001D43C4">
        <w:rPr>
          <w:rFonts w:eastAsiaTheme="minorHAnsi"/>
          <w:sz w:val="24"/>
          <w:szCs w:val="24"/>
          <w:lang w:eastAsia="en-US"/>
        </w:rPr>
        <w:t>snižovat agresivitu</w:t>
      </w:r>
      <w:r w:rsidRPr="001D43C4">
        <w:rPr>
          <w:rFonts w:eastAsiaTheme="minorHAnsi"/>
          <w:sz w:val="24"/>
          <w:szCs w:val="24"/>
          <w:lang w:eastAsia="en-US"/>
        </w:rPr>
        <w:t>,</w:t>
      </w:r>
      <w:r w:rsidR="00CE52DF" w:rsidRPr="001D43C4">
        <w:rPr>
          <w:rFonts w:eastAsiaTheme="minorHAnsi"/>
          <w:sz w:val="24"/>
          <w:szCs w:val="24"/>
          <w:lang w:eastAsia="en-US"/>
        </w:rPr>
        <w:t xml:space="preserve"> </w:t>
      </w:r>
      <w:r w:rsidRPr="001D43C4">
        <w:rPr>
          <w:rFonts w:eastAsiaTheme="minorHAnsi"/>
          <w:sz w:val="24"/>
          <w:szCs w:val="24"/>
          <w:lang w:eastAsia="en-US"/>
        </w:rPr>
        <w:lastRenderedPageBreak/>
        <w:t>smysluplné trávení volného</w:t>
      </w:r>
      <w:r w:rsidR="00CE52DF" w:rsidRPr="001D43C4">
        <w:rPr>
          <w:rFonts w:eastAsiaTheme="minorHAnsi"/>
          <w:sz w:val="24"/>
          <w:szCs w:val="24"/>
          <w:lang w:eastAsia="en-US"/>
        </w:rPr>
        <w:t xml:space="preserve"> </w:t>
      </w:r>
      <w:r w:rsidRPr="001D43C4">
        <w:rPr>
          <w:rFonts w:eastAsiaTheme="minorHAnsi"/>
          <w:sz w:val="24"/>
          <w:szCs w:val="24"/>
          <w:lang w:eastAsia="en-US"/>
        </w:rPr>
        <w:t>času, vzděl</w:t>
      </w:r>
      <w:r w:rsidR="00CE52DF" w:rsidRPr="001D43C4">
        <w:rPr>
          <w:rFonts w:eastAsiaTheme="minorHAnsi"/>
          <w:sz w:val="24"/>
          <w:szCs w:val="24"/>
          <w:lang w:eastAsia="en-US"/>
        </w:rPr>
        <w:t>ávání či</w:t>
      </w:r>
      <w:r w:rsidRPr="001D43C4">
        <w:rPr>
          <w:rFonts w:eastAsiaTheme="minorHAnsi"/>
          <w:sz w:val="24"/>
          <w:szCs w:val="24"/>
          <w:lang w:eastAsia="en-US"/>
        </w:rPr>
        <w:t xml:space="preserve"> rozšíření možností p</w:t>
      </w:r>
      <w:r w:rsidR="00CE52DF" w:rsidRPr="001D43C4">
        <w:rPr>
          <w:rFonts w:eastAsiaTheme="minorHAnsi"/>
          <w:sz w:val="24"/>
          <w:szCs w:val="24"/>
          <w:lang w:eastAsia="en-US"/>
        </w:rPr>
        <w:t>racovního zařazení ve věznicích pomáhají předcházet násilí mezi vězni.</w:t>
      </w:r>
      <w:r w:rsidRPr="001D43C4">
        <w:rPr>
          <w:rFonts w:eastAsiaTheme="minorHAnsi"/>
          <w:sz w:val="24"/>
          <w:szCs w:val="24"/>
          <w:lang w:eastAsia="en-US"/>
        </w:rPr>
        <w:t xml:space="preserve"> </w:t>
      </w:r>
      <w:r w:rsidR="00B21BD5" w:rsidRPr="001D43C4">
        <w:rPr>
          <w:rFonts w:eastAsiaTheme="minorHAnsi"/>
          <w:sz w:val="24"/>
          <w:szCs w:val="24"/>
          <w:lang w:eastAsia="en-US"/>
        </w:rPr>
        <w:t>Důležité</w:t>
      </w:r>
      <w:r w:rsidR="00453D16" w:rsidRPr="001D43C4">
        <w:rPr>
          <w:rFonts w:eastAsiaTheme="minorHAnsi"/>
          <w:sz w:val="24"/>
          <w:szCs w:val="24"/>
          <w:lang w:eastAsia="en-US"/>
        </w:rPr>
        <w:t xml:space="preserve"> je i </w:t>
      </w:r>
      <w:r w:rsidR="00B21BD5" w:rsidRPr="001D43C4">
        <w:rPr>
          <w:rFonts w:eastAsiaTheme="minorHAnsi"/>
          <w:sz w:val="24"/>
          <w:szCs w:val="24"/>
          <w:lang w:eastAsia="en-US"/>
        </w:rPr>
        <w:t>zvyšování poč</w:t>
      </w:r>
      <w:r w:rsidRPr="001D43C4">
        <w:rPr>
          <w:rFonts w:eastAsiaTheme="minorHAnsi"/>
          <w:sz w:val="24"/>
          <w:szCs w:val="24"/>
          <w:lang w:eastAsia="en-US"/>
        </w:rPr>
        <w:t>t</w:t>
      </w:r>
      <w:r w:rsidR="00B21BD5" w:rsidRPr="001D43C4">
        <w:rPr>
          <w:rFonts w:eastAsiaTheme="minorHAnsi"/>
          <w:sz w:val="24"/>
          <w:szCs w:val="24"/>
          <w:lang w:eastAsia="en-US"/>
        </w:rPr>
        <w:t>u</w:t>
      </w:r>
      <w:r w:rsidR="00453D16" w:rsidRPr="001D43C4">
        <w:rPr>
          <w:rFonts w:eastAsiaTheme="minorHAnsi"/>
          <w:sz w:val="24"/>
          <w:szCs w:val="24"/>
          <w:lang w:eastAsia="en-US"/>
        </w:rPr>
        <w:t xml:space="preserve"> </w:t>
      </w:r>
      <w:r w:rsidRPr="001D43C4">
        <w:rPr>
          <w:rFonts w:eastAsiaTheme="minorHAnsi"/>
          <w:sz w:val="24"/>
          <w:szCs w:val="24"/>
          <w:lang w:eastAsia="en-US"/>
        </w:rPr>
        <w:t>zaměstnanců</w:t>
      </w:r>
      <w:r w:rsidR="00453D16" w:rsidRPr="001D43C4">
        <w:rPr>
          <w:rFonts w:eastAsiaTheme="minorHAnsi"/>
          <w:sz w:val="24"/>
          <w:szCs w:val="24"/>
          <w:lang w:eastAsia="en-US"/>
        </w:rPr>
        <w:t xml:space="preserve"> podílejících se na ostraze i na výchovných programech. </w:t>
      </w:r>
    </w:p>
    <w:p w14:paraId="11C74F4B" w14:textId="00295B4F" w:rsidR="00853B49" w:rsidRDefault="00897640" w:rsidP="00354B12">
      <w:pPr>
        <w:numPr>
          <w:ilvl w:val="0"/>
          <w:numId w:val="1"/>
        </w:numPr>
        <w:autoSpaceDE w:val="0"/>
        <w:autoSpaceDN w:val="0"/>
        <w:adjustRightInd w:val="0"/>
        <w:spacing w:after="120"/>
        <w:ind w:left="0" w:firstLine="0"/>
        <w:jc w:val="both"/>
        <w:rPr>
          <w:sz w:val="24"/>
        </w:rPr>
      </w:pPr>
      <w:r w:rsidRPr="00051C4A">
        <w:rPr>
          <w:sz w:val="24"/>
        </w:rPr>
        <w:t>Podobně jako u policistů je i u příslušníků Vězeňské služby zákaz špatného zacházení s uvězněnými osobami předmětem intenzivního a kontinuálního vzdělávání na Justiční akademii i školách Vězeňské služby.</w:t>
      </w:r>
      <w:bookmarkStart w:id="0" w:name="_Toc446721955"/>
      <w:bookmarkStart w:id="1" w:name="_Toc456287137"/>
      <w:r w:rsidR="00B21BD5">
        <w:rPr>
          <w:sz w:val="24"/>
        </w:rPr>
        <w:t xml:space="preserve"> Zdůrazňován je rovněž zákaz diskriminace na základě rasy, věku, zdravotního postižení či sexuální orientace.</w:t>
      </w:r>
      <w:r w:rsidR="00051C4A" w:rsidRPr="00051C4A">
        <w:rPr>
          <w:sz w:val="24"/>
        </w:rPr>
        <w:t xml:space="preserve"> Odbornost pracovníků i příslušníků </w:t>
      </w:r>
      <w:r w:rsidR="005F1927">
        <w:rPr>
          <w:sz w:val="24"/>
        </w:rPr>
        <w:t>je</w:t>
      </w:r>
      <w:r w:rsidR="00051C4A" w:rsidRPr="00051C4A">
        <w:rPr>
          <w:sz w:val="24"/>
        </w:rPr>
        <w:t xml:space="preserve"> posilována i v oborech jako psychologie, pedagogika či sociální práce. </w:t>
      </w:r>
      <w:bookmarkEnd w:id="0"/>
      <w:bookmarkEnd w:id="1"/>
    </w:p>
    <w:p w14:paraId="2639A440" w14:textId="63FAC54A" w:rsidR="001C0314" w:rsidRPr="00D85469" w:rsidRDefault="00853B49" w:rsidP="00354B12">
      <w:pPr>
        <w:numPr>
          <w:ilvl w:val="0"/>
          <w:numId w:val="1"/>
        </w:numPr>
        <w:autoSpaceDE w:val="0"/>
        <w:autoSpaceDN w:val="0"/>
        <w:adjustRightInd w:val="0"/>
        <w:spacing w:after="120"/>
        <w:ind w:left="0" w:firstLine="0"/>
        <w:jc w:val="both"/>
        <w:rPr>
          <w:sz w:val="24"/>
        </w:rPr>
      </w:pPr>
      <w:r w:rsidRPr="00D85469">
        <w:rPr>
          <w:sz w:val="24"/>
        </w:rPr>
        <w:t xml:space="preserve">Obecně jsou odsouzení zařazování do práce na základě svých odborných znalostí a dovedností a zdravotní způsobilosti. Zařazený vězeň je pak povinen pracovat. </w:t>
      </w:r>
      <w:r w:rsidR="009F1832" w:rsidRPr="00D85469">
        <w:rPr>
          <w:sz w:val="24"/>
        </w:rPr>
        <w:t xml:space="preserve">Zaměstnávání odsouzených je jedna z hlavních priorit koncepce. Cílem je rozšířit možnosti zaměstnávání vězňů na základě spolupráce se zaměstnavateli z veřejné i soukromé sféry. Dalšími opatřeními </w:t>
      </w:r>
      <w:r w:rsidR="00266F8B" w:rsidRPr="00D85469">
        <w:rPr>
          <w:sz w:val="24"/>
        </w:rPr>
        <w:t>je</w:t>
      </w:r>
      <w:r w:rsidR="009F1832" w:rsidRPr="00D85469">
        <w:rPr>
          <w:sz w:val="24"/>
        </w:rPr>
        <w:t xml:space="preserve"> např. využití vězeňských prostor pro zaměstnávání vězňů či zavedení vícesměnných provozů. Díky přijatým opatřením se v roce 2016 podařilo zvýšit zaměstnanost vězňů o 20% a v roce 2017 o dalších 10%. </w:t>
      </w:r>
      <w:r w:rsidRPr="00D85469">
        <w:rPr>
          <w:sz w:val="24"/>
        </w:rPr>
        <w:t>Vězni mohou pracovat buď pro samotnou věznici, anebo u jiných subjek</w:t>
      </w:r>
      <w:r w:rsidR="001C0314" w:rsidRPr="00D85469">
        <w:rPr>
          <w:sz w:val="24"/>
        </w:rPr>
        <w:t>tů na základě smlouvy s věznicí</w:t>
      </w:r>
      <w:r w:rsidRPr="00D85469">
        <w:rPr>
          <w:sz w:val="24"/>
        </w:rPr>
        <w:t xml:space="preserve">. Pracovní poměr a pracovní podmínky se řídí zákoníkem práce stejně jako u běžných zaměstnanců. Odsouzeným přísluší odměna, jejíž výši vláda stanoví nařízením. </w:t>
      </w:r>
      <w:r w:rsidR="0038483C" w:rsidRPr="00D85469">
        <w:rPr>
          <w:sz w:val="24"/>
        </w:rPr>
        <w:t>Nové</w:t>
      </w:r>
      <w:r w:rsidRPr="00D85469">
        <w:rPr>
          <w:sz w:val="24"/>
        </w:rPr>
        <w:t xml:space="preserve"> nařízení </w:t>
      </w:r>
      <w:r w:rsidR="0038483C" w:rsidRPr="00D85469">
        <w:rPr>
          <w:sz w:val="24"/>
        </w:rPr>
        <w:t>z roku</w:t>
      </w:r>
      <w:r w:rsidRPr="00D85469">
        <w:rPr>
          <w:sz w:val="24"/>
        </w:rPr>
        <w:t xml:space="preserve"> </w:t>
      </w:r>
      <w:r w:rsidR="0038483C" w:rsidRPr="00D85469">
        <w:rPr>
          <w:sz w:val="24"/>
        </w:rPr>
        <w:t>2017 zvýšilo základní měsíční sazby odměny p</w:t>
      </w:r>
      <w:r w:rsidRPr="00D85469">
        <w:rPr>
          <w:sz w:val="24"/>
        </w:rPr>
        <w:t xml:space="preserve">ro nekvalifikované vězně </w:t>
      </w:r>
      <w:r w:rsidR="0038483C" w:rsidRPr="00D85469">
        <w:rPr>
          <w:sz w:val="24"/>
        </w:rPr>
        <w:t>na</w:t>
      </w:r>
      <w:r w:rsidRPr="00D85469">
        <w:rPr>
          <w:sz w:val="24"/>
        </w:rPr>
        <w:t xml:space="preserve"> 5,500 Kč, pro vyučené </w:t>
      </w:r>
      <w:r w:rsidR="0038483C" w:rsidRPr="00D85469">
        <w:rPr>
          <w:sz w:val="24"/>
        </w:rPr>
        <w:t xml:space="preserve">na </w:t>
      </w:r>
      <w:r w:rsidRPr="00D85469">
        <w:rPr>
          <w:sz w:val="24"/>
        </w:rPr>
        <w:t xml:space="preserve">8,250 Kč, pro středoškoláky </w:t>
      </w:r>
      <w:r w:rsidR="0038483C" w:rsidRPr="00D85469">
        <w:rPr>
          <w:sz w:val="24"/>
        </w:rPr>
        <w:t xml:space="preserve">na </w:t>
      </w:r>
      <w:r w:rsidRPr="00D85469">
        <w:rPr>
          <w:sz w:val="24"/>
        </w:rPr>
        <w:t xml:space="preserve">11,000 Kč a nově pro vysokoškoláky </w:t>
      </w:r>
      <w:r w:rsidR="0038483C" w:rsidRPr="00D85469">
        <w:rPr>
          <w:sz w:val="24"/>
        </w:rPr>
        <w:t xml:space="preserve">na </w:t>
      </w:r>
      <w:r w:rsidRPr="00D85469">
        <w:rPr>
          <w:sz w:val="24"/>
        </w:rPr>
        <w:t>13,750 Kč.</w:t>
      </w:r>
      <w:r w:rsidR="0038483C" w:rsidRPr="00D85469">
        <w:rPr>
          <w:sz w:val="24"/>
        </w:rPr>
        <w:t xml:space="preserve"> </w:t>
      </w:r>
      <w:r w:rsidR="00D85469" w:rsidRPr="00D85469">
        <w:rPr>
          <w:sz w:val="24"/>
        </w:rPr>
        <w:t>Další navýšení pracovních odměn je připraveno v roce 2018.</w:t>
      </w:r>
      <w:r w:rsidR="00D85469">
        <w:rPr>
          <w:sz w:val="24"/>
        </w:rPr>
        <w:t xml:space="preserve"> </w:t>
      </w:r>
      <w:r w:rsidR="0038483C" w:rsidRPr="00D85469">
        <w:rPr>
          <w:sz w:val="24"/>
        </w:rPr>
        <w:t xml:space="preserve">Z odměny odsouzený hradí své závazky mimo věznici (např. výživné) a také náhrady výkonu trestu, pokud od jejich hrazení není osvobozen (např. není zařazen do práce a nemá žádné jiné finanční prostředky, účastní se vzdělávacího programu, je mladší 18 let apod., případně mu byly prominuty). </w:t>
      </w:r>
      <w:r w:rsidR="000D294E" w:rsidRPr="00D85469">
        <w:rPr>
          <w:sz w:val="24"/>
        </w:rPr>
        <w:t xml:space="preserve">Na srážky k úhradě nákladů výkonu trestu se použije 26 % čisté odměny, nejvýše však 1 500 Kč měsíčně. </w:t>
      </w:r>
      <w:r w:rsidR="0038483C" w:rsidRPr="00D85469">
        <w:rPr>
          <w:sz w:val="24"/>
        </w:rPr>
        <w:t>Zbytek odměny pak tvoří kapesné</w:t>
      </w:r>
      <w:r w:rsidR="000D294E" w:rsidRPr="00D85469">
        <w:rPr>
          <w:sz w:val="24"/>
        </w:rPr>
        <w:t xml:space="preserve"> (17%)</w:t>
      </w:r>
      <w:r w:rsidR="0038483C" w:rsidRPr="00D85469">
        <w:rPr>
          <w:sz w:val="24"/>
        </w:rPr>
        <w:t>, které odsouzený může volně používat, a úložné</w:t>
      </w:r>
      <w:r w:rsidR="000D294E" w:rsidRPr="00D85469">
        <w:rPr>
          <w:sz w:val="24"/>
        </w:rPr>
        <w:t xml:space="preserve"> (min. 11%)</w:t>
      </w:r>
      <w:r w:rsidR="0038483C" w:rsidRPr="00D85469">
        <w:rPr>
          <w:sz w:val="24"/>
        </w:rPr>
        <w:t>, které slouží jako finanční základ pro život po propuštění na svobodu.</w:t>
      </w:r>
      <w:r w:rsidR="001C0314" w:rsidRPr="00D85469">
        <w:rPr>
          <w:sz w:val="24"/>
        </w:rPr>
        <w:t xml:space="preserve"> </w:t>
      </w:r>
    </w:p>
    <w:p w14:paraId="0C5EE0FA" w14:textId="0746E93E" w:rsidR="00AE21E8" w:rsidRPr="00BA341B" w:rsidRDefault="002E6E05" w:rsidP="00354B12">
      <w:pPr>
        <w:pStyle w:val="l5"/>
        <w:numPr>
          <w:ilvl w:val="0"/>
          <w:numId w:val="1"/>
        </w:numPr>
        <w:shd w:val="clear" w:color="auto" w:fill="FFFFFF"/>
        <w:autoSpaceDE w:val="0"/>
        <w:autoSpaceDN w:val="0"/>
        <w:adjustRightInd w:val="0"/>
        <w:spacing w:before="0" w:beforeAutospacing="0" w:after="120" w:afterAutospacing="0"/>
        <w:ind w:left="0" w:firstLine="0"/>
        <w:jc w:val="both"/>
      </w:pPr>
      <w:r w:rsidRPr="00BA341B">
        <w:t xml:space="preserve">V posledních letech jsou systematicky zlepšovány podmínky ve věznicích. </w:t>
      </w:r>
      <w:r w:rsidR="00994C9D" w:rsidRPr="00BA341B">
        <w:t>Koncepce si klade za cíl umožnit ubytovávání odsouzených osob v menších celách a lo</w:t>
      </w:r>
      <w:r w:rsidR="00B21BD5" w:rsidRPr="00BA341B">
        <w:t xml:space="preserve">žnicích určených pro méně osob podle </w:t>
      </w:r>
      <w:r w:rsidR="00994C9D" w:rsidRPr="00BA341B">
        <w:t>mezinárodní</w:t>
      </w:r>
      <w:r w:rsidR="00B21BD5" w:rsidRPr="00BA341B">
        <w:t>ch standardů</w:t>
      </w:r>
      <w:r w:rsidR="00994C9D" w:rsidRPr="00BA341B">
        <w:t xml:space="preserve">. </w:t>
      </w:r>
      <w:r w:rsidR="005F1927">
        <w:t>V rámci Vě</w:t>
      </w:r>
      <w:r w:rsidR="003974FE" w:rsidRPr="00BA341B">
        <w:t xml:space="preserve">zeňské služby je vyráběn nový nábytek pro obviněné - postele, skříňky na uložení osobních věcí, židle, stolky. Postupně bude takto obnoven veškerý stávající nábytek v rámci celé ubytovací kapacity. Současně jsou oddělení rekonstruována (opravy rozvodů energií, výmalba atd.). Ve věznicích jsou dodržovány všechny legislativní normy týkající se hygienických podmínek výkonu </w:t>
      </w:r>
      <w:r w:rsidR="00994C9D" w:rsidRPr="00BA341B">
        <w:t xml:space="preserve">trestu. </w:t>
      </w:r>
      <w:r w:rsidR="003974FE" w:rsidRPr="00BA341B">
        <w:t xml:space="preserve">Novela </w:t>
      </w:r>
      <w:r w:rsidR="00994C9D" w:rsidRPr="00BA341B">
        <w:t xml:space="preserve">řádu výkonu trestu odnětí svobody </w:t>
      </w:r>
      <w:r w:rsidR="003974FE" w:rsidRPr="00BA341B">
        <w:t xml:space="preserve">umožnila </w:t>
      </w:r>
      <w:r w:rsidR="00994C9D" w:rsidRPr="00BA341B">
        <w:t xml:space="preserve">např. </w:t>
      </w:r>
      <w:r w:rsidR="003974FE" w:rsidRPr="00BA341B">
        <w:t>koupání odsouzených nejméně dvakrát týdně.</w:t>
      </w:r>
      <w:r w:rsidR="00994C9D" w:rsidRPr="00BA341B">
        <w:t xml:space="preserve"> </w:t>
      </w:r>
      <w:r w:rsidR="003974FE" w:rsidRPr="00BA341B">
        <w:t>Odsouzeným se poskytuje pravidelná strava za podmínek a v hodnotách, které odpovídají požadavku udržení zdraví a přihlížejí ke zdravotnímu stavu, věku a obtížnos</w:t>
      </w:r>
      <w:r w:rsidR="00266F8B">
        <w:t>ti vykonávané práce. V rozsahu umožněném</w:t>
      </w:r>
      <w:r w:rsidR="003974FE" w:rsidRPr="00BA341B">
        <w:t xml:space="preserve"> provoz</w:t>
      </w:r>
      <w:r w:rsidR="00266F8B">
        <w:t>em věznice</w:t>
      </w:r>
      <w:r w:rsidR="003974FE" w:rsidRPr="00BA341B">
        <w:t xml:space="preserve"> se přihlíží k požadavkům kulturních a náboženských tradic odsouzených</w:t>
      </w:r>
      <w:r w:rsidR="00266F8B">
        <w:t xml:space="preserve"> v stravě a dalších věcech</w:t>
      </w:r>
      <w:r w:rsidR="003974FE" w:rsidRPr="00BA341B">
        <w:t xml:space="preserve">. Ve všech věznicích je zajištěno působení vězeňského kaplana. </w:t>
      </w:r>
      <w:r w:rsidR="00AE21E8" w:rsidRPr="00BA341B">
        <w:t xml:space="preserve"> </w:t>
      </w:r>
    </w:p>
    <w:p w14:paraId="2EE9935D" w14:textId="6DCB4DA8" w:rsidR="00AE21E8" w:rsidRPr="00AE21E8" w:rsidRDefault="00AE21E8" w:rsidP="00354B12">
      <w:pPr>
        <w:numPr>
          <w:ilvl w:val="0"/>
          <w:numId w:val="1"/>
        </w:numPr>
        <w:autoSpaceDE w:val="0"/>
        <w:autoSpaceDN w:val="0"/>
        <w:adjustRightInd w:val="0"/>
        <w:spacing w:after="120"/>
        <w:ind w:left="0" w:firstLine="0"/>
        <w:jc w:val="both"/>
        <w:rPr>
          <w:sz w:val="24"/>
        </w:rPr>
      </w:pPr>
      <w:r w:rsidRPr="00AE21E8">
        <w:rPr>
          <w:sz w:val="24"/>
        </w:rPr>
        <w:t>Podle zákona je příslušník oprávněn provést u osoby ve vězení osobní prohlídku, resp. prohlídku těla, kterou provede vždy osob</w:t>
      </w:r>
      <w:r w:rsidR="005F1927">
        <w:rPr>
          <w:sz w:val="24"/>
        </w:rPr>
        <w:t xml:space="preserve">a stejného pohlaví nebo lékař. </w:t>
      </w:r>
      <w:r w:rsidRPr="00AE21E8">
        <w:rPr>
          <w:sz w:val="24"/>
        </w:rPr>
        <w:t xml:space="preserve">Prohlídky se provádí při přijetí do věznice, před a po návštěvě, při nástupu do uzavřeného oddílu či při zajišťování pořádku ve věznici. Podle </w:t>
      </w:r>
      <w:r w:rsidRPr="00AE21E8">
        <w:rPr>
          <w:sz w:val="24"/>
          <w:szCs w:val="24"/>
        </w:rPr>
        <w:t>nařízení generálního ředitele z roku 2016 se důkladná osobní prohlídka</w:t>
      </w:r>
      <w:r w:rsidR="00BA3695">
        <w:rPr>
          <w:sz w:val="24"/>
          <w:szCs w:val="24"/>
        </w:rPr>
        <w:t xml:space="preserve">, při které se vězeň </w:t>
      </w:r>
      <w:r w:rsidR="00BA3695" w:rsidRPr="00BA3695">
        <w:rPr>
          <w:sz w:val="24"/>
          <w:szCs w:val="24"/>
        </w:rPr>
        <w:t>svlékne do naha</w:t>
      </w:r>
      <w:r w:rsidR="00BA3695">
        <w:rPr>
          <w:sz w:val="24"/>
          <w:szCs w:val="24"/>
        </w:rPr>
        <w:t>,</w:t>
      </w:r>
      <w:r w:rsidRPr="00AE21E8">
        <w:rPr>
          <w:sz w:val="24"/>
          <w:szCs w:val="24"/>
        </w:rPr>
        <w:t xml:space="preserve"> provádí pouze tehdy, existuje-li důvodné podezření založené na individuálním zhodnocení rizik, že vězněná osoba má u sebe nebezpečné předměty nebo nepovolené věci. Lze ji provést jen tehdy, nelze-li jejího účelu dosáhnout jiným opatřením jako např. použitím vhodných technických prostředků či </w:t>
      </w:r>
      <w:r w:rsidRPr="00AE21E8">
        <w:rPr>
          <w:sz w:val="24"/>
          <w:szCs w:val="24"/>
        </w:rPr>
        <w:lastRenderedPageBreak/>
        <w:t>provedením</w:t>
      </w:r>
      <w:r w:rsidR="00D0340A">
        <w:rPr>
          <w:sz w:val="24"/>
          <w:szCs w:val="24"/>
        </w:rPr>
        <w:t xml:space="preserve"> preventivní osobní prohlídky. Prohlídky rovněž postupně budou nahrazovány jinými moderními technologickými opatřeními jako např. scannery apod. </w:t>
      </w:r>
    </w:p>
    <w:p w14:paraId="51C727A2" w14:textId="1B6D2399" w:rsidR="00266F8B" w:rsidRDefault="00994C9D" w:rsidP="00354B12">
      <w:pPr>
        <w:numPr>
          <w:ilvl w:val="0"/>
          <w:numId w:val="1"/>
        </w:numPr>
        <w:autoSpaceDE w:val="0"/>
        <w:autoSpaceDN w:val="0"/>
        <w:adjustRightInd w:val="0"/>
        <w:spacing w:after="120"/>
        <w:ind w:left="0" w:firstLine="0"/>
        <w:jc w:val="both"/>
        <w:rPr>
          <w:sz w:val="24"/>
        </w:rPr>
      </w:pPr>
      <w:r w:rsidRPr="00266F8B">
        <w:rPr>
          <w:sz w:val="24"/>
        </w:rPr>
        <w:t xml:space="preserve">Podle zákona mají příslušníci Vězeňské služby právo použít jako donucovací prostředky </w:t>
      </w:r>
      <w:r w:rsidR="00B5645C" w:rsidRPr="00266F8B">
        <w:rPr>
          <w:sz w:val="24"/>
        </w:rPr>
        <w:t xml:space="preserve">předváděcí řetízky, pouta, poutací popruhy a pouta s poutacím opaskem proti osobám, které ohrožují život nebo zdraví, úmyslně poškozují majetek nebo násilím se snaží mařit účel omezení svobody anebo narušují pořádek nebo bezpečnost v prostorách Vězeňské služby, v budovách soudů, státních zastupitelství i jiných místech. Tyto prostředky </w:t>
      </w:r>
      <w:r w:rsidR="00266F8B" w:rsidRPr="00266F8B">
        <w:rPr>
          <w:sz w:val="24"/>
        </w:rPr>
        <w:t>mohou</w:t>
      </w:r>
      <w:r w:rsidR="00B5645C" w:rsidRPr="00266F8B">
        <w:rPr>
          <w:sz w:val="24"/>
        </w:rPr>
        <w:t xml:space="preserve"> použít i v případě předvádění osoby či při důvodné obavě z násilného chování. Přitom </w:t>
      </w:r>
      <w:r w:rsidR="00266F8B" w:rsidRPr="00266F8B">
        <w:rPr>
          <w:sz w:val="24"/>
        </w:rPr>
        <w:t>jsou</w:t>
      </w:r>
      <w:r w:rsidR="00B5645C" w:rsidRPr="00266F8B">
        <w:rPr>
          <w:sz w:val="24"/>
        </w:rPr>
        <w:t xml:space="preserve"> však </w:t>
      </w:r>
      <w:r w:rsidR="00266F8B" w:rsidRPr="00266F8B">
        <w:rPr>
          <w:sz w:val="24"/>
        </w:rPr>
        <w:t>povinni</w:t>
      </w:r>
      <w:r w:rsidR="00B5645C" w:rsidRPr="00266F8B">
        <w:rPr>
          <w:sz w:val="24"/>
        </w:rPr>
        <w:t xml:space="preserve"> dbát, aby použití donucovacího prostředku bylo přiměřené účelu zákroku a aby jím nebyla způsobena újma zřejmě nepřiměřená povaze a nebezpečnosti protiprávního jednání. Platí tedy principy přiměřenosti a subsidiarity stejně jako u Policie ČR. Jejich porušení vede k postihu popsanému výše.</w:t>
      </w:r>
      <w:r w:rsidR="009D713C" w:rsidRPr="00266F8B">
        <w:rPr>
          <w:sz w:val="24"/>
        </w:rPr>
        <w:t xml:space="preserve"> V roce 2016 analyzovala Vězeňská služba nezbytnost využívání poutacích popruhů.</w:t>
      </w:r>
      <w:r w:rsidR="00BA3695" w:rsidRPr="00266F8B">
        <w:rPr>
          <w:sz w:val="24"/>
        </w:rPr>
        <w:t xml:space="preserve"> </w:t>
      </w:r>
      <w:r w:rsidR="00A52391">
        <w:rPr>
          <w:sz w:val="24"/>
        </w:rPr>
        <w:t>Kromě toho lze v zabezpečovací detenci používat i omezovací prostředky zdravotnického charakteru za podmínek popsaných níže.</w:t>
      </w:r>
    </w:p>
    <w:p w14:paraId="60484B50" w14:textId="01693EDA" w:rsidR="00214DDD" w:rsidRPr="00266F8B" w:rsidRDefault="00B21BD5" w:rsidP="00354B12">
      <w:pPr>
        <w:numPr>
          <w:ilvl w:val="0"/>
          <w:numId w:val="1"/>
        </w:numPr>
        <w:autoSpaceDE w:val="0"/>
        <w:autoSpaceDN w:val="0"/>
        <w:adjustRightInd w:val="0"/>
        <w:spacing w:after="120"/>
        <w:ind w:left="0" w:firstLine="0"/>
        <w:jc w:val="both"/>
        <w:rPr>
          <w:sz w:val="24"/>
        </w:rPr>
      </w:pPr>
      <w:r w:rsidRPr="00266F8B">
        <w:rPr>
          <w:sz w:val="24"/>
        </w:rPr>
        <w:t xml:space="preserve">Diferenciace věznic prošla reformou v roce </w:t>
      </w:r>
      <w:r w:rsidR="00EA5B2C" w:rsidRPr="00266F8B">
        <w:rPr>
          <w:sz w:val="24"/>
        </w:rPr>
        <w:t xml:space="preserve">2017 směřující ke zlepšení </w:t>
      </w:r>
      <w:r w:rsidR="00D9259B" w:rsidRPr="00266F8B">
        <w:rPr>
          <w:sz w:val="24"/>
        </w:rPr>
        <w:t xml:space="preserve">práce </w:t>
      </w:r>
      <w:r w:rsidR="00EA5B2C" w:rsidRPr="00266F8B">
        <w:rPr>
          <w:sz w:val="24"/>
        </w:rPr>
        <w:t>s osobami v</w:t>
      </w:r>
      <w:r w:rsidR="00D9259B" w:rsidRPr="00266F8B">
        <w:rPr>
          <w:sz w:val="24"/>
        </w:rPr>
        <w:t>e výkonu trestu odnětí svobody a následně jejich úspěšném návratu do společnosti a snížení rizika recidivy</w:t>
      </w:r>
      <w:r w:rsidR="00EA5B2C" w:rsidRPr="00266F8B">
        <w:rPr>
          <w:sz w:val="24"/>
        </w:rPr>
        <w:t xml:space="preserve">.  </w:t>
      </w:r>
      <w:r w:rsidR="00A445A3" w:rsidRPr="00266F8B">
        <w:rPr>
          <w:sz w:val="24"/>
        </w:rPr>
        <w:t>P</w:t>
      </w:r>
      <w:r w:rsidR="00B53ACF" w:rsidRPr="00266F8B">
        <w:rPr>
          <w:sz w:val="24"/>
        </w:rPr>
        <w:t>ůvodn</w:t>
      </w:r>
      <w:r w:rsidR="00D9259B" w:rsidRPr="00266F8B">
        <w:rPr>
          <w:sz w:val="24"/>
        </w:rPr>
        <w:t>í</w:t>
      </w:r>
      <w:r w:rsidR="00B53ACF" w:rsidRPr="00266F8B">
        <w:rPr>
          <w:sz w:val="24"/>
        </w:rPr>
        <w:t xml:space="preserve"> 4 typy věznit byly sjednoceny </w:t>
      </w:r>
      <w:r w:rsidR="00A445A3" w:rsidRPr="00266F8B">
        <w:rPr>
          <w:sz w:val="24"/>
        </w:rPr>
        <w:t xml:space="preserve">na dva – věznice s ostrahou </w:t>
      </w:r>
      <w:r w:rsidR="00C43CF0" w:rsidRPr="00266F8B">
        <w:rPr>
          <w:sz w:val="24"/>
        </w:rPr>
        <w:t xml:space="preserve">s odděleními s nízkým, středním a vysokým stupněm zabezpečení </w:t>
      </w:r>
      <w:r w:rsidR="00A445A3" w:rsidRPr="00266F8B">
        <w:rPr>
          <w:sz w:val="24"/>
        </w:rPr>
        <w:t>a věznice se zvýšenou ostrahou</w:t>
      </w:r>
      <w:r w:rsidR="00C43CF0" w:rsidRPr="00266F8B">
        <w:rPr>
          <w:sz w:val="24"/>
        </w:rPr>
        <w:t xml:space="preserve">. </w:t>
      </w:r>
      <w:r w:rsidR="00542CEC" w:rsidRPr="00266F8B">
        <w:rPr>
          <w:sz w:val="24"/>
        </w:rPr>
        <w:t xml:space="preserve">O zařazení do typu věznice </w:t>
      </w:r>
      <w:r w:rsidR="00D85469">
        <w:rPr>
          <w:sz w:val="24"/>
        </w:rPr>
        <w:t>rozhoduje</w:t>
      </w:r>
      <w:r w:rsidR="00542CEC" w:rsidRPr="00266F8B">
        <w:rPr>
          <w:sz w:val="24"/>
        </w:rPr>
        <w:t xml:space="preserve"> soud v trestním řízení. </w:t>
      </w:r>
      <w:r w:rsidR="00C43CF0" w:rsidRPr="00266F8B">
        <w:rPr>
          <w:sz w:val="24"/>
        </w:rPr>
        <w:t xml:space="preserve">O zařazení do oddělení </w:t>
      </w:r>
      <w:r w:rsidR="00542CEC" w:rsidRPr="00266F8B">
        <w:rPr>
          <w:sz w:val="24"/>
        </w:rPr>
        <w:t>ro</w:t>
      </w:r>
      <w:r w:rsidR="00D85469">
        <w:rPr>
          <w:sz w:val="24"/>
        </w:rPr>
        <w:t>zhoduje</w:t>
      </w:r>
      <w:r w:rsidR="00542CEC" w:rsidRPr="00266F8B">
        <w:rPr>
          <w:sz w:val="24"/>
        </w:rPr>
        <w:t xml:space="preserve"> Vězeňská služba na základě </w:t>
      </w:r>
      <w:r w:rsidR="00266F8B">
        <w:rPr>
          <w:sz w:val="24"/>
        </w:rPr>
        <w:t xml:space="preserve">posouzení </w:t>
      </w:r>
      <w:r w:rsidR="00834BC2" w:rsidRPr="00266F8B">
        <w:rPr>
          <w:sz w:val="24"/>
        </w:rPr>
        <w:t xml:space="preserve">míry vnitřních a vnějších rizik </w:t>
      </w:r>
      <w:r w:rsidR="00C43CF0" w:rsidRPr="00266F8B">
        <w:rPr>
          <w:sz w:val="24"/>
        </w:rPr>
        <w:t>u jednotlivých odsouzených</w:t>
      </w:r>
      <w:r w:rsidR="00834BC2" w:rsidRPr="00266F8B">
        <w:rPr>
          <w:sz w:val="24"/>
        </w:rPr>
        <w:t xml:space="preserve"> provedeného komisí</w:t>
      </w:r>
      <w:r w:rsidR="00214DDD" w:rsidRPr="00266F8B">
        <w:rPr>
          <w:sz w:val="24"/>
        </w:rPr>
        <w:t xml:space="preserve"> složené z odborných zaměstnanců věznice. </w:t>
      </w:r>
      <w:r w:rsidR="00D9259B" w:rsidRPr="00266F8B">
        <w:rPr>
          <w:sz w:val="24"/>
        </w:rPr>
        <w:t xml:space="preserve">Odsouzený může podat do 3 dnů od doručení rozhodnutí návrh na umístění do oddělení s nižším stupněm zabezpečení. </w:t>
      </w:r>
      <w:r w:rsidR="000136A0">
        <w:rPr>
          <w:sz w:val="24"/>
        </w:rPr>
        <w:t>S</w:t>
      </w:r>
      <w:r w:rsidR="00D9259B" w:rsidRPr="00266F8B">
        <w:rPr>
          <w:sz w:val="24"/>
        </w:rPr>
        <w:t xml:space="preserve">oud </w:t>
      </w:r>
      <w:r w:rsidR="00834BC2" w:rsidRPr="00266F8B">
        <w:rPr>
          <w:sz w:val="24"/>
        </w:rPr>
        <w:t xml:space="preserve">vězně vyslechne a rozhodně </w:t>
      </w:r>
      <w:r w:rsidR="000136A0">
        <w:rPr>
          <w:sz w:val="24"/>
        </w:rPr>
        <w:t xml:space="preserve">o </w:t>
      </w:r>
      <w:r w:rsidR="00D85469">
        <w:rPr>
          <w:sz w:val="24"/>
        </w:rPr>
        <w:t>jeho návrhu</w:t>
      </w:r>
      <w:r w:rsidR="000136A0">
        <w:rPr>
          <w:sz w:val="24"/>
        </w:rPr>
        <w:t xml:space="preserve"> </w:t>
      </w:r>
      <w:r w:rsidR="00834BC2" w:rsidRPr="00266F8B">
        <w:rPr>
          <w:sz w:val="24"/>
        </w:rPr>
        <w:t>do 30 dnů.</w:t>
      </w:r>
    </w:p>
    <w:p w14:paraId="5BDEDE49" w14:textId="77777777" w:rsidR="004D7C09" w:rsidRDefault="00214DDD" w:rsidP="00354B12">
      <w:pPr>
        <w:numPr>
          <w:ilvl w:val="0"/>
          <w:numId w:val="1"/>
        </w:numPr>
        <w:autoSpaceDE w:val="0"/>
        <w:autoSpaceDN w:val="0"/>
        <w:adjustRightInd w:val="0"/>
        <w:spacing w:after="120"/>
        <w:ind w:left="0" w:firstLine="0"/>
        <w:jc w:val="both"/>
        <w:rPr>
          <w:sz w:val="24"/>
        </w:rPr>
      </w:pPr>
      <w:r w:rsidRPr="001753A1">
        <w:rPr>
          <w:sz w:val="24"/>
        </w:rPr>
        <w:t xml:space="preserve">Mezi kázeňské tresty pro vězně patří umístění do uzavřeného oddílu mimo účasti programech zacházení až na 28 dnů, celodenní umístění do uzavřeného oddílu až na 20 dnů, či umístění do samovazby až na 20 dnů. Jakýkoliv </w:t>
      </w:r>
      <w:r w:rsidR="001753A1" w:rsidRPr="001753A1">
        <w:rPr>
          <w:sz w:val="24"/>
        </w:rPr>
        <w:t xml:space="preserve">kázeňský trest lze uložit </w:t>
      </w:r>
      <w:r w:rsidRPr="001753A1">
        <w:rPr>
          <w:sz w:val="24"/>
        </w:rPr>
        <w:t xml:space="preserve">jen </w:t>
      </w:r>
      <w:r w:rsidR="001753A1" w:rsidRPr="001753A1">
        <w:rPr>
          <w:sz w:val="24"/>
        </w:rPr>
        <w:t>po náležitém</w:t>
      </w:r>
      <w:r w:rsidR="000136A0">
        <w:rPr>
          <w:sz w:val="24"/>
        </w:rPr>
        <w:t xml:space="preserve"> objasnění</w:t>
      </w:r>
      <w:r w:rsidRPr="001753A1">
        <w:rPr>
          <w:sz w:val="24"/>
        </w:rPr>
        <w:t xml:space="preserve"> okolnost</w:t>
      </w:r>
      <w:r w:rsidR="001753A1">
        <w:rPr>
          <w:sz w:val="24"/>
        </w:rPr>
        <w:t>í</w:t>
      </w:r>
      <w:r w:rsidRPr="001753A1">
        <w:rPr>
          <w:sz w:val="24"/>
        </w:rPr>
        <w:t xml:space="preserve"> </w:t>
      </w:r>
      <w:r w:rsidR="001753A1" w:rsidRPr="001753A1">
        <w:rPr>
          <w:sz w:val="24"/>
        </w:rPr>
        <w:t>kázeňského přestupku a prokázání viny</w:t>
      </w:r>
      <w:r w:rsidRPr="001753A1">
        <w:rPr>
          <w:sz w:val="24"/>
        </w:rPr>
        <w:t xml:space="preserve"> odsouzeného. </w:t>
      </w:r>
      <w:r w:rsidR="001753A1" w:rsidRPr="001753A1">
        <w:rPr>
          <w:sz w:val="24"/>
        </w:rPr>
        <w:t xml:space="preserve">Odsouzenému </w:t>
      </w:r>
      <w:r w:rsidRPr="001753A1">
        <w:rPr>
          <w:sz w:val="24"/>
        </w:rPr>
        <w:t xml:space="preserve">musí být umožněno </w:t>
      </w:r>
      <w:r w:rsidR="001753A1" w:rsidRPr="001753A1">
        <w:rPr>
          <w:sz w:val="24"/>
        </w:rPr>
        <w:t xml:space="preserve">vyjádřit </w:t>
      </w:r>
      <w:r w:rsidRPr="001753A1">
        <w:rPr>
          <w:sz w:val="24"/>
        </w:rPr>
        <w:t>se </w:t>
      </w:r>
      <w:r w:rsidR="001753A1" w:rsidRPr="001753A1">
        <w:rPr>
          <w:sz w:val="24"/>
        </w:rPr>
        <w:t xml:space="preserve"> ke všem skutečnostem kladeným za vinu</w:t>
      </w:r>
      <w:r w:rsidRPr="001753A1">
        <w:rPr>
          <w:sz w:val="24"/>
        </w:rPr>
        <w:t xml:space="preserve"> a důkazům. Může uvádět okolnosti</w:t>
      </w:r>
      <w:r w:rsidR="000136A0" w:rsidRPr="000136A0">
        <w:rPr>
          <w:sz w:val="24"/>
        </w:rPr>
        <w:t xml:space="preserve"> </w:t>
      </w:r>
      <w:r w:rsidR="000136A0">
        <w:rPr>
          <w:sz w:val="24"/>
        </w:rPr>
        <w:t>k vyvrácení nebo zmírnění</w:t>
      </w:r>
      <w:r w:rsidRPr="001753A1">
        <w:rPr>
          <w:sz w:val="24"/>
        </w:rPr>
        <w:t xml:space="preserve"> </w:t>
      </w:r>
      <w:r w:rsidR="000136A0">
        <w:rPr>
          <w:sz w:val="24"/>
        </w:rPr>
        <w:t>své viny</w:t>
      </w:r>
      <w:r w:rsidRPr="001753A1">
        <w:rPr>
          <w:sz w:val="24"/>
        </w:rPr>
        <w:t xml:space="preserve"> a </w:t>
      </w:r>
      <w:r w:rsidR="000136A0" w:rsidRPr="001753A1">
        <w:rPr>
          <w:sz w:val="24"/>
        </w:rPr>
        <w:t xml:space="preserve">navrhovat provedení dalších důkazů </w:t>
      </w:r>
      <w:r w:rsidRPr="001753A1">
        <w:rPr>
          <w:sz w:val="24"/>
        </w:rPr>
        <w:t>na podporu svých tvrzení.</w:t>
      </w:r>
      <w:r w:rsidR="001753A1" w:rsidRPr="001753A1">
        <w:rPr>
          <w:sz w:val="24"/>
        </w:rPr>
        <w:t xml:space="preserve"> </w:t>
      </w:r>
      <w:r w:rsidRPr="001753A1">
        <w:rPr>
          <w:sz w:val="24"/>
        </w:rPr>
        <w:t xml:space="preserve">Uložený kázeňský trest musí být úměrný závažnosti spáchaného kázeňského přestupku a musí být v souladu se zájmem na dosažení účelu trestu. </w:t>
      </w:r>
      <w:r w:rsidR="001753A1">
        <w:rPr>
          <w:sz w:val="24"/>
        </w:rPr>
        <w:t>I v tomto řízení může odsouzený využít právní pomoc.</w:t>
      </w:r>
    </w:p>
    <w:p w14:paraId="59777F94" w14:textId="2202F452" w:rsidR="004D7C09" w:rsidRPr="00786E6D" w:rsidRDefault="004D7C09" w:rsidP="00354B12">
      <w:pPr>
        <w:numPr>
          <w:ilvl w:val="0"/>
          <w:numId w:val="1"/>
        </w:numPr>
        <w:autoSpaceDE w:val="0"/>
        <w:autoSpaceDN w:val="0"/>
        <w:adjustRightInd w:val="0"/>
        <w:spacing w:after="120"/>
        <w:ind w:left="0" w:firstLine="0"/>
        <w:jc w:val="both"/>
        <w:rPr>
          <w:sz w:val="24"/>
        </w:rPr>
      </w:pPr>
      <w:r w:rsidRPr="00786E6D">
        <w:rPr>
          <w:sz w:val="24"/>
        </w:rPr>
        <w:t>Pro mládež, tj. děti od 15 do 18 let, jsou v trestním systému přijata speciální opatření. Mladistvý je trestně odpovědný, pokud dosáhl takové rozumové a mravní vyspělosti, aby mohl rozpoznat protiprávnost činu a ovládat své jednání. V řízení ve věcech mladistvých musí mít soudci, státní zástupci i policisté zvláštní průpravu pro zacházení s mládeží. V rámci vlastního řízení je pak třeba postupovat s přihlédnutím k věku, rozumové a mravní vyspělosti mladistvých. Ve vztahu k vazbě je třeba zdůraznit zásadu subsidiarity a zdrženlivosti, což se projevuje mj. i např. výrazným omezení délky jejího trvání, možností soudu nahradit jí mnoha jinými opatřeními jako např. svěření mladistvého do péče důvěryhodné osobě. Mladiství omezení na osobní svobodě jsou pod zvýšeným dohledem státního zástupce popsaným výše.</w:t>
      </w:r>
      <w:r w:rsidR="00786E6D">
        <w:rPr>
          <w:sz w:val="24"/>
        </w:rPr>
        <w:t xml:space="preserve"> </w:t>
      </w:r>
      <w:r w:rsidRPr="00786E6D">
        <w:rPr>
          <w:sz w:val="24"/>
        </w:rPr>
        <w:t xml:space="preserve">Mladistvým lze ukládat trestní opatření </w:t>
      </w:r>
      <w:r w:rsidR="00786E6D" w:rsidRPr="00786E6D">
        <w:rPr>
          <w:sz w:val="24"/>
        </w:rPr>
        <w:t xml:space="preserve">včetně odnětí svobody </w:t>
      </w:r>
      <w:r w:rsidRPr="00786E6D">
        <w:rPr>
          <w:sz w:val="24"/>
        </w:rPr>
        <w:t xml:space="preserve">pouze tehdy, jestliže zvláštní způsoby řízení a jiná možná opatření by zřejmě nevedly k předcházení protiprávním činům. Mladiství rovněž mají možnost uložení trestu odvrátit snahou o nápravu následků svého činu. Tímto je tedy zaručena subsidiarita trestní represe. </w:t>
      </w:r>
    </w:p>
    <w:p w14:paraId="511E6D0B" w14:textId="0B5DCF22" w:rsidR="001467DC" w:rsidRDefault="00B8047B" w:rsidP="00354B12">
      <w:pPr>
        <w:numPr>
          <w:ilvl w:val="0"/>
          <w:numId w:val="1"/>
        </w:numPr>
        <w:autoSpaceDE w:val="0"/>
        <w:autoSpaceDN w:val="0"/>
        <w:adjustRightInd w:val="0"/>
        <w:spacing w:after="120"/>
        <w:ind w:left="0" w:firstLine="0"/>
        <w:jc w:val="both"/>
        <w:rPr>
          <w:sz w:val="24"/>
        </w:rPr>
      </w:pPr>
      <w:r w:rsidRPr="00E26CE6">
        <w:rPr>
          <w:sz w:val="24"/>
        </w:rPr>
        <w:t xml:space="preserve">Mladiství </w:t>
      </w:r>
      <w:r w:rsidR="000136A0">
        <w:rPr>
          <w:sz w:val="24"/>
        </w:rPr>
        <w:t>musí být</w:t>
      </w:r>
      <w:r w:rsidR="003A5E14">
        <w:rPr>
          <w:sz w:val="24"/>
        </w:rPr>
        <w:t xml:space="preserve"> </w:t>
      </w:r>
      <w:r w:rsidR="003A5E14" w:rsidRPr="00D62701">
        <w:rPr>
          <w:sz w:val="24"/>
          <w:szCs w:val="24"/>
        </w:rPr>
        <w:t>umísťováni odděleně od ostatních odsouzených</w:t>
      </w:r>
      <w:r w:rsidR="004471FE" w:rsidRPr="00D62701">
        <w:rPr>
          <w:sz w:val="24"/>
          <w:szCs w:val="24"/>
        </w:rPr>
        <w:t xml:space="preserve">. </w:t>
      </w:r>
      <w:r w:rsidR="000136A0" w:rsidRPr="00D62701">
        <w:rPr>
          <w:sz w:val="24"/>
          <w:szCs w:val="24"/>
        </w:rPr>
        <w:t xml:space="preserve">Mladiství </w:t>
      </w:r>
      <w:r w:rsidR="000136A0">
        <w:rPr>
          <w:sz w:val="24"/>
          <w:szCs w:val="24"/>
        </w:rPr>
        <w:t xml:space="preserve">jsou </w:t>
      </w:r>
      <w:r w:rsidR="000136A0" w:rsidRPr="00D62701">
        <w:rPr>
          <w:sz w:val="24"/>
          <w:szCs w:val="24"/>
        </w:rPr>
        <w:t xml:space="preserve">umísťováni přednostně </w:t>
      </w:r>
      <w:r w:rsidR="000136A0">
        <w:rPr>
          <w:sz w:val="24"/>
          <w:szCs w:val="24"/>
        </w:rPr>
        <w:t>do 3 věznic</w:t>
      </w:r>
      <w:r w:rsidR="004471FE" w:rsidRPr="00D62701">
        <w:rPr>
          <w:sz w:val="24"/>
          <w:szCs w:val="24"/>
        </w:rPr>
        <w:t xml:space="preserve"> </w:t>
      </w:r>
      <w:r w:rsidR="000136A0">
        <w:rPr>
          <w:sz w:val="24"/>
          <w:szCs w:val="24"/>
        </w:rPr>
        <w:t>s</w:t>
      </w:r>
      <w:r w:rsidR="004471FE" w:rsidRPr="00D62701">
        <w:rPr>
          <w:sz w:val="24"/>
          <w:szCs w:val="24"/>
        </w:rPr>
        <w:t>e</w:t>
      </w:r>
      <w:r w:rsidR="003A5E14" w:rsidRPr="00D62701">
        <w:rPr>
          <w:sz w:val="24"/>
          <w:szCs w:val="24"/>
        </w:rPr>
        <w:t xml:space="preserve"> zvláštní</w:t>
      </w:r>
      <w:r w:rsidR="000136A0">
        <w:rPr>
          <w:sz w:val="24"/>
          <w:szCs w:val="24"/>
        </w:rPr>
        <w:t>m</w:t>
      </w:r>
      <w:r w:rsidR="003A5E14" w:rsidRPr="00D62701">
        <w:rPr>
          <w:sz w:val="24"/>
          <w:szCs w:val="24"/>
        </w:rPr>
        <w:t xml:space="preserve"> oddělení</w:t>
      </w:r>
      <w:r w:rsidR="000136A0">
        <w:rPr>
          <w:sz w:val="24"/>
          <w:szCs w:val="24"/>
        </w:rPr>
        <w:t>m</w:t>
      </w:r>
      <w:r w:rsidR="003A5E14" w:rsidRPr="00D62701">
        <w:rPr>
          <w:sz w:val="24"/>
          <w:szCs w:val="24"/>
        </w:rPr>
        <w:t xml:space="preserve"> pro mladistvé</w:t>
      </w:r>
      <w:r w:rsidR="00266F8B" w:rsidRPr="00D62701">
        <w:rPr>
          <w:sz w:val="24"/>
          <w:szCs w:val="24"/>
        </w:rPr>
        <w:t>.</w:t>
      </w:r>
      <w:r w:rsidR="004471FE" w:rsidRPr="00D62701">
        <w:rPr>
          <w:sz w:val="24"/>
          <w:szCs w:val="24"/>
        </w:rPr>
        <w:t xml:space="preserve"> </w:t>
      </w:r>
      <w:r w:rsidR="00266F8B" w:rsidRPr="00D62701">
        <w:rPr>
          <w:sz w:val="24"/>
          <w:szCs w:val="24"/>
        </w:rPr>
        <w:t>V</w:t>
      </w:r>
      <w:r w:rsidR="004471FE" w:rsidRPr="00D62701">
        <w:rPr>
          <w:sz w:val="24"/>
          <w:szCs w:val="24"/>
        </w:rPr>
        <w:t> ostatních věznicích dochází k oddělení jiným způsobem</w:t>
      </w:r>
      <w:r w:rsidRPr="00D62701">
        <w:rPr>
          <w:sz w:val="24"/>
          <w:szCs w:val="24"/>
        </w:rPr>
        <w:t>.</w:t>
      </w:r>
      <w:r w:rsidR="002A7225" w:rsidRPr="00D62701">
        <w:rPr>
          <w:sz w:val="24"/>
          <w:szCs w:val="24"/>
        </w:rPr>
        <w:t xml:space="preserve"> M</w:t>
      </w:r>
      <w:r w:rsidR="004471FE" w:rsidRPr="00D62701">
        <w:rPr>
          <w:sz w:val="24"/>
          <w:szCs w:val="24"/>
        </w:rPr>
        <w:t>ladiství m</w:t>
      </w:r>
      <w:r w:rsidR="002A7225" w:rsidRPr="00D62701">
        <w:rPr>
          <w:sz w:val="24"/>
          <w:szCs w:val="24"/>
        </w:rPr>
        <w:t xml:space="preserve">ají rovněž v některých směrech </w:t>
      </w:r>
      <w:r w:rsidR="002A7225" w:rsidRPr="00D62701">
        <w:rPr>
          <w:sz w:val="24"/>
          <w:szCs w:val="24"/>
        </w:rPr>
        <w:lastRenderedPageBreak/>
        <w:t>ulehčené podmínky a posílená práva jako např. u návštěv, přijímání balíčků</w:t>
      </w:r>
      <w:r w:rsidR="00976BA0" w:rsidRPr="00D62701">
        <w:rPr>
          <w:sz w:val="24"/>
          <w:szCs w:val="24"/>
        </w:rPr>
        <w:t xml:space="preserve"> a dalších odměn</w:t>
      </w:r>
      <w:r w:rsidR="002A7225" w:rsidRPr="00D62701">
        <w:rPr>
          <w:sz w:val="24"/>
          <w:szCs w:val="24"/>
        </w:rPr>
        <w:t xml:space="preserve">, kázeňských trestů apod. </w:t>
      </w:r>
      <w:r w:rsidR="00976BA0" w:rsidRPr="00D62701">
        <w:rPr>
          <w:sz w:val="24"/>
          <w:szCs w:val="24"/>
        </w:rPr>
        <w:t>K omezení negativních účinků izolace mladistvých od společnosti se u nich ve zvýšené míře uplatňují individuální způsoby zacházení</w:t>
      </w:r>
      <w:r w:rsidR="003A5E14" w:rsidRPr="00D62701">
        <w:rPr>
          <w:sz w:val="24"/>
          <w:szCs w:val="24"/>
        </w:rPr>
        <w:t xml:space="preserve"> zaměřené na rozvíjení rozumové, emocionální a sociální zralosti.</w:t>
      </w:r>
      <w:r w:rsidR="00976BA0" w:rsidRPr="00D62701">
        <w:rPr>
          <w:sz w:val="24"/>
          <w:szCs w:val="24"/>
        </w:rPr>
        <w:t xml:space="preserve"> Během výkonu trestu mladistvého se věznice zaměří na jeho výchovu</w:t>
      </w:r>
      <w:r w:rsidR="00976BA0" w:rsidRPr="002A7225">
        <w:rPr>
          <w:sz w:val="24"/>
        </w:rPr>
        <w:t xml:space="preserve"> a </w:t>
      </w:r>
      <w:r w:rsidR="000136A0">
        <w:rPr>
          <w:sz w:val="24"/>
        </w:rPr>
        <w:t>přípravu</w:t>
      </w:r>
      <w:r w:rsidR="00976BA0" w:rsidRPr="002A7225">
        <w:rPr>
          <w:sz w:val="24"/>
        </w:rPr>
        <w:t xml:space="preserve"> na budoucí povolání</w:t>
      </w:r>
      <w:r w:rsidR="00266F8B">
        <w:rPr>
          <w:sz w:val="24"/>
        </w:rPr>
        <w:t xml:space="preserve"> a </w:t>
      </w:r>
      <w:r w:rsidR="002A7225" w:rsidRPr="002A7225">
        <w:rPr>
          <w:sz w:val="24"/>
        </w:rPr>
        <w:t xml:space="preserve">zabezpečí </w:t>
      </w:r>
      <w:r w:rsidR="002A7225">
        <w:rPr>
          <w:sz w:val="24"/>
        </w:rPr>
        <w:t>mladistvému</w:t>
      </w:r>
      <w:r w:rsidR="002A7225" w:rsidRPr="002A7225">
        <w:rPr>
          <w:sz w:val="24"/>
        </w:rPr>
        <w:t xml:space="preserve"> plnění povin</w:t>
      </w:r>
      <w:r w:rsidR="002A7225">
        <w:rPr>
          <w:sz w:val="24"/>
        </w:rPr>
        <w:t>né školní docházky.</w:t>
      </w:r>
      <w:r w:rsidR="00976BA0" w:rsidRPr="00976BA0">
        <w:rPr>
          <w:sz w:val="24"/>
        </w:rPr>
        <w:t xml:space="preserve"> </w:t>
      </w:r>
      <w:r w:rsidR="00976BA0">
        <w:rPr>
          <w:sz w:val="24"/>
        </w:rPr>
        <w:t xml:space="preserve">Mladistvý se ve věznici </w:t>
      </w:r>
      <w:r w:rsidR="00976BA0" w:rsidRPr="00E26CE6">
        <w:rPr>
          <w:sz w:val="24"/>
        </w:rPr>
        <w:t>účastní speciálních programů zacházení směřujících k výchově, vzdělávání a resocializaci</w:t>
      </w:r>
      <w:r w:rsidR="00976BA0">
        <w:rPr>
          <w:sz w:val="24"/>
        </w:rPr>
        <w:t xml:space="preserve">. </w:t>
      </w:r>
      <w:r w:rsidR="003A5E14" w:rsidRPr="00976BA0">
        <w:rPr>
          <w:sz w:val="24"/>
        </w:rPr>
        <w:t xml:space="preserve">Důraz je kladen na přijetí osobní odpovědnosti za spáchané provinění, posilování samostatného řešení životních situací, omezování a zvládání agresivních reakcí a nevhodného jednání. </w:t>
      </w:r>
      <w:r w:rsidR="00976BA0" w:rsidRPr="002A7225">
        <w:rPr>
          <w:sz w:val="24"/>
        </w:rPr>
        <w:t>Při stanovení obsahu programu zacházení s mladistvým se vždy sleduje zabezpečení jeho pracovní kvalifikace a soběstačný život v souladu se zákonem.</w:t>
      </w:r>
      <w:r w:rsidR="00976BA0">
        <w:rPr>
          <w:sz w:val="24"/>
        </w:rPr>
        <w:t xml:space="preserve"> </w:t>
      </w:r>
      <w:r w:rsidR="00976BA0" w:rsidRPr="002A7225">
        <w:rPr>
          <w:sz w:val="24"/>
        </w:rPr>
        <w:t>Pro mladistvého je účast na vzdělávání a dalších aktivitách programu zacház</w:t>
      </w:r>
      <w:r w:rsidR="00266F8B">
        <w:rPr>
          <w:sz w:val="24"/>
        </w:rPr>
        <w:t>ení povinná</w:t>
      </w:r>
      <w:r w:rsidR="00976BA0">
        <w:rPr>
          <w:sz w:val="24"/>
        </w:rPr>
        <w:t>.</w:t>
      </w:r>
      <w:r w:rsidR="00976BA0" w:rsidRPr="00976BA0">
        <w:rPr>
          <w:sz w:val="24"/>
        </w:rPr>
        <w:t xml:space="preserve"> </w:t>
      </w:r>
      <w:r w:rsidR="00976BA0" w:rsidRPr="002A7225">
        <w:rPr>
          <w:sz w:val="24"/>
        </w:rPr>
        <w:t>Po dobu výuky se mladistvý nezařazuje do prác</w:t>
      </w:r>
      <w:r w:rsidR="00976BA0" w:rsidRPr="00976BA0">
        <w:rPr>
          <w:sz w:val="24"/>
        </w:rPr>
        <w:t>e</w:t>
      </w:r>
      <w:r w:rsidR="003A5E14">
        <w:rPr>
          <w:sz w:val="24"/>
        </w:rPr>
        <w:t>.</w:t>
      </w:r>
      <w:r w:rsidR="0018168A">
        <w:rPr>
          <w:sz w:val="24"/>
        </w:rPr>
        <w:t xml:space="preserve"> </w:t>
      </w:r>
      <w:r w:rsidR="003A5E14" w:rsidRPr="0018168A">
        <w:rPr>
          <w:sz w:val="24"/>
        </w:rPr>
        <w:t>Koncepce chce</w:t>
      </w:r>
      <w:r w:rsidR="004471FE" w:rsidRPr="0018168A">
        <w:rPr>
          <w:sz w:val="24"/>
        </w:rPr>
        <w:t xml:space="preserve"> mladistvým věnovat zvláštní pozornost</w:t>
      </w:r>
      <w:r w:rsidR="0018168A" w:rsidRPr="0018168A">
        <w:rPr>
          <w:sz w:val="24"/>
        </w:rPr>
        <w:t xml:space="preserve"> a vytvořit pro ně speciální koncepce </w:t>
      </w:r>
      <w:r w:rsidR="000136A0">
        <w:rPr>
          <w:sz w:val="24"/>
        </w:rPr>
        <w:t>zacházení</w:t>
      </w:r>
      <w:r w:rsidR="004471FE" w:rsidRPr="0018168A">
        <w:rPr>
          <w:sz w:val="24"/>
        </w:rPr>
        <w:t>. V práci s nimi chce uplatňovat komunitní styl, zvýšit počet vychovatelů a odborného personálu pro práci s mladistvými a soustavně je vzdělávat. Na mladistvé jsou zaměřeny speciální programy odborného zacházení</w:t>
      </w:r>
      <w:r w:rsidR="00D85469">
        <w:rPr>
          <w:sz w:val="24"/>
        </w:rPr>
        <w:t>, které se zaměřují i na specifickou situaci jednotlivých mladistvých</w:t>
      </w:r>
      <w:r w:rsidR="004471FE" w:rsidRPr="0018168A">
        <w:rPr>
          <w:sz w:val="24"/>
        </w:rPr>
        <w:t>.</w:t>
      </w:r>
    </w:p>
    <w:p w14:paraId="174A1C5C" w14:textId="77777777" w:rsidR="001467DC" w:rsidRPr="00F10246" w:rsidRDefault="001467DC" w:rsidP="00354B12">
      <w:pPr>
        <w:pStyle w:val="Nadpis2"/>
        <w:rPr>
          <w:rFonts w:eastAsiaTheme="minorHAnsi"/>
          <w:color w:val="000000"/>
          <w:sz w:val="24"/>
          <w:szCs w:val="24"/>
          <w:lang w:eastAsia="en-US"/>
        </w:rPr>
      </w:pPr>
      <w:r>
        <w:t>Omezovací prostředky</w:t>
      </w:r>
      <w:r w:rsidR="005A25F1">
        <w:t xml:space="preserve"> a reforma psychiatrické péče</w:t>
      </w:r>
    </w:p>
    <w:p w14:paraId="112EB557" w14:textId="2EDD902D" w:rsidR="00646F02" w:rsidRDefault="001467DC" w:rsidP="00354B12">
      <w:pPr>
        <w:numPr>
          <w:ilvl w:val="0"/>
          <w:numId w:val="1"/>
        </w:numPr>
        <w:autoSpaceDE w:val="0"/>
        <w:autoSpaceDN w:val="0"/>
        <w:adjustRightInd w:val="0"/>
        <w:spacing w:after="120"/>
        <w:ind w:left="0" w:firstLine="0"/>
        <w:jc w:val="both"/>
        <w:rPr>
          <w:sz w:val="24"/>
        </w:rPr>
      </w:pPr>
      <w:r w:rsidRPr="00D25149">
        <w:rPr>
          <w:sz w:val="24"/>
        </w:rPr>
        <w:t>Zákon o zdravotních službách vymezuje jednotlivé typy omezovacích prostředků fyzických i chemických a stanovuje podmínky pro jejich použití. Omezovací prostředky lze použít pouze k odvrácení bezprostředního ohrožení života, zdraví nebo bezpečnosti pacienta nebo jiných osob, po nezbytně nutnou dobu a po neúspě</w:t>
      </w:r>
      <w:r w:rsidR="00FB62BB">
        <w:rPr>
          <w:sz w:val="24"/>
        </w:rPr>
        <w:t>šném použití mírnějšího postupu</w:t>
      </w:r>
      <w:r w:rsidRPr="00D25149">
        <w:rPr>
          <w:sz w:val="24"/>
        </w:rPr>
        <w:t>. Vždy musí být zvolen ten nejméně omezující prostředek.</w:t>
      </w:r>
      <w:r w:rsidR="00D25149" w:rsidRPr="00D25149">
        <w:rPr>
          <w:sz w:val="24"/>
        </w:rPr>
        <w:t xml:space="preserve"> </w:t>
      </w:r>
      <w:r w:rsidR="00646F02">
        <w:rPr>
          <w:sz w:val="24"/>
        </w:rPr>
        <w:t xml:space="preserve">Uvedené prvky byly v zákoně posíleny novelou z roku 2017. </w:t>
      </w:r>
      <w:r w:rsidR="00D25149" w:rsidRPr="00D25149">
        <w:rPr>
          <w:sz w:val="24"/>
        </w:rPr>
        <w:t xml:space="preserve">Použití omezovacího prostředku musí vždy nařídit lékař. Pouze v neodkladných případech může jeho použití nařídit i jiný zdravotnický pracovník, ale musí pak neprodleně informovat lékaře, který odůvodněnost omezení potvrdí. </w:t>
      </w:r>
      <w:r w:rsidR="00266F8B" w:rsidRPr="00D25149">
        <w:rPr>
          <w:sz w:val="24"/>
        </w:rPr>
        <w:t>Poskytovatel je povinen srozumitelně informovat pacienta o důvodech použití omezovacího prostředku a zajistit nad ním zdravotnický dohled, který zabrání poškození zdraví pacienta.</w:t>
      </w:r>
      <w:r w:rsidR="00266F8B">
        <w:rPr>
          <w:sz w:val="24"/>
        </w:rPr>
        <w:t xml:space="preserve"> </w:t>
      </w:r>
      <w:r w:rsidR="00D25149" w:rsidRPr="00D25149">
        <w:rPr>
          <w:sz w:val="24"/>
        </w:rPr>
        <w:t xml:space="preserve">Každé použití omezovacího prostředku musí být </w:t>
      </w:r>
      <w:r w:rsidR="00266F8B" w:rsidRPr="00D25149">
        <w:rPr>
          <w:sz w:val="24"/>
        </w:rPr>
        <w:t xml:space="preserve">zaznamenáno </w:t>
      </w:r>
      <w:r w:rsidR="00D25149" w:rsidRPr="00D25149">
        <w:rPr>
          <w:sz w:val="24"/>
        </w:rPr>
        <w:t>včetně důvodu do zdravotnické dokumentace pacienta. V mnohých případech musí lékař informovat o omezení i zákonného zástupce či opatrovníka pacienta.</w:t>
      </w:r>
      <w:r w:rsidR="00D25149">
        <w:rPr>
          <w:sz w:val="24"/>
        </w:rPr>
        <w:t xml:space="preserve"> </w:t>
      </w:r>
      <w:r w:rsidRPr="00D25149">
        <w:rPr>
          <w:sz w:val="24"/>
        </w:rPr>
        <w:t xml:space="preserve">Poskytovatel je </w:t>
      </w:r>
      <w:r w:rsidR="00646F02">
        <w:rPr>
          <w:sz w:val="24"/>
        </w:rPr>
        <w:t xml:space="preserve">nově od roku 2017 </w:t>
      </w:r>
      <w:r w:rsidRPr="00D25149">
        <w:rPr>
          <w:sz w:val="24"/>
        </w:rPr>
        <w:t xml:space="preserve">povinen </w:t>
      </w:r>
      <w:r w:rsidR="00D25149" w:rsidRPr="00D25149">
        <w:rPr>
          <w:sz w:val="24"/>
        </w:rPr>
        <w:t xml:space="preserve">použití omezovacích prostředků centrálně evidovat a u každého omezovacího prostředku </w:t>
      </w:r>
      <w:r w:rsidR="00646F02" w:rsidRPr="00D25149">
        <w:rPr>
          <w:sz w:val="24"/>
        </w:rPr>
        <w:t xml:space="preserve">zaznamenávat </w:t>
      </w:r>
      <w:r w:rsidR="00D25149" w:rsidRPr="00D25149">
        <w:rPr>
          <w:sz w:val="24"/>
        </w:rPr>
        <w:t>počty</w:t>
      </w:r>
      <w:r w:rsidRPr="00D25149">
        <w:rPr>
          <w:sz w:val="24"/>
        </w:rPr>
        <w:t xml:space="preserve"> použití za </w:t>
      </w:r>
      <w:r w:rsidR="00D25149" w:rsidRPr="00646F02">
        <w:rPr>
          <w:sz w:val="24"/>
        </w:rPr>
        <w:t xml:space="preserve">rok. </w:t>
      </w:r>
    </w:p>
    <w:p w14:paraId="47EF7BC2" w14:textId="77777777" w:rsidR="0020041D" w:rsidRDefault="00646F02" w:rsidP="00354B12">
      <w:pPr>
        <w:numPr>
          <w:ilvl w:val="0"/>
          <w:numId w:val="1"/>
        </w:numPr>
        <w:autoSpaceDE w:val="0"/>
        <w:autoSpaceDN w:val="0"/>
        <w:adjustRightInd w:val="0"/>
        <w:spacing w:after="120"/>
        <w:ind w:left="0" w:firstLine="0"/>
        <w:jc w:val="both"/>
        <w:rPr>
          <w:sz w:val="24"/>
        </w:rPr>
      </w:pPr>
      <w:r w:rsidRPr="00646F02">
        <w:rPr>
          <w:sz w:val="24"/>
        </w:rPr>
        <w:t xml:space="preserve">Kontrolu poskytovatelů zdravotních služeb provádí </w:t>
      </w:r>
      <w:r>
        <w:rPr>
          <w:sz w:val="24"/>
        </w:rPr>
        <w:t>podle zákona</w:t>
      </w:r>
      <w:r w:rsidRPr="00646F02">
        <w:rPr>
          <w:sz w:val="24"/>
        </w:rPr>
        <w:t xml:space="preserve"> o zdravotních službách orgány</w:t>
      </w:r>
      <w:r>
        <w:rPr>
          <w:sz w:val="24"/>
        </w:rPr>
        <w:t>, které</w:t>
      </w:r>
      <w:r w:rsidR="00266F8B">
        <w:rPr>
          <w:sz w:val="24"/>
        </w:rPr>
        <w:t xml:space="preserve"> jim</w:t>
      </w:r>
      <w:r>
        <w:rPr>
          <w:sz w:val="24"/>
        </w:rPr>
        <w:t xml:space="preserve"> vydaly povolení k poskytování zdravotních služeb</w:t>
      </w:r>
      <w:r w:rsidRPr="00646F02">
        <w:rPr>
          <w:sz w:val="24"/>
        </w:rPr>
        <w:t xml:space="preserve">. Ministerstvo zdravotnictví v posledních letech provedlo několik kontrol </w:t>
      </w:r>
      <w:r w:rsidR="00E62A5D" w:rsidRPr="00646F02">
        <w:rPr>
          <w:sz w:val="24"/>
        </w:rPr>
        <w:t xml:space="preserve">používání omezovacích prostředků </w:t>
      </w:r>
      <w:r w:rsidRPr="00646F02">
        <w:rPr>
          <w:sz w:val="24"/>
        </w:rPr>
        <w:t>v</w:t>
      </w:r>
      <w:r>
        <w:rPr>
          <w:sz w:val="24"/>
        </w:rPr>
        <w:t> jím zřizovaných</w:t>
      </w:r>
      <w:r w:rsidRPr="00646F02">
        <w:rPr>
          <w:sz w:val="24"/>
        </w:rPr>
        <w:t xml:space="preserve"> psychiatrických zařízeních. Obdobné kontroly provádí také krajské úřady. </w:t>
      </w:r>
      <w:r w:rsidR="0020041D">
        <w:rPr>
          <w:sz w:val="24"/>
        </w:rPr>
        <w:t xml:space="preserve">Pokud při použití </w:t>
      </w:r>
      <w:r w:rsidR="00E62A5D">
        <w:rPr>
          <w:sz w:val="24"/>
        </w:rPr>
        <w:t xml:space="preserve">omezovacího prostředku dojde k poškození </w:t>
      </w:r>
      <w:r w:rsidR="0020041D">
        <w:rPr>
          <w:sz w:val="24"/>
        </w:rPr>
        <w:t>zdraví, lze odškodnění vymáhat i soudně. Dohledem nad dodržováním pravidel omezování svobody ve zdravotnických zařízeních se zabývá opět i veř</w:t>
      </w:r>
      <w:r w:rsidR="00E62A5D">
        <w:rPr>
          <w:sz w:val="24"/>
        </w:rPr>
        <w:t>ejný ochránce</w:t>
      </w:r>
      <w:r w:rsidR="0020041D">
        <w:rPr>
          <w:sz w:val="24"/>
        </w:rPr>
        <w:t xml:space="preserve"> práv.</w:t>
      </w:r>
    </w:p>
    <w:p w14:paraId="496BA14F" w14:textId="77777777" w:rsidR="0020041D" w:rsidRDefault="00646F02" w:rsidP="00354B12">
      <w:pPr>
        <w:numPr>
          <w:ilvl w:val="0"/>
          <w:numId w:val="1"/>
        </w:numPr>
        <w:autoSpaceDE w:val="0"/>
        <w:autoSpaceDN w:val="0"/>
        <w:adjustRightInd w:val="0"/>
        <w:spacing w:after="120"/>
        <w:ind w:left="0" w:firstLine="0"/>
        <w:jc w:val="both"/>
        <w:rPr>
          <w:sz w:val="24"/>
        </w:rPr>
      </w:pPr>
      <w:r w:rsidRPr="0020041D">
        <w:rPr>
          <w:sz w:val="24"/>
        </w:rPr>
        <w:t xml:space="preserve">V </w:t>
      </w:r>
      <w:r w:rsidR="00430032">
        <w:rPr>
          <w:sz w:val="24"/>
        </w:rPr>
        <w:t>roce 2018</w:t>
      </w:r>
      <w:r w:rsidRPr="0020041D">
        <w:rPr>
          <w:sz w:val="24"/>
        </w:rPr>
        <w:t xml:space="preserve"> Ministerstvo zdravotnictví </w:t>
      </w:r>
      <w:r w:rsidR="00430032">
        <w:rPr>
          <w:sz w:val="24"/>
        </w:rPr>
        <w:t>vydalo nové metodické doporučení k používání omezovacích prostředků</w:t>
      </w:r>
      <w:r w:rsidR="0020041D" w:rsidRPr="0020041D">
        <w:rPr>
          <w:sz w:val="24"/>
        </w:rPr>
        <w:t xml:space="preserve"> ve zdravotnických zařízeních</w:t>
      </w:r>
      <w:r w:rsidR="00E62A5D">
        <w:rPr>
          <w:sz w:val="24"/>
        </w:rPr>
        <w:t xml:space="preserve">, které </w:t>
      </w:r>
      <w:r w:rsidR="00430032">
        <w:rPr>
          <w:sz w:val="24"/>
        </w:rPr>
        <w:t>rozvádí a upřesňuje zákonná ustanovení. Zakazuje používat omezení jako prevenci či trest anebo systémové opatření při nedostatku personálu apod. Doporučuje např. vypracovávat plán zvládání rizika u pacientů, maximální doby pro použití jednotlivých prostředků, adekvátní péči a důstojný přístup k pacientovi při omezení, vypracování vlastních vnitřních předpisů a kontinuální vzdělávání.</w:t>
      </w:r>
    </w:p>
    <w:p w14:paraId="411839C0" w14:textId="77777777" w:rsidR="0045496F" w:rsidRDefault="001467DC" w:rsidP="00354B12">
      <w:pPr>
        <w:numPr>
          <w:ilvl w:val="0"/>
          <w:numId w:val="1"/>
        </w:numPr>
        <w:autoSpaceDE w:val="0"/>
        <w:autoSpaceDN w:val="0"/>
        <w:adjustRightInd w:val="0"/>
        <w:spacing w:after="120"/>
        <w:ind w:left="0" w:firstLine="0"/>
        <w:jc w:val="both"/>
        <w:rPr>
          <w:sz w:val="24"/>
        </w:rPr>
      </w:pPr>
      <w:r w:rsidRPr="0020041D">
        <w:rPr>
          <w:sz w:val="24"/>
        </w:rPr>
        <w:t xml:space="preserve">Používání klecových lůžek jako omezovacího prostředku není zákonem v ČR povoleno. Od užívání síťových lůžek se v ČR obecně ustupuje, avšak stále existují stavy </w:t>
      </w:r>
      <w:r w:rsidRPr="0020041D">
        <w:rPr>
          <w:sz w:val="24"/>
        </w:rPr>
        <w:lastRenderedPageBreak/>
        <w:t xml:space="preserve">pacientů, kdy je užití tohoto omezovacího prostředku považováno za nezbytné. Do budoucna však budou hledány cesty a postupy, jak síťová lůžka zcela nahradit jinými prostředky.  </w:t>
      </w:r>
    </w:p>
    <w:p w14:paraId="45B6485F" w14:textId="100254C7" w:rsidR="00217026" w:rsidRPr="001D43C4" w:rsidRDefault="00217026" w:rsidP="00354B12">
      <w:pPr>
        <w:numPr>
          <w:ilvl w:val="0"/>
          <w:numId w:val="1"/>
        </w:numPr>
        <w:autoSpaceDE w:val="0"/>
        <w:autoSpaceDN w:val="0"/>
        <w:adjustRightInd w:val="0"/>
        <w:spacing w:after="120"/>
        <w:ind w:left="0" w:firstLine="0"/>
        <w:jc w:val="both"/>
        <w:rPr>
          <w:rFonts w:eastAsiaTheme="minorHAnsi"/>
          <w:sz w:val="24"/>
          <w:szCs w:val="24"/>
          <w:lang w:eastAsia="en-US"/>
        </w:rPr>
      </w:pPr>
      <w:r w:rsidRPr="001D43C4">
        <w:rPr>
          <w:rFonts w:eastAsiaTheme="minorHAnsi"/>
          <w:sz w:val="24"/>
          <w:szCs w:val="24"/>
          <w:lang w:eastAsia="en-US"/>
        </w:rPr>
        <w:t>Hlavním cílem reformy psychiatrické péče v ČR započaté v roce 2015 je vybudování komunitních služeb</w:t>
      </w:r>
      <w:r w:rsidRPr="001D43C4">
        <w:rPr>
          <w:sz w:val="24"/>
        </w:rPr>
        <w:t xml:space="preserve"> </w:t>
      </w:r>
      <w:r w:rsidRPr="001D43C4">
        <w:rPr>
          <w:rFonts w:eastAsiaTheme="minorHAnsi"/>
          <w:sz w:val="24"/>
          <w:szCs w:val="24"/>
          <w:lang w:eastAsia="en-US"/>
        </w:rPr>
        <w:t xml:space="preserve">poskytujících zdravotně sociální péči duševně nemocným a přesun těžiště péče z velkokapacitních psychiatrických nemocnic do přirozeného prostředí pacientů. Strategie reformy psychiatrické péče z roku 2013 si klade za svůj cíl zvýšit kvalitu života duševně nemocných osob. Časná intervence významným způsobem napomohou k včasnému záchytu projevů duševních nemocí a pomůžou předcházet jejich rozvoji. V systematicky vybudované síti komunitních služeb bude zajištěna dostupná, komplexní a koordinovaná péče pokrývající zdravotní i sociální potřeby lidí s duševním onemocněním v místě jejich bydliště. Mezi další aktivity patří rozvoj rozšířených ambulancí, zřízení akutních oddělení psychiatrické péče ve všeobecných nemocnicích a </w:t>
      </w:r>
      <w:proofErr w:type="spellStart"/>
      <w:r w:rsidRPr="001D43C4">
        <w:rPr>
          <w:rFonts w:eastAsiaTheme="minorHAnsi"/>
          <w:sz w:val="24"/>
          <w:szCs w:val="24"/>
          <w:lang w:eastAsia="en-US"/>
        </w:rPr>
        <w:t>destigmatizační</w:t>
      </w:r>
      <w:proofErr w:type="spellEnd"/>
      <w:r w:rsidRPr="001D43C4">
        <w:rPr>
          <w:rFonts w:eastAsiaTheme="minorHAnsi"/>
          <w:sz w:val="24"/>
          <w:szCs w:val="24"/>
          <w:lang w:eastAsia="en-US"/>
        </w:rPr>
        <w:t xml:space="preserve"> a edukační aktivity.</w:t>
      </w:r>
    </w:p>
    <w:p w14:paraId="319A5196" w14:textId="0D006281" w:rsidR="00217026" w:rsidRPr="00E62A5D" w:rsidRDefault="00217026" w:rsidP="00354B12">
      <w:pPr>
        <w:numPr>
          <w:ilvl w:val="0"/>
          <w:numId w:val="1"/>
        </w:numPr>
        <w:autoSpaceDE w:val="0"/>
        <w:autoSpaceDN w:val="0"/>
        <w:adjustRightInd w:val="0"/>
        <w:spacing w:after="120"/>
        <w:ind w:left="0" w:firstLine="0"/>
        <w:jc w:val="both"/>
        <w:rPr>
          <w:rFonts w:eastAsiaTheme="minorHAnsi"/>
          <w:sz w:val="24"/>
          <w:szCs w:val="24"/>
          <w:lang w:eastAsia="en-US"/>
        </w:rPr>
      </w:pPr>
      <w:r w:rsidRPr="00E62A5D">
        <w:rPr>
          <w:rFonts w:eastAsiaTheme="minorHAnsi"/>
          <w:sz w:val="24"/>
          <w:szCs w:val="24"/>
          <w:lang w:eastAsia="en-US"/>
        </w:rPr>
        <w:t xml:space="preserve">V roce 2017 byla zahájena implementace </w:t>
      </w:r>
      <w:r>
        <w:rPr>
          <w:rFonts w:eastAsiaTheme="minorHAnsi"/>
          <w:sz w:val="24"/>
          <w:szCs w:val="24"/>
          <w:lang w:eastAsia="en-US"/>
        </w:rPr>
        <w:t xml:space="preserve">projektů </w:t>
      </w:r>
      <w:r w:rsidRPr="00E62A5D">
        <w:rPr>
          <w:rFonts w:eastAsiaTheme="minorHAnsi"/>
          <w:sz w:val="24"/>
          <w:szCs w:val="24"/>
          <w:lang w:eastAsia="en-US"/>
        </w:rPr>
        <w:t xml:space="preserve">reformy. </w:t>
      </w:r>
      <w:r w:rsidRPr="00E62A5D">
        <w:rPr>
          <w:sz w:val="24"/>
        </w:rPr>
        <w:t xml:space="preserve">Aktuálně jsou schváleny projekty pro vytvoření 30 </w:t>
      </w:r>
      <w:r>
        <w:rPr>
          <w:sz w:val="24"/>
        </w:rPr>
        <w:t>C</w:t>
      </w:r>
      <w:r w:rsidRPr="00E62A5D">
        <w:rPr>
          <w:sz w:val="24"/>
        </w:rPr>
        <w:t>enter duševního zdraví</w:t>
      </w:r>
      <w:r w:rsidR="0036798F">
        <w:rPr>
          <w:sz w:val="24"/>
        </w:rPr>
        <w:t xml:space="preserve">, která </w:t>
      </w:r>
      <w:r w:rsidRPr="00E62A5D">
        <w:rPr>
          <w:sz w:val="24"/>
        </w:rPr>
        <w:t xml:space="preserve">jsou základem budoucí sítě 100 </w:t>
      </w:r>
      <w:r>
        <w:rPr>
          <w:sz w:val="24"/>
        </w:rPr>
        <w:t>multidisciplinárních terénních týmů</w:t>
      </w:r>
      <w:r w:rsidRPr="00E62A5D">
        <w:rPr>
          <w:sz w:val="24"/>
        </w:rPr>
        <w:t>, kter</w:t>
      </w:r>
      <w:r>
        <w:rPr>
          <w:sz w:val="24"/>
        </w:rPr>
        <w:t>é</w:t>
      </w:r>
      <w:r w:rsidRPr="00E62A5D">
        <w:rPr>
          <w:sz w:val="24"/>
        </w:rPr>
        <w:t xml:space="preserve"> zajistí efektivní </w:t>
      </w:r>
      <w:r>
        <w:rPr>
          <w:sz w:val="24"/>
        </w:rPr>
        <w:t xml:space="preserve">sociálně-zdravotní </w:t>
      </w:r>
      <w:r w:rsidRPr="00E62A5D">
        <w:rPr>
          <w:sz w:val="24"/>
        </w:rPr>
        <w:t>služb</w:t>
      </w:r>
      <w:r>
        <w:rPr>
          <w:sz w:val="24"/>
        </w:rPr>
        <w:t>y pro závažně duševně nemocné ve všech krajích</w:t>
      </w:r>
      <w:r w:rsidRPr="00E62A5D">
        <w:rPr>
          <w:sz w:val="24"/>
        </w:rPr>
        <w:t xml:space="preserve"> ČR. První</w:t>
      </w:r>
      <w:r>
        <w:rPr>
          <w:sz w:val="24"/>
        </w:rPr>
        <w:t xml:space="preserve">ch 5 </w:t>
      </w:r>
      <w:r w:rsidR="0036798F">
        <w:rPr>
          <w:sz w:val="24"/>
        </w:rPr>
        <w:t>center</w:t>
      </w:r>
      <w:r w:rsidRPr="00E62A5D">
        <w:rPr>
          <w:sz w:val="24"/>
        </w:rPr>
        <w:t xml:space="preserve"> </w:t>
      </w:r>
      <w:r>
        <w:rPr>
          <w:sz w:val="24"/>
        </w:rPr>
        <w:t>začne</w:t>
      </w:r>
      <w:r w:rsidRPr="00E62A5D">
        <w:rPr>
          <w:sz w:val="24"/>
        </w:rPr>
        <w:t xml:space="preserve"> svůj provoz v červenci 2018. Na základě analýzy potřeb a stávajícího stavu probíhá nyní plánování sítě zdravotních i sociálních služeb pro lidi s duševním onemocněním pro každý kraj, na kterém se podílí odborníci z krajských úřadů, poskytovatelé služeb v daném kraji, uživatelé a zástupci zdravotních pojišťoven.</w:t>
      </w:r>
      <w:r w:rsidRPr="00E62A5D">
        <w:rPr>
          <w:rFonts w:eastAsiaTheme="minorHAnsi"/>
          <w:sz w:val="24"/>
          <w:szCs w:val="24"/>
          <w:lang w:eastAsia="en-US"/>
        </w:rPr>
        <w:t xml:space="preserve"> </w:t>
      </w:r>
      <w:r w:rsidR="0036798F">
        <w:rPr>
          <w:rFonts w:eastAsiaTheme="minorHAnsi"/>
          <w:sz w:val="24"/>
          <w:szCs w:val="24"/>
          <w:lang w:eastAsia="en-US"/>
        </w:rPr>
        <w:t>Paralelně probíhá transformace psychiatrických nemocnic směřující k </w:t>
      </w:r>
      <w:r w:rsidR="0036798F">
        <w:rPr>
          <w:sz w:val="24"/>
        </w:rPr>
        <w:t>využití jejich</w:t>
      </w:r>
      <w:r w:rsidR="0036798F" w:rsidRPr="00E62A5D">
        <w:rPr>
          <w:sz w:val="24"/>
        </w:rPr>
        <w:t xml:space="preserve"> </w:t>
      </w:r>
      <w:r>
        <w:rPr>
          <w:sz w:val="24"/>
        </w:rPr>
        <w:t>p</w:t>
      </w:r>
      <w:r w:rsidRPr="00E62A5D">
        <w:rPr>
          <w:sz w:val="24"/>
        </w:rPr>
        <w:t>ersonální</w:t>
      </w:r>
      <w:r w:rsidR="0036798F">
        <w:rPr>
          <w:sz w:val="24"/>
        </w:rPr>
        <w:t>ch kapacit</w:t>
      </w:r>
      <w:r w:rsidRPr="00E62A5D">
        <w:rPr>
          <w:sz w:val="24"/>
        </w:rPr>
        <w:t xml:space="preserve"> pro rozvoj dalších forem zejména nelůžkové péče o du</w:t>
      </w:r>
      <w:r w:rsidRPr="00E62A5D">
        <w:rPr>
          <w:rFonts w:hint="eastAsia"/>
          <w:sz w:val="24"/>
        </w:rPr>
        <w:t>š</w:t>
      </w:r>
      <w:r w:rsidRPr="00E62A5D">
        <w:rPr>
          <w:sz w:val="24"/>
        </w:rPr>
        <w:t>evn</w:t>
      </w:r>
      <w:r w:rsidRPr="00E62A5D">
        <w:rPr>
          <w:rFonts w:hint="eastAsia"/>
          <w:sz w:val="24"/>
        </w:rPr>
        <w:t>ě</w:t>
      </w:r>
      <w:r w:rsidRPr="00E62A5D">
        <w:rPr>
          <w:sz w:val="24"/>
        </w:rPr>
        <w:t xml:space="preserve"> nemocné mimo stávající areály. Pro jednotlivé psychiatrické nemocnice jsou nyní vytvářeny transformační plány, které </w:t>
      </w:r>
      <w:r w:rsidR="0036798F">
        <w:rPr>
          <w:sz w:val="24"/>
        </w:rPr>
        <w:t>obsahují</w:t>
      </w:r>
      <w:r w:rsidRPr="00E62A5D">
        <w:rPr>
          <w:sz w:val="24"/>
        </w:rPr>
        <w:t xml:space="preserve"> cíle budoucí poskytované pé</w:t>
      </w:r>
      <w:r w:rsidRPr="00E62A5D">
        <w:rPr>
          <w:rFonts w:hint="eastAsia"/>
          <w:sz w:val="24"/>
        </w:rPr>
        <w:t>č</w:t>
      </w:r>
      <w:r w:rsidRPr="00E62A5D">
        <w:rPr>
          <w:sz w:val="24"/>
        </w:rPr>
        <w:t xml:space="preserve">e, role nemocnic v regionálních sítích, návrh organizačního uspořádaní, </w:t>
      </w:r>
      <w:r w:rsidR="0036798F">
        <w:rPr>
          <w:sz w:val="24"/>
        </w:rPr>
        <w:t>vzdělávaní a rozvoj</w:t>
      </w:r>
      <w:r w:rsidRPr="00E62A5D">
        <w:rPr>
          <w:sz w:val="24"/>
        </w:rPr>
        <w:t xml:space="preserve"> kvalifikace</w:t>
      </w:r>
      <w:r w:rsidR="0036798F">
        <w:rPr>
          <w:sz w:val="24"/>
        </w:rPr>
        <w:t xml:space="preserve"> personálu</w:t>
      </w:r>
      <w:r w:rsidRPr="00E62A5D">
        <w:rPr>
          <w:sz w:val="24"/>
        </w:rPr>
        <w:t>, ale také urbanistický a funkční rozvoj areálu.</w:t>
      </w:r>
      <w:r>
        <w:rPr>
          <w:sz w:val="24"/>
        </w:rPr>
        <w:t xml:space="preserve"> </w:t>
      </w:r>
      <w:r w:rsidRPr="00E62A5D">
        <w:rPr>
          <w:sz w:val="24"/>
        </w:rPr>
        <w:t xml:space="preserve">Na jaře 2018 byly zahájeny práce na </w:t>
      </w:r>
      <w:r>
        <w:rPr>
          <w:sz w:val="24"/>
        </w:rPr>
        <w:t xml:space="preserve">pilotování nových typů služeb </w:t>
      </w:r>
      <w:r w:rsidR="0036798F">
        <w:rPr>
          <w:sz w:val="24"/>
        </w:rPr>
        <w:t>jako např.</w:t>
      </w:r>
      <w:r>
        <w:rPr>
          <w:sz w:val="24"/>
        </w:rPr>
        <w:t xml:space="preserve"> ambulance s rozšířenou péčí, mobilní týmy pro děti a lidi trpící demencí či pacienty se závislostí na psychoaktivních látkách. </w:t>
      </w:r>
      <w:r w:rsidRPr="00E62A5D">
        <w:rPr>
          <w:sz w:val="24"/>
        </w:rPr>
        <w:t xml:space="preserve">Zároveň se připravuje obecný standard </w:t>
      </w:r>
      <w:r>
        <w:rPr>
          <w:sz w:val="24"/>
        </w:rPr>
        <w:t xml:space="preserve">kvality zdravotní </w:t>
      </w:r>
      <w:r w:rsidRPr="00E62A5D">
        <w:rPr>
          <w:sz w:val="24"/>
        </w:rPr>
        <w:t>péče o duševně nemocné,</w:t>
      </w:r>
      <w:r>
        <w:rPr>
          <w:sz w:val="24"/>
        </w:rPr>
        <w:t xml:space="preserve"> probíhá mapování kvality stávajících služeb, připravují se</w:t>
      </w:r>
      <w:r w:rsidRPr="00E62A5D">
        <w:rPr>
          <w:sz w:val="24"/>
        </w:rPr>
        <w:t xml:space="preserve"> návazné doporučené postupy a školení odborníků.</w:t>
      </w:r>
      <w:r>
        <w:rPr>
          <w:sz w:val="24"/>
        </w:rPr>
        <w:t xml:space="preserve"> </w:t>
      </w:r>
      <w:r w:rsidRPr="00E62A5D">
        <w:rPr>
          <w:sz w:val="24"/>
        </w:rPr>
        <w:t xml:space="preserve">Celý systém </w:t>
      </w:r>
      <w:r>
        <w:rPr>
          <w:sz w:val="24"/>
        </w:rPr>
        <w:t xml:space="preserve">hodnocení kvality </w:t>
      </w:r>
      <w:r w:rsidRPr="00E62A5D">
        <w:rPr>
          <w:sz w:val="24"/>
        </w:rPr>
        <w:t xml:space="preserve">bude poté integrován do stávajících systémů akreditace a certifikace služeb ve zdravotnictví. Součástí projektu </w:t>
      </w:r>
      <w:r>
        <w:rPr>
          <w:sz w:val="24"/>
        </w:rPr>
        <w:t xml:space="preserve">kvality </w:t>
      </w:r>
      <w:r w:rsidRPr="00E62A5D">
        <w:rPr>
          <w:sz w:val="24"/>
        </w:rPr>
        <w:t xml:space="preserve">je i studie používání omezovacích prostředků a vytvoření jednotného postupu ke kontrole a zavádění alternativních postupů k řešení obtížných situací v péči o závažně duševně nemocné. Další projekty se věnují prevenci rozvoje duševních onemocnění, jejich včasné detekci a prevenci ztráty zaměstnání u ohrožených osob či </w:t>
      </w:r>
      <w:proofErr w:type="spellStart"/>
      <w:r w:rsidRPr="00E62A5D">
        <w:rPr>
          <w:sz w:val="24"/>
        </w:rPr>
        <w:t>destigmatizaci</w:t>
      </w:r>
      <w:proofErr w:type="spellEnd"/>
      <w:r w:rsidRPr="00E62A5D">
        <w:rPr>
          <w:sz w:val="24"/>
        </w:rPr>
        <w:t>, podpoře uživatelů a rodinných příslušníků.</w:t>
      </w:r>
    </w:p>
    <w:p w14:paraId="198F0059" w14:textId="77777777" w:rsidR="005A25F1" w:rsidRPr="00F10246" w:rsidRDefault="005A25F1" w:rsidP="00354B12">
      <w:pPr>
        <w:pStyle w:val="Nadpis2"/>
        <w:rPr>
          <w:rFonts w:eastAsiaTheme="minorHAnsi"/>
          <w:color w:val="000000"/>
          <w:sz w:val="24"/>
          <w:szCs w:val="24"/>
          <w:lang w:eastAsia="en-US"/>
        </w:rPr>
      </w:pPr>
      <w:r>
        <w:t>Práva uprchlíků, migrantů a osob bez státní příslušnosti</w:t>
      </w:r>
    </w:p>
    <w:p w14:paraId="05897515" w14:textId="719180D2" w:rsidR="006D24A6" w:rsidRDefault="006D24A6" w:rsidP="00354B12">
      <w:pPr>
        <w:numPr>
          <w:ilvl w:val="0"/>
          <w:numId w:val="1"/>
        </w:numPr>
        <w:autoSpaceDE w:val="0"/>
        <w:autoSpaceDN w:val="0"/>
        <w:adjustRightInd w:val="0"/>
        <w:spacing w:after="120"/>
        <w:ind w:left="0" w:firstLine="0"/>
        <w:jc w:val="both"/>
        <w:rPr>
          <w:rFonts w:eastAsiaTheme="minorHAnsi"/>
          <w:sz w:val="24"/>
          <w:szCs w:val="24"/>
          <w:lang w:eastAsia="en-US"/>
        </w:rPr>
      </w:pPr>
      <w:r w:rsidRPr="00265C7C">
        <w:rPr>
          <w:sz w:val="24"/>
          <w:szCs w:val="24"/>
        </w:rPr>
        <w:t xml:space="preserve">U žadatelů o </w:t>
      </w:r>
      <w:r w:rsidR="00B30859">
        <w:rPr>
          <w:sz w:val="24"/>
          <w:szCs w:val="24"/>
        </w:rPr>
        <w:t>mezinárodní ochranu</w:t>
      </w:r>
      <w:r w:rsidRPr="00265C7C">
        <w:rPr>
          <w:sz w:val="24"/>
          <w:szCs w:val="24"/>
        </w:rPr>
        <w:t xml:space="preserve"> zákon vylučuje zajištění zranitelných skupin včetně rodin s dětmi. Osoby nelegálně pobývají</w:t>
      </w:r>
      <w:r>
        <w:rPr>
          <w:sz w:val="24"/>
          <w:szCs w:val="24"/>
        </w:rPr>
        <w:t>cí v ČR</w:t>
      </w:r>
      <w:r w:rsidRPr="00265C7C">
        <w:rPr>
          <w:sz w:val="24"/>
          <w:szCs w:val="24"/>
        </w:rPr>
        <w:t xml:space="preserve"> mohou být </w:t>
      </w:r>
      <w:r>
        <w:rPr>
          <w:sz w:val="24"/>
          <w:szCs w:val="24"/>
        </w:rPr>
        <w:t>zajištěny</w:t>
      </w:r>
      <w:r w:rsidRPr="00265C7C">
        <w:rPr>
          <w:sz w:val="24"/>
          <w:szCs w:val="24"/>
        </w:rPr>
        <w:t xml:space="preserve"> při splnění zákonných podmínek, mezi které patří zejména povinnost nejprve posoudit, zda namísto zajištění nelze uložit alternativní opatření jako ohlašovací povinnost cizince na policii, složení finanční záruky či pobytov</w:t>
      </w:r>
      <w:r>
        <w:rPr>
          <w:sz w:val="24"/>
          <w:szCs w:val="24"/>
        </w:rPr>
        <w:t>á</w:t>
      </w:r>
      <w:r w:rsidRPr="00265C7C">
        <w:rPr>
          <w:sz w:val="24"/>
          <w:szCs w:val="24"/>
        </w:rPr>
        <w:t xml:space="preserve"> kontrol</w:t>
      </w:r>
      <w:r>
        <w:rPr>
          <w:sz w:val="24"/>
          <w:szCs w:val="24"/>
        </w:rPr>
        <w:t>a</w:t>
      </w:r>
      <w:r w:rsidRPr="00265C7C">
        <w:rPr>
          <w:sz w:val="24"/>
          <w:szCs w:val="24"/>
        </w:rPr>
        <w:t>. Zajištění je tak vždy používáno až jako krajní opatření.</w:t>
      </w:r>
      <w:r>
        <w:rPr>
          <w:sz w:val="24"/>
          <w:szCs w:val="24"/>
        </w:rPr>
        <w:t xml:space="preserve"> </w:t>
      </w:r>
      <w:r w:rsidRPr="00265C7C">
        <w:rPr>
          <w:sz w:val="24"/>
          <w:szCs w:val="24"/>
        </w:rPr>
        <w:t>Cizinci jsou umístěni ve speciálních zařízeních, kdy ženy, rodiny a nezletilí bez doprovodu jsou ubytováni odděleně od mužů</w:t>
      </w:r>
      <w:r>
        <w:rPr>
          <w:sz w:val="24"/>
          <w:szCs w:val="24"/>
        </w:rPr>
        <w:t xml:space="preserve"> v </w:t>
      </w:r>
      <w:r w:rsidRPr="001D43C4">
        <w:rPr>
          <w:sz w:val="24"/>
          <w:szCs w:val="24"/>
        </w:rPr>
        <w:t xml:space="preserve">samostatném zařízení. </w:t>
      </w:r>
      <w:r w:rsidR="001D43C4" w:rsidRPr="001D43C4">
        <w:rPr>
          <w:sz w:val="24"/>
          <w:szCs w:val="24"/>
        </w:rPr>
        <w:t>Nezletilý cizinec bez doprovodu může být zajištěn pouze v případě důvodného nebezpečí, že by mohl ohrozit bezpečnost státu či závažným způsobem narušit veřejný pořádek a zároveň je-li to v souladu s nejlepším zájmem dítěte. Nezletilí bez doprovodu n</w:t>
      </w:r>
      <w:r w:rsidR="00A25D01">
        <w:rPr>
          <w:sz w:val="24"/>
          <w:szCs w:val="24"/>
        </w:rPr>
        <w:t xml:space="preserve">ejsou v praxi tedy zajišťováni. </w:t>
      </w:r>
      <w:r w:rsidRPr="001D43C4">
        <w:rPr>
          <w:sz w:val="24"/>
          <w:szCs w:val="24"/>
        </w:rPr>
        <w:t>Děti nejsou</w:t>
      </w:r>
      <w:r w:rsidRPr="00265C7C">
        <w:rPr>
          <w:sz w:val="24"/>
          <w:szCs w:val="24"/>
        </w:rPr>
        <w:t xml:space="preserve"> zajištěny</w:t>
      </w:r>
      <w:r>
        <w:rPr>
          <w:sz w:val="24"/>
          <w:szCs w:val="24"/>
        </w:rPr>
        <w:t xml:space="preserve"> na základě rozhodnutí</w:t>
      </w:r>
      <w:r w:rsidRPr="00265C7C">
        <w:rPr>
          <w:sz w:val="24"/>
          <w:szCs w:val="24"/>
        </w:rPr>
        <w:t>, ale pobývají v zařízení sp</w:t>
      </w:r>
      <w:bookmarkStart w:id="2" w:name="_GoBack"/>
      <w:bookmarkEnd w:id="2"/>
      <w:r w:rsidRPr="00265C7C">
        <w:rPr>
          <w:sz w:val="24"/>
          <w:szCs w:val="24"/>
        </w:rPr>
        <w:t>olečně se zajištěnými rodiči pouze v případě, že péči o něj nelze zajistit mimo zařízení. Běžná doba zajištění nesmí překročit 180 dnů</w:t>
      </w:r>
      <w:r>
        <w:rPr>
          <w:sz w:val="24"/>
          <w:szCs w:val="24"/>
        </w:rPr>
        <w:t>,</w:t>
      </w:r>
      <w:r w:rsidRPr="00265C7C">
        <w:rPr>
          <w:sz w:val="24"/>
          <w:szCs w:val="24"/>
        </w:rPr>
        <w:t xml:space="preserve"> </w:t>
      </w:r>
      <w:r>
        <w:rPr>
          <w:sz w:val="24"/>
          <w:szCs w:val="24"/>
        </w:rPr>
        <w:t xml:space="preserve">u rodin a </w:t>
      </w:r>
      <w:r w:rsidRPr="00C812B6">
        <w:rPr>
          <w:sz w:val="24"/>
          <w:szCs w:val="24"/>
        </w:rPr>
        <w:t xml:space="preserve">nezletilých </w:t>
      </w:r>
      <w:r w:rsidRPr="00E642DB">
        <w:rPr>
          <w:sz w:val="24"/>
          <w:szCs w:val="24"/>
        </w:rPr>
        <w:t>bez doprovodu 90 dní bez možnosti prodloužení</w:t>
      </w:r>
      <w:r w:rsidRPr="00265C7C">
        <w:rPr>
          <w:sz w:val="24"/>
          <w:szCs w:val="24"/>
        </w:rPr>
        <w:t xml:space="preserve">. Prodloužení doby zajištění na </w:t>
      </w:r>
      <w:r w:rsidRPr="00265C7C">
        <w:rPr>
          <w:sz w:val="24"/>
          <w:szCs w:val="24"/>
        </w:rPr>
        <w:lastRenderedPageBreak/>
        <w:t xml:space="preserve">545 dní je možné jen u </w:t>
      </w:r>
      <w:r>
        <w:rPr>
          <w:sz w:val="24"/>
          <w:szCs w:val="24"/>
        </w:rPr>
        <w:t xml:space="preserve">dospělých </w:t>
      </w:r>
      <w:r w:rsidRPr="00265C7C">
        <w:rPr>
          <w:sz w:val="24"/>
          <w:szCs w:val="24"/>
        </w:rPr>
        <w:t>cizinců, kteří blokují snahy policie o vyhoštění např. uváděním nepravdivých informací o své totožnosti či zám</w:t>
      </w:r>
      <w:r>
        <w:rPr>
          <w:sz w:val="24"/>
          <w:szCs w:val="24"/>
        </w:rPr>
        <w:t>ěrným mařením svého vyhoštění</w:t>
      </w:r>
      <w:r w:rsidRPr="001D43C4">
        <w:rPr>
          <w:sz w:val="24"/>
          <w:szCs w:val="24"/>
        </w:rPr>
        <w:t xml:space="preserve">. </w:t>
      </w:r>
      <w:r w:rsidR="001D43C4" w:rsidRPr="001D43C4">
        <w:rPr>
          <w:sz w:val="24"/>
          <w:szCs w:val="24"/>
        </w:rPr>
        <w:t xml:space="preserve">Vzhledem ke konstantní judikatuře národních soudů je doba zajištění vždy kratší než maximální zákonná lhůta a pokud existují důvody pro pokračování zajištění, je třeba vždy vydat nové a odůvodněné rozhodnutí. </w:t>
      </w:r>
      <w:r w:rsidRPr="001D43C4">
        <w:rPr>
          <w:sz w:val="24"/>
          <w:szCs w:val="24"/>
        </w:rPr>
        <w:t>Policie</w:t>
      </w:r>
      <w:r w:rsidRPr="00265C7C">
        <w:rPr>
          <w:sz w:val="24"/>
          <w:szCs w:val="24"/>
        </w:rPr>
        <w:t xml:space="preserve"> je povinna cizince poučit, že během zajištění může </w:t>
      </w:r>
      <w:r>
        <w:rPr>
          <w:sz w:val="24"/>
          <w:szCs w:val="24"/>
        </w:rPr>
        <w:t xml:space="preserve">v pravidelných intervalech </w:t>
      </w:r>
      <w:r w:rsidRPr="00265C7C">
        <w:rPr>
          <w:sz w:val="24"/>
          <w:szCs w:val="24"/>
        </w:rPr>
        <w:t xml:space="preserve">žádat soud o přezkoumání jeho </w:t>
      </w:r>
      <w:r>
        <w:rPr>
          <w:sz w:val="24"/>
          <w:szCs w:val="24"/>
        </w:rPr>
        <w:t xml:space="preserve">zákonnosti </w:t>
      </w:r>
      <w:r w:rsidRPr="00B077B1">
        <w:rPr>
          <w:sz w:val="24"/>
          <w:szCs w:val="24"/>
        </w:rPr>
        <w:t>v 7 denní lhůtě</w:t>
      </w:r>
      <w:r w:rsidRPr="00265C7C">
        <w:rPr>
          <w:sz w:val="24"/>
          <w:szCs w:val="24"/>
        </w:rPr>
        <w:t xml:space="preserve"> a pokud </w:t>
      </w:r>
      <w:r>
        <w:rPr>
          <w:sz w:val="24"/>
          <w:szCs w:val="24"/>
        </w:rPr>
        <w:t>zákonné</w:t>
      </w:r>
      <w:r w:rsidRPr="00265C7C">
        <w:rPr>
          <w:sz w:val="24"/>
          <w:szCs w:val="24"/>
        </w:rPr>
        <w:t xml:space="preserve"> není, musí být cizinec okamžitě propuštěn. Současně policie sama je povinna po celou dobu zajištění zkoumat </w:t>
      </w:r>
      <w:r>
        <w:rPr>
          <w:sz w:val="24"/>
          <w:szCs w:val="24"/>
        </w:rPr>
        <w:t>jeho důvodnost</w:t>
      </w:r>
      <w:r w:rsidRPr="00265C7C">
        <w:rPr>
          <w:sz w:val="24"/>
          <w:szCs w:val="24"/>
        </w:rPr>
        <w:t xml:space="preserve">. </w:t>
      </w:r>
    </w:p>
    <w:p w14:paraId="7117F71A" w14:textId="2F02C2B1" w:rsidR="006D24A6" w:rsidRPr="00D07BC1" w:rsidRDefault="006D24A6" w:rsidP="00354B12">
      <w:pPr>
        <w:numPr>
          <w:ilvl w:val="0"/>
          <w:numId w:val="1"/>
        </w:numPr>
        <w:autoSpaceDE w:val="0"/>
        <w:autoSpaceDN w:val="0"/>
        <w:adjustRightInd w:val="0"/>
        <w:spacing w:after="120"/>
        <w:ind w:left="0" w:firstLine="0"/>
        <w:jc w:val="both"/>
        <w:rPr>
          <w:rFonts w:eastAsiaTheme="minorHAnsi"/>
          <w:sz w:val="24"/>
          <w:szCs w:val="24"/>
          <w:lang w:eastAsia="en-US"/>
        </w:rPr>
      </w:pPr>
      <w:r w:rsidRPr="00265C7C">
        <w:rPr>
          <w:sz w:val="24"/>
          <w:szCs w:val="24"/>
        </w:rPr>
        <w:t>V ČR se nacházejí tři detenční zařízení, kdy jedno z nich je určeno pouze pro rodin</w:t>
      </w:r>
      <w:r>
        <w:rPr>
          <w:sz w:val="24"/>
          <w:szCs w:val="24"/>
        </w:rPr>
        <w:t>y</w:t>
      </w:r>
      <w:r w:rsidRPr="00265C7C">
        <w:rPr>
          <w:sz w:val="24"/>
          <w:szCs w:val="24"/>
        </w:rPr>
        <w:t xml:space="preserve"> s dětmi a žen</w:t>
      </w:r>
      <w:r>
        <w:rPr>
          <w:sz w:val="24"/>
          <w:szCs w:val="24"/>
        </w:rPr>
        <w:t>y</w:t>
      </w:r>
      <w:r w:rsidRPr="00265C7C">
        <w:rPr>
          <w:sz w:val="24"/>
          <w:szCs w:val="24"/>
        </w:rPr>
        <w:t xml:space="preserve"> a prošlo zásadními opravami,  aby co nejvíce vyhovovalo jejich potřebám</w:t>
      </w:r>
      <w:r>
        <w:rPr>
          <w:sz w:val="24"/>
          <w:szCs w:val="24"/>
        </w:rPr>
        <w:t>.</w:t>
      </w:r>
      <w:r w:rsidRPr="00265C7C">
        <w:rPr>
          <w:sz w:val="24"/>
          <w:szCs w:val="24"/>
        </w:rPr>
        <w:t xml:space="preserve"> Kromě plného materiálního vybavení jsou dostupné nízkoprahové volnočasové aktivity a bezplatná právní pomoc, </w:t>
      </w:r>
      <w:r w:rsidR="00B30859">
        <w:rPr>
          <w:sz w:val="24"/>
          <w:szCs w:val="24"/>
        </w:rPr>
        <w:t>cizincům</w:t>
      </w:r>
      <w:r w:rsidRPr="00265C7C">
        <w:rPr>
          <w:sz w:val="24"/>
          <w:szCs w:val="24"/>
        </w:rPr>
        <w:t xml:space="preserve"> je </w:t>
      </w:r>
      <w:r>
        <w:rPr>
          <w:sz w:val="24"/>
          <w:szCs w:val="24"/>
        </w:rPr>
        <w:t>k dispozici lékařská péče, sociální poradenství</w:t>
      </w:r>
      <w:r w:rsidRPr="00265C7C">
        <w:rPr>
          <w:sz w:val="24"/>
          <w:szCs w:val="24"/>
        </w:rPr>
        <w:t>, atd. V zařízeních se o osoby stará odborný personál S</w:t>
      </w:r>
      <w:r w:rsidR="001D43C4">
        <w:rPr>
          <w:sz w:val="24"/>
          <w:szCs w:val="24"/>
        </w:rPr>
        <w:t xml:space="preserve">právy uprchlických zařízení. V červnu </w:t>
      </w:r>
      <w:r w:rsidRPr="00265C7C">
        <w:rPr>
          <w:sz w:val="24"/>
          <w:szCs w:val="24"/>
        </w:rPr>
        <w:t xml:space="preserve">roku 2018 </w:t>
      </w:r>
      <w:r w:rsidR="001D43C4">
        <w:rPr>
          <w:sz w:val="24"/>
          <w:szCs w:val="24"/>
        </w:rPr>
        <w:t>byl otevřen nový objekt</w:t>
      </w:r>
      <w:r w:rsidRPr="00265C7C">
        <w:rPr>
          <w:sz w:val="24"/>
          <w:szCs w:val="24"/>
        </w:rPr>
        <w:t xml:space="preserve">, čímž se </w:t>
      </w:r>
      <w:r>
        <w:rPr>
          <w:sz w:val="24"/>
          <w:szCs w:val="24"/>
        </w:rPr>
        <w:t xml:space="preserve">zkvalitní a </w:t>
      </w:r>
      <w:r w:rsidRPr="00265C7C">
        <w:rPr>
          <w:sz w:val="24"/>
          <w:szCs w:val="24"/>
        </w:rPr>
        <w:t>navýší ubytovací a další standardy pro rodiny s dětmi. Do kvality ubytování v ostatních azylových i detenčních zařízeních jsou také pravidelně investovány potřebné finanční prostředky, k jejichž navýšení došlo zejména v souvislosti s migrační krizí.</w:t>
      </w:r>
      <w:r>
        <w:rPr>
          <w:sz w:val="24"/>
          <w:szCs w:val="24"/>
        </w:rPr>
        <w:t xml:space="preserve"> </w:t>
      </w:r>
      <w:r w:rsidRPr="00265C7C">
        <w:rPr>
          <w:sz w:val="24"/>
          <w:szCs w:val="24"/>
        </w:rPr>
        <w:t xml:space="preserve">Zařízení jsou pravidelně navštěvována a kontrolována veřejným ochráncem práv a mezinárodními organizacemi. ČR dělá maximum pro to, aby k zajištění rodin s dětmi nedocházelo, a pokud k němu dojde, aby probíhalo v podmínkách, které vyhovují zákonům a mezinárodním standardům a judikatuře. </w:t>
      </w:r>
    </w:p>
    <w:p w14:paraId="3F6F975B" w14:textId="370E6217" w:rsidR="006D24A6" w:rsidRDefault="006D24A6" w:rsidP="00354B12">
      <w:pPr>
        <w:numPr>
          <w:ilvl w:val="0"/>
          <w:numId w:val="1"/>
        </w:numPr>
        <w:autoSpaceDE w:val="0"/>
        <w:autoSpaceDN w:val="0"/>
        <w:adjustRightInd w:val="0"/>
        <w:spacing w:after="120"/>
        <w:ind w:left="0" w:firstLine="0"/>
        <w:jc w:val="both"/>
        <w:rPr>
          <w:rFonts w:eastAsiaTheme="minorHAnsi"/>
          <w:sz w:val="24"/>
          <w:szCs w:val="24"/>
          <w:lang w:eastAsia="en-US"/>
        </w:rPr>
      </w:pPr>
      <w:r w:rsidRPr="00802F80">
        <w:rPr>
          <w:sz w:val="24"/>
        </w:rPr>
        <w:t>Podle zákona jsou státní orgány povinny přijmout žádost o mezinárodní ochranu</w:t>
      </w:r>
      <w:r w:rsidRPr="00802F80">
        <w:rPr>
          <w:rFonts w:eastAsiaTheme="minorHAnsi"/>
          <w:sz w:val="24"/>
          <w:szCs w:val="24"/>
          <w:lang w:eastAsia="en-US"/>
        </w:rPr>
        <w:t xml:space="preserve"> </w:t>
      </w:r>
      <w:r>
        <w:rPr>
          <w:rFonts w:eastAsiaTheme="minorHAnsi"/>
          <w:sz w:val="24"/>
          <w:szCs w:val="24"/>
          <w:lang w:eastAsia="en-US"/>
        </w:rPr>
        <w:t xml:space="preserve">zejména </w:t>
      </w:r>
      <w:r w:rsidRPr="00802F80">
        <w:rPr>
          <w:sz w:val="24"/>
        </w:rPr>
        <w:t>na hraničním přechodu, v přijímacím středisku, na pracovišti cizinecké policie i v zařízení pro zajištění cizinců. Pokud cizinci bylo vydáno r</w:t>
      </w:r>
      <w:r>
        <w:rPr>
          <w:sz w:val="24"/>
        </w:rPr>
        <w:t xml:space="preserve">ozhodnutí o správním vyhoštění, </w:t>
      </w:r>
      <w:r w:rsidRPr="00802F80">
        <w:rPr>
          <w:sz w:val="24"/>
        </w:rPr>
        <w:t xml:space="preserve">nemůže být </w:t>
      </w:r>
      <w:r>
        <w:rPr>
          <w:sz w:val="24"/>
        </w:rPr>
        <w:t>p</w:t>
      </w:r>
      <w:r w:rsidRPr="00802F80">
        <w:rPr>
          <w:sz w:val="24"/>
        </w:rPr>
        <w:t xml:space="preserve">odle zákona vykonáno, dokud není rozhodnuto o žádosti o mezinárodní ochranu. </w:t>
      </w:r>
      <w:r>
        <w:rPr>
          <w:sz w:val="24"/>
        </w:rPr>
        <w:t>Při rozhodování o správním</w:t>
      </w:r>
      <w:r w:rsidRPr="00802F80">
        <w:rPr>
          <w:sz w:val="24"/>
        </w:rPr>
        <w:t xml:space="preserve"> vyhoštění si policie musí vyžádat závazné stanovisko </w:t>
      </w:r>
      <w:r>
        <w:rPr>
          <w:sz w:val="24"/>
        </w:rPr>
        <w:t>Ministerstva vnitra</w:t>
      </w:r>
      <w:r w:rsidRPr="00802F80">
        <w:rPr>
          <w:sz w:val="24"/>
        </w:rPr>
        <w:t xml:space="preserve"> k možnosti vycestování cizi</w:t>
      </w:r>
      <w:r>
        <w:rPr>
          <w:sz w:val="24"/>
        </w:rPr>
        <w:t>nce z hlediska non-</w:t>
      </w:r>
      <w:proofErr w:type="spellStart"/>
      <w:r>
        <w:rPr>
          <w:sz w:val="24"/>
        </w:rPr>
        <w:t>refoulement</w:t>
      </w:r>
      <w:proofErr w:type="spellEnd"/>
      <w:r w:rsidRPr="00802F80">
        <w:rPr>
          <w:sz w:val="24"/>
        </w:rPr>
        <w:t xml:space="preserve">. Pokud je ochrana udělena, </w:t>
      </w:r>
      <w:r>
        <w:rPr>
          <w:sz w:val="24"/>
        </w:rPr>
        <w:t xml:space="preserve">platnost rozhodnutí ze </w:t>
      </w:r>
      <w:r w:rsidRPr="00802F80">
        <w:rPr>
          <w:sz w:val="24"/>
        </w:rPr>
        <w:t>zákon</w:t>
      </w:r>
      <w:r>
        <w:rPr>
          <w:sz w:val="24"/>
        </w:rPr>
        <w:t>a</w:t>
      </w:r>
      <w:r w:rsidRPr="00802F80">
        <w:rPr>
          <w:sz w:val="24"/>
        </w:rPr>
        <w:t xml:space="preserve"> </w:t>
      </w:r>
      <w:r>
        <w:rPr>
          <w:sz w:val="24"/>
        </w:rPr>
        <w:t xml:space="preserve">zaniká, a to ihned nebo po zákonem stanovené době. </w:t>
      </w:r>
      <w:r w:rsidRPr="00802F80">
        <w:rPr>
          <w:sz w:val="24"/>
        </w:rPr>
        <w:t xml:space="preserve">Proti rozhodnutí </w:t>
      </w:r>
      <w:r>
        <w:rPr>
          <w:sz w:val="24"/>
        </w:rPr>
        <w:t xml:space="preserve">o neudělení mezinárodní ochrany </w:t>
      </w:r>
      <w:r w:rsidRPr="00802F80">
        <w:rPr>
          <w:sz w:val="24"/>
        </w:rPr>
        <w:t>je možno podat žalobu k  soudu, která má buď přímo odkladný účine</w:t>
      </w:r>
      <w:r>
        <w:rPr>
          <w:sz w:val="24"/>
        </w:rPr>
        <w:t xml:space="preserve">k, nebo o něj lze požádat. </w:t>
      </w:r>
      <w:r w:rsidRPr="00802F80">
        <w:rPr>
          <w:sz w:val="24"/>
        </w:rPr>
        <w:t>Do doby</w:t>
      </w:r>
      <w:r>
        <w:rPr>
          <w:sz w:val="24"/>
        </w:rPr>
        <w:t xml:space="preserve"> konečného rozhodnutí má žadatel</w:t>
      </w:r>
      <w:r w:rsidRPr="00802F80">
        <w:rPr>
          <w:sz w:val="24"/>
        </w:rPr>
        <w:t xml:space="preserve"> </w:t>
      </w:r>
      <w:r>
        <w:rPr>
          <w:sz w:val="24"/>
        </w:rPr>
        <w:t xml:space="preserve">právo setrvat na území a </w:t>
      </w:r>
      <w:r w:rsidRPr="00802F80">
        <w:rPr>
          <w:sz w:val="24"/>
        </w:rPr>
        <w:t xml:space="preserve">není možné </w:t>
      </w:r>
      <w:r>
        <w:rPr>
          <w:sz w:val="24"/>
        </w:rPr>
        <w:t>vykonat vyhoštění</w:t>
      </w:r>
      <w:r w:rsidRPr="00802F80">
        <w:rPr>
          <w:sz w:val="24"/>
        </w:rPr>
        <w:t xml:space="preserve">. </w:t>
      </w:r>
    </w:p>
    <w:p w14:paraId="50F49A31" w14:textId="2AFBF919" w:rsidR="0020041D" w:rsidRPr="005C40C7" w:rsidRDefault="00DD4BB7" w:rsidP="00354B12">
      <w:pPr>
        <w:numPr>
          <w:ilvl w:val="0"/>
          <w:numId w:val="1"/>
        </w:numPr>
        <w:autoSpaceDE w:val="0"/>
        <w:autoSpaceDN w:val="0"/>
        <w:adjustRightInd w:val="0"/>
        <w:spacing w:after="120"/>
        <w:ind w:left="0" w:firstLine="0"/>
        <w:jc w:val="both"/>
        <w:rPr>
          <w:sz w:val="24"/>
        </w:rPr>
      </w:pPr>
      <w:r w:rsidRPr="005C40C7">
        <w:rPr>
          <w:bCs/>
          <w:sz w:val="24"/>
          <w:szCs w:val="24"/>
        </w:rPr>
        <w:t xml:space="preserve">Česká právní úprava nabývání a pozbývání státního občanství je postavena na principu předcházení vzniku </w:t>
      </w:r>
      <w:proofErr w:type="spellStart"/>
      <w:r w:rsidRPr="005C40C7">
        <w:rPr>
          <w:bCs/>
          <w:sz w:val="24"/>
          <w:szCs w:val="24"/>
        </w:rPr>
        <w:t>apatritidy</w:t>
      </w:r>
      <w:proofErr w:type="spellEnd"/>
      <w:r w:rsidRPr="005C40C7">
        <w:rPr>
          <w:bCs/>
          <w:sz w:val="24"/>
          <w:szCs w:val="24"/>
        </w:rPr>
        <w:t xml:space="preserve"> nabytím státního občanství za stanovených podmínek</w:t>
      </w:r>
      <w:r w:rsidRPr="005C40C7">
        <w:rPr>
          <w:sz w:val="24"/>
          <w:szCs w:val="24"/>
        </w:rPr>
        <w:t xml:space="preserve"> v souladu s mezinárodními smlouvami, které upravují postavení osob bez státního občanství. Samo bezdomovectví není v českém právu definováno a využívají se definice z mezinárodních úmluv. Osoba bez státního občanství má postavení běžného cizince a může české státní občanství nabýt zákonnými postupy včetně udělení. </w:t>
      </w:r>
      <w:r w:rsidR="005C40C7" w:rsidRPr="005C40C7">
        <w:rPr>
          <w:sz w:val="24"/>
          <w:szCs w:val="24"/>
        </w:rPr>
        <w:t xml:space="preserve">Dítě narozené v manželství nabývá státního občanství ČR automaticky narozením, je-li alespoň jeden z jeho rodičů českým státním občanem. Dítě narozené mimo manželství, jehož matka je českou státní občankou, nabývá české státní občanství též automaticky narozením. </w:t>
      </w:r>
      <w:r w:rsidR="008633AC" w:rsidRPr="005C40C7">
        <w:rPr>
          <w:sz w:val="24"/>
          <w:szCs w:val="24"/>
        </w:rPr>
        <w:t xml:space="preserve">Pokud se dítě </w:t>
      </w:r>
      <w:r w:rsidR="005C40C7" w:rsidRPr="005C40C7">
        <w:rPr>
          <w:sz w:val="24"/>
          <w:szCs w:val="24"/>
        </w:rPr>
        <w:t xml:space="preserve">„narozené mimo manželství, jehož matka není českou státní občankou, </w:t>
      </w:r>
      <w:r w:rsidR="008633AC" w:rsidRPr="005C40C7">
        <w:rPr>
          <w:sz w:val="24"/>
          <w:szCs w:val="24"/>
        </w:rPr>
        <w:t>narodí českému státnímu občanovi, získává české občanství určením otcovství</w:t>
      </w:r>
      <w:r w:rsidR="005C40C7" w:rsidRPr="005C40C7">
        <w:rPr>
          <w:sz w:val="24"/>
          <w:szCs w:val="24"/>
        </w:rPr>
        <w:t xml:space="preserve"> za podmínek stanovených zákonem</w:t>
      </w:r>
      <w:r w:rsidR="008633AC" w:rsidRPr="005C40C7">
        <w:rPr>
          <w:sz w:val="24"/>
          <w:szCs w:val="24"/>
        </w:rPr>
        <w:t xml:space="preserve">. </w:t>
      </w:r>
      <w:r w:rsidRPr="005C40C7">
        <w:rPr>
          <w:sz w:val="24"/>
          <w:szCs w:val="24"/>
        </w:rPr>
        <w:t xml:space="preserve">Zákon navíc stanoví, že děti mladší 3 let nalezené na území ČR, jejichž totožnost se nepodaří zjistit, nabývají státní občanství ČR dnem nalezení, pokud do 6 měsíců nevyjde najevo, že nabyly státní občanství jiného státu. Dále zákon </w:t>
      </w:r>
      <w:r w:rsidRPr="005C40C7">
        <w:rPr>
          <w:bCs/>
          <w:sz w:val="24"/>
          <w:szCs w:val="24"/>
        </w:rPr>
        <w:t xml:space="preserve">umožňuje dětem, které se narodí na území ČR a jejichž rodiče jsou bez státního občanství nebo které nenabyly občanství ani jednoho z nich, nabýt automaticky narozením české státní občanství, pokud ke dni narození dítěte má alespoň jeden z rodičů </w:t>
      </w:r>
      <w:r w:rsidRPr="005C40C7">
        <w:rPr>
          <w:sz w:val="24"/>
          <w:szCs w:val="24"/>
        </w:rPr>
        <w:t>povolen pobyt na dobu delší než 90 dnů. České státní občanství nabývá rovněž dítě</w:t>
      </w:r>
      <w:r w:rsidR="007B5C99" w:rsidRPr="005C40C7">
        <w:rPr>
          <w:sz w:val="24"/>
          <w:szCs w:val="24"/>
        </w:rPr>
        <w:t xml:space="preserve"> svěřené do náhradní péče, které se narodilo</w:t>
      </w:r>
      <w:r w:rsidRPr="005C40C7">
        <w:rPr>
          <w:sz w:val="24"/>
          <w:szCs w:val="24"/>
        </w:rPr>
        <w:t xml:space="preserve"> na území ČR a legálně zde pobývá a v den svého naroze</w:t>
      </w:r>
      <w:r w:rsidR="007B5C99" w:rsidRPr="005C40C7">
        <w:rPr>
          <w:sz w:val="24"/>
          <w:szCs w:val="24"/>
        </w:rPr>
        <w:t>ní bylo a nadále je bezdomovcem</w:t>
      </w:r>
      <w:r w:rsidRPr="005C40C7">
        <w:rPr>
          <w:sz w:val="24"/>
          <w:szCs w:val="24"/>
        </w:rPr>
        <w:t xml:space="preserve">. České státní občanství může nabýt i osoba </w:t>
      </w:r>
      <w:r w:rsidRPr="005C40C7">
        <w:rPr>
          <w:sz w:val="24"/>
          <w:szCs w:val="24"/>
        </w:rPr>
        <w:lastRenderedPageBreak/>
        <w:t xml:space="preserve">starší 3 let se sníženou rozumovou vyspělostí nebo zdravotním postižením, která byla nalezená na území ČR a u níž se nepodaří zjistit její totožnost, pokud </w:t>
      </w:r>
      <w:r w:rsidR="00147AFD" w:rsidRPr="005C40C7">
        <w:rPr>
          <w:sz w:val="24"/>
          <w:szCs w:val="24"/>
        </w:rPr>
        <w:t xml:space="preserve">se </w:t>
      </w:r>
      <w:r w:rsidRPr="005C40C7">
        <w:rPr>
          <w:sz w:val="24"/>
          <w:szCs w:val="24"/>
        </w:rPr>
        <w:t xml:space="preserve">do 6 měsíců </w:t>
      </w:r>
      <w:r w:rsidR="00147AFD" w:rsidRPr="005C40C7">
        <w:rPr>
          <w:sz w:val="24"/>
          <w:szCs w:val="24"/>
        </w:rPr>
        <w:t>nezjistí</w:t>
      </w:r>
      <w:r w:rsidRPr="005C40C7">
        <w:rPr>
          <w:sz w:val="24"/>
          <w:szCs w:val="24"/>
        </w:rPr>
        <w:t xml:space="preserve">, že má </w:t>
      </w:r>
      <w:r w:rsidR="00147AFD" w:rsidRPr="005C40C7">
        <w:rPr>
          <w:sz w:val="24"/>
          <w:szCs w:val="24"/>
        </w:rPr>
        <w:t xml:space="preserve">jiné </w:t>
      </w:r>
      <w:r w:rsidRPr="005C40C7">
        <w:rPr>
          <w:sz w:val="24"/>
          <w:szCs w:val="24"/>
        </w:rPr>
        <w:t>státní občanství.</w:t>
      </w:r>
      <w:r w:rsidRPr="005C40C7">
        <w:rPr>
          <w:bCs/>
          <w:sz w:val="24"/>
          <w:szCs w:val="24"/>
        </w:rPr>
        <w:t xml:space="preserve"> </w:t>
      </w:r>
    </w:p>
    <w:p w14:paraId="52CC2942" w14:textId="77777777" w:rsidR="00EE724D" w:rsidRPr="00795300" w:rsidRDefault="00795300" w:rsidP="00354B12">
      <w:pPr>
        <w:pStyle w:val="Nadpis1"/>
        <w:jc w:val="center"/>
        <w:rPr>
          <w:bCs/>
        </w:rPr>
      </w:pPr>
      <w:r>
        <w:t>Právo na soudní ochranu a nezávislost s</w:t>
      </w:r>
      <w:r w:rsidR="00EE724D" w:rsidRPr="00795300">
        <w:t>oudnictví</w:t>
      </w:r>
    </w:p>
    <w:p w14:paraId="7D57B28C" w14:textId="77777777" w:rsidR="00795300" w:rsidRPr="00F10246" w:rsidRDefault="00795300" w:rsidP="00354B12">
      <w:pPr>
        <w:pStyle w:val="Nadpis2"/>
        <w:rPr>
          <w:rFonts w:eastAsiaTheme="minorHAnsi"/>
          <w:color w:val="000000"/>
          <w:sz w:val="24"/>
          <w:szCs w:val="24"/>
          <w:lang w:eastAsia="en-US"/>
        </w:rPr>
      </w:pPr>
      <w:r>
        <w:t>Organizace soudnictví</w:t>
      </w:r>
    </w:p>
    <w:p w14:paraId="2869A271" w14:textId="01391569" w:rsidR="00EE724D" w:rsidRDefault="00BC0C07" w:rsidP="00354B12">
      <w:pPr>
        <w:numPr>
          <w:ilvl w:val="0"/>
          <w:numId w:val="1"/>
        </w:numPr>
        <w:autoSpaceDE w:val="0"/>
        <w:autoSpaceDN w:val="0"/>
        <w:adjustRightInd w:val="0"/>
        <w:spacing w:after="120"/>
        <w:ind w:left="0" w:firstLine="0"/>
        <w:jc w:val="both"/>
        <w:rPr>
          <w:sz w:val="56"/>
          <w:szCs w:val="24"/>
        </w:rPr>
      </w:pPr>
      <w:r w:rsidRPr="00EE724D">
        <w:rPr>
          <w:sz w:val="24"/>
        </w:rPr>
        <w:t>Nezávislost soudnictví je nadále zaručena primárně Ústavou.</w:t>
      </w:r>
      <w:r w:rsidR="00130592">
        <w:rPr>
          <w:rStyle w:val="Znakapoznpodarou"/>
          <w:sz w:val="24"/>
        </w:rPr>
        <w:footnoteReference w:id="55"/>
      </w:r>
      <w:r w:rsidRPr="00EE724D">
        <w:rPr>
          <w:sz w:val="24"/>
          <w:szCs w:val="24"/>
        </w:rPr>
        <w:t xml:space="preserve"> Prakticky je soudcovská nezávislost nadále naplňována jmenováním soudců na dobu </w:t>
      </w:r>
      <w:r w:rsidR="00A03545">
        <w:rPr>
          <w:sz w:val="24"/>
          <w:szCs w:val="24"/>
        </w:rPr>
        <w:t>neurčitou</w:t>
      </w:r>
      <w:r w:rsidR="00A03545" w:rsidRPr="00A03545">
        <w:rPr>
          <w:sz w:val="24"/>
          <w:szCs w:val="24"/>
        </w:rPr>
        <w:t xml:space="preserve"> </w:t>
      </w:r>
      <w:r w:rsidR="00A03545">
        <w:rPr>
          <w:sz w:val="24"/>
          <w:szCs w:val="24"/>
        </w:rPr>
        <w:t xml:space="preserve">a </w:t>
      </w:r>
      <w:r w:rsidR="00A03545" w:rsidRPr="00EE724D">
        <w:rPr>
          <w:sz w:val="24"/>
          <w:szCs w:val="24"/>
        </w:rPr>
        <w:t>zánikem</w:t>
      </w:r>
      <w:r w:rsidR="00882E9A">
        <w:rPr>
          <w:sz w:val="24"/>
          <w:szCs w:val="24"/>
        </w:rPr>
        <w:t xml:space="preserve"> jejich funkce</w:t>
      </w:r>
      <w:r w:rsidR="00A03545" w:rsidRPr="00EE724D">
        <w:rPr>
          <w:sz w:val="24"/>
          <w:szCs w:val="24"/>
        </w:rPr>
        <w:t xml:space="preserve"> jen ze zákonných důvodů</w:t>
      </w:r>
      <w:r w:rsidRPr="00EE724D">
        <w:rPr>
          <w:sz w:val="24"/>
          <w:szCs w:val="24"/>
        </w:rPr>
        <w:t xml:space="preserve"> </w:t>
      </w:r>
      <w:r w:rsidR="00A03545">
        <w:rPr>
          <w:sz w:val="24"/>
          <w:szCs w:val="24"/>
        </w:rPr>
        <w:t xml:space="preserve">s </w:t>
      </w:r>
      <w:r w:rsidRPr="00EE724D">
        <w:rPr>
          <w:sz w:val="24"/>
          <w:szCs w:val="24"/>
        </w:rPr>
        <w:t>možností odvolat soudce jen na zá</w:t>
      </w:r>
      <w:r w:rsidR="00A03545">
        <w:rPr>
          <w:sz w:val="24"/>
          <w:szCs w:val="24"/>
        </w:rPr>
        <w:t>kladě rozhodnutí kárného soudu</w:t>
      </w:r>
      <w:r w:rsidRPr="00EE724D">
        <w:rPr>
          <w:sz w:val="24"/>
          <w:szCs w:val="24"/>
        </w:rPr>
        <w:t xml:space="preserve">, </w:t>
      </w:r>
      <w:r w:rsidR="00882E9A">
        <w:rPr>
          <w:sz w:val="24"/>
          <w:szCs w:val="24"/>
        </w:rPr>
        <w:t>přeložením</w:t>
      </w:r>
      <w:r w:rsidRPr="00EE724D">
        <w:rPr>
          <w:sz w:val="24"/>
          <w:szCs w:val="24"/>
        </w:rPr>
        <w:t xml:space="preserve"> soudce jen s jeho souhlasem nebo na jeho žádost či neslučitelností soudcovské funkce s jinými funkcemi </w:t>
      </w:r>
      <w:r w:rsidR="001A0C29" w:rsidRPr="00EE724D">
        <w:rPr>
          <w:sz w:val="24"/>
          <w:szCs w:val="24"/>
        </w:rPr>
        <w:t>v exekutivě (prezident republiky, ministr, státní úředník) a legislativě (poslanec či senátor)</w:t>
      </w:r>
      <w:r w:rsidRPr="00EE724D">
        <w:rPr>
          <w:sz w:val="24"/>
          <w:szCs w:val="24"/>
        </w:rPr>
        <w:t xml:space="preserve">. Tyto záruky doplňuje povinnost soudce udržovat vážnost a dobré jméno své funkce a soudcovského stavu. Nezávislost soudců vůči účastníkům </w:t>
      </w:r>
      <w:r w:rsidR="00882E9A">
        <w:rPr>
          <w:sz w:val="24"/>
          <w:szCs w:val="24"/>
        </w:rPr>
        <w:t xml:space="preserve">řízení </w:t>
      </w:r>
      <w:r w:rsidRPr="00EE724D">
        <w:rPr>
          <w:sz w:val="24"/>
          <w:szCs w:val="24"/>
        </w:rPr>
        <w:t>je zajištěna přiřazováním případů soudcům na základě objektivně stanoveného rozvrhu práce. Pokud se účastník domnívá, že soudce vůči němu nevystupuje nestranně, může podat námitku podjatosti a takový soudce bude z rozhodování vyloučen</w:t>
      </w:r>
      <w:r w:rsidR="00882E9A">
        <w:rPr>
          <w:sz w:val="24"/>
          <w:szCs w:val="24"/>
        </w:rPr>
        <w:t xml:space="preserve"> a jeho r</w:t>
      </w:r>
      <w:r w:rsidRPr="00EE724D">
        <w:rPr>
          <w:sz w:val="24"/>
          <w:szCs w:val="24"/>
        </w:rPr>
        <w:t xml:space="preserve">ozhodnutí </w:t>
      </w:r>
      <w:r w:rsidR="00882E9A">
        <w:rPr>
          <w:sz w:val="24"/>
          <w:szCs w:val="24"/>
        </w:rPr>
        <w:t xml:space="preserve">mohou </w:t>
      </w:r>
      <w:r w:rsidRPr="00EE724D">
        <w:rPr>
          <w:sz w:val="24"/>
          <w:szCs w:val="24"/>
        </w:rPr>
        <w:t xml:space="preserve">být </w:t>
      </w:r>
      <w:r w:rsidR="00882E9A">
        <w:rPr>
          <w:sz w:val="24"/>
          <w:szCs w:val="24"/>
        </w:rPr>
        <w:t>zrušena</w:t>
      </w:r>
      <w:r w:rsidRPr="00EE724D">
        <w:rPr>
          <w:sz w:val="24"/>
          <w:szCs w:val="24"/>
        </w:rPr>
        <w:t>.</w:t>
      </w:r>
      <w:r w:rsidRPr="00EE724D">
        <w:rPr>
          <w:sz w:val="32"/>
        </w:rPr>
        <w:t xml:space="preserve"> </w:t>
      </w:r>
      <w:r w:rsidRPr="00EE724D">
        <w:rPr>
          <w:sz w:val="24"/>
          <w:szCs w:val="24"/>
        </w:rPr>
        <w:t>K ochraně nezávislosti soudů a soudců slouží trestné činy zasahování do nezávislosti soudce, násilí proti soudu jako orgánu veřejné moci nebo soudci jako úřední osobě, vyhrožování orgánu veřejné moci nebo úřední osobě, ale i např. zneužití a maření pravomocí úřední osoby a v neposlední řadě přijetí úplatku a podplácení. Součástí nezávislosti je pak i odpovídající platové ohodnocení</w:t>
      </w:r>
      <w:r w:rsidR="006F58A6" w:rsidRPr="00EE724D">
        <w:rPr>
          <w:sz w:val="24"/>
          <w:szCs w:val="24"/>
        </w:rPr>
        <w:t xml:space="preserve"> stanovené zákonem. </w:t>
      </w:r>
    </w:p>
    <w:p w14:paraId="72F37C43" w14:textId="2ADF1DC7" w:rsidR="00EE724D" w:rsidRPr="00882E9A" w:rsidRDefault="00BC0C07" w:rsidP="00354B12">
      <w:pPr>
        <w:numPr>
          <w:ilvl w:val="0"/>
          <w:numId w:val="1"/>
        </w:numPr>
        <w:autoSpaceDE w:val="0"/>
        <w:autoSpaceDN w:val="0"/>
        <w:adjustRightInd w:val="0"/>
        <w:spacing w:after="120"/>
        <w:ind w:left="0" w:firstLine="0"/>
        <w:jc w:val="both"/>
        <w:rPr>
          <w:sz w:val="56"/>
          <w:szCs w:val="24"/>
        </w:rPr>
      </w:pPr>
      <w:r w:rsidRPr="00882E9A">
        <w:rPr>
          <w:sz w:val="24"/>
          <w:szCs w:val="24"/>
        </w:rPr>
        <w:t>Jmenování soud</w:t>
      </w:r>
      <w:r w:rsidR="005250F1" w:rsidRPr="00882E9A">
        <w:rPr>
          <w:sz w:val="24"/>
          <w:szCs w:val="24"/>
        </w:rPr>
        <w:t>ců je primárně upraveno Ústavou. Soudcem může být jmenován bezúhonný občan</w:t>
      </w:r>
      <w:r w:rsidR="000A351E" w:rsidRPr="00882E9A">
        <w:rPr>
          <w:sz w:val="24"/>
          <w:szCs w:val="24"/>
        </w:rPr>
        <w:t xml:space="preserve"> ČR</w:t>
      </w:r>
      <w:r w:rsidR="005250F1" w:rsidRPr="00882E9A">
        <w:rPr>
          <w:sz w:val="24"/>
          <w:szCs w:val="24"/>
        </w:rPr>
        <w:t xml:space="preserve">, který má vysokoškolské právnické vzdělání. Zákon předpokládá </w:t>
      </w:r>
      <w:r w:rsidR="000A351E" w:rsidRPr="00882E9A">
        <w:rPr>
          <w:sz w:val="24"/>
          <w:szCs w:val="24"/>
        </w:rPr>
        <w:t>zkušenosti a</w:t>
      </w:r>
      <w:r w:rsidR="00A03545" w:rsidRPr="00882E9A">
        <w:rPr>
          <w:sz w:val="24"/>
          <w:szCs w:val="24"/>
        </w:rPr>
        <w:t xml:space="preserve"> morální vlastnosti zaručující řádně zastávání funkce</w:t>
      </w:r>
      <w:r w:rsidR="000A351E" w:rsidRPr="00882E9A">
        <w:rPr>
          <w:sz w:val="24"/>
          <w:szCs w:val="24"/>
        </w:rPr>
        <w:t>, dosažení věku 30 let, absolvování právní praxe v justici či jiném odborném prá</w:t>
      </w:r>
      <w:r w:rsidR="00882E9A">
        <w:rPr>
          <w:sz w:val="24"/>
          <w:szCs w:val="24"/>
        </w:rPr>
        <w:t>vnickém</w:t>
      </w:r>
      <w:r w:rsidR="000A351E" w:rsidRPr="00882E9A">
        <w:rPr>
          <w:sz w:val="24"/>
          <w:szCs w:val="24"/>
        </w:rPr>
        <w:t xml:space="preserve"> povolání v délce 3 let a složení odborné justiční č</w:t>
      </w:r>
      <w:r w:rsidR="00D62701" w:rsidRPr="00882E9A">
        <w:rPr>
          <w:sz w:val="24"/>
          <w:szCs w:val="24"/>
        </w:rPr>
        <w:t>i jiné adekvátní právní zkoušky.</w:t>
      </w:r>
      <w:r w:rsidR="001363FD" w:rsidRPr="00882E9A">
        <w:rPr>
          <w:sz w:val="24"/>
          <w:szCs w:val="24"/>
        </w:rPr>
        <w:t xml:space="preserve"> </w:t>
      </w:r>
      <w:r w:rsidR="001A0C29" w:rsidRPr="00882E9A">
        <w:rPr>
          <w:sz w:val="24"/>
          <w:szCs w:val="24"/>
        </w:rPr>
        <w:t xml:space="preserve">Na základě jmenování </w:t>
      </w:r>
      <w:r w:rsidR="00E652B4" w:rsidRPr="00882E9A">
        <w:rPr>
          <w:sz w:val="24"/>
          <w:szCs w:val="24"/>
        </w:rPr>
        <w:t xml:space="preserve">prezidentem republiky </w:t>
      </w:r>
      <w:r w:rsidR="001A0C29" w:rsidRPr="00882E9A">
        <w:rPr>
          <w:sz w:val="24"/>
          <w:szCs w:val="24"/>
        </w:rPr>
        <w:t xml:space="preserve">pak ministr spravedlnosti přidělí soudce s jeho předchozím souhlasem k určitému soudu. Během výkonu své funkce je soudce nepřeložitelný </w:t>
      </w:r>
      <w:r w:rsidR="008B4AAD" w:rsidRPr="00882E9A">
        <w:rPr>
          <w:sz w:val="24"/>
          <w:szCs w:val="24"/>
        </w:rPr>
        <w:t>bez svého souhlasu. Jedinou výjimkou je zákonná změna v organizaci soudů, změna příslušnosti nebo obvodů soudů. Soudce sám může požádat o přeložení na jiný soud, přičemž k přeložení k vyššímu soudu musí splňovat příslušnou délku právní praxe</w:t>
      </w:r>
      <w:r w:rsidR="00553E32" w:rsidRPr="00882E9A">
        <w:rPr>
          <w:sz w:val="24"/>
          <w:szCs w:val="24"/>
        </w:rPr>
        <w:t>. Soudce lze také s jeho souhlasem v zájmu řádného výkonu soudnictví dočasně přidělit k jinému soudu na dobu nejdéle tří let.</w:t>
      </w:r>
      <w:r w:rsidR="001F3A74" w:rsidRPr="00882E9A">
        <w:rPr>
          <w:sz w:val="24"/>
          <w:szCs w:val="24"/>
        </w:rPr>
        <w:t xml:space="preserve"> </w:t>
      </w:r>
      <w:r w:rsidR="003923FC" w:rsidRPr="00882E9A">
        <w:rPr>
          <w:sz w:val="24"/>
          <w:szCs w:val="24"/>
        </w:rPr>
        <w:t xml:space="preserve">Funkce soudce pak zaniká z Ústavy úmrtím, ztrátou osobní způsobilosti k výkonu funkce kvůli nepříznivému zdravotnímu stavu, ztrátou bezúhonnosti či českého státního občanství, odvoláním z funkce na základě kárného provinění, rezignací a uplynutím kalendářního roku, v němž soudce dosáhl věku 70 let. </w:t>
      </w:r>
    </w:p>
    <w:p w14:paraId="01F2FDF8" w14:textId="0997330E" w:rsidR="00EE724D" w:rsidRDefault="001363FD" w:rsidP="00354B12">
      <w:pPr>
        <w:numPr>
          <w:ilvl w:val="0"/>
          <w:numId w:val="1"/>
        </w:numPr>
        <w:autoSpaceDE w:val="0"/>
        <w:autoSpaceDN w:val="0"/>
        <w:adjustRightInd w:val="0"/>
        <w:spacing w:after="120"/>
        <w:ind w:left="0" w:firstLine="0"/>
        <w:jc w:val="both"/>
        <w:rPr>
          <w:sz w:val="56"/>
          <w:szCs w:val="24"/>
        </w:rPr>
      </w:pPr>
      <w:r w:rsidRPr="00EE724D">
        <w:rPr>
          <w:sz w:val="24"/>
          <w:szCs w:val="24"/>
        </w:rPr>
        <w:t xml:space="preserve">Konkrétní podrobnosti procesu pro výběr justičních čekatelů </w:t>
      </w:r>
      <w:r w:rsidR="000E04E7" w:rsidRPr="00EE724D">
        <w:rPr>
          <w:sz w:val="24"/>
          <w:szCs w:val="24"/>
        </w:rPr>
        <w:t xml:space="preserve">do přípravné služby </w:t>
      </w:r>
      <w:r w:rsidRPr="00EE724D">
        <w:rPr>
          <w:sz w:val="24"/>
          <w:szCs w:val="24"/>
        </w:rPr>
        <w:t>na funkci soudce pak stanoví vyhláška Ministerstva spravedlnosti</w:t>
      </w:r>
      <w:r w:rsidR="00CA1CD8">
        <w:rPr>
          <w:sz w:val="24"/>
          <w:szCs w:val="24"/>
        </w:rPr>
        <w:t xml:space="preserve"> z roku 2017</w:t>
      </w:r>
      <w:r w:rsidRPr="00EE724D">
        <w:rPr>
          <w:sz w:val="24"/>
          <w:szCs w:val="24"/>
        </w:rPr>
        <w:t xml:space="preserve">. </w:t>
      </w:r>
      <w:r w:rsidR="001F3A74" w:rsidRPr="00EE724D">
        <w:rPr>
          <w:sz w:val="24"/>
          <w:szCs w:val="24"/>
        </w:rPr>
        <w:t xml:space="preserve">Ta </w:t>
      </w:r>
      <w:r w:rsidR="00D62701">
        <w:rPr>
          <w:sz w:val="24"/>
          <w:szCs w:val="24"/>
        </w:rPr>
        <w:t>systém</w:t>
      </w:r>
      <w:r w:rsidR="001F3A74" w:rsidRPr="00EE724D">
        <w:rPr>
          <w:sz w:val="24"/>
          <w:szCs w:val="24"/>
        </w:rPr>
        <w:t xml:space="preserve"> </w:t>
      </w:r>
      <w:r w:rsidR="00D62701">
        <w:rPr>
          <w:sz w:val="24"/>
          <w:szCs w:val="24"/>
        </w:rPr>
        <w:t>více sjednotila a zlepšila organizaci</w:t>
      </w:r>
      <w:r w:rsidR="0069202A" w:rsidRPr="00EE724D">
        <w:rPr>
          <w:sz w:val="24"/>
          <w:szCs w:val="24"/>
        </w:rPr>
        <w:t xml:space="preserve"> výběru justičních čekatelů. V novém systému </w:t>
      </w:r>
      <w:r w:rsidR="001F3A74" w:rsidRPr="00EE724D">
        <w:rPr>
          <w:sz w:val="24"/>
          <w:szCs w:val="24"/>
        </w:rPr>
        <w:t xml:space="preserve">budou </w:t>
      </w:r>
      <w:r w:rsidR="00D62701">
        <w:rPr>
          <w:sz w:val="24"/>
          <w:szCs w:val="24"/>
        </w:rPr>
        <w:t xml:space="preserve">justiční čekatelé </w:t>
      </w:r>
      <w:r w:rsidR="00882E9A">
        <w:rPr>
          <w:sz w:val="24"/>
          <w:szCs w:val="24"/>
        </w:rPr>
        <w:t xml:space="preserve">na soudech </w:t>
      </w:r>
      <w:r w:rsidR="001F3A74" w:rsidRPr="00EE724D">
        <w:rPr>
          <w:sz w:val="24"/>
          <w:szCs w:val="24"/>
        </w:rPr>
        <w:t xml:space="preserve">v rámci přípravné služby asistovat soudcům při každodenní pracovní činnosti. </w:t>
      </w:r>
      <w:r w:rsidR="00D62701">
        <w:rPr>
          <w:sz w:val="24"/>
          <w:szCs w:val="24"/>
        </w:rPr>
        <w:t>V rámci přípravy</w:t>
      </w:r>
      <w:r w:rsidR="001F3A74" w:rsidRPr="00EE724D">
        <w:rPr>
          <w:sz w:val="24"/>
          <w:szCs w:val="24"/>
        </w:rPr>
        <w:t xml:space="preserve"> </w:t>
      </w:r>
      <w:r w:rsidR="00D62701">
        <w:rPr>
          <w:sz w:val="24"/>
          <w:szCs w:val="24"/>
        </w:rPr>
        <w:t>se budou</w:t>
      </w:r>
      <w:r w:rsidR="001F3A74" w:rsidRPr="00EE724D">
        <w:rPr>
          <w:sz w:val="24"/>
          <w:szCs w:val="24"/>
        </w:rPr>
        <w:t xml:space="preserve"> </w:t>
      </w:r>
      <w:r w:rsidR="00D62701">
        <w:rPr>
          <w:sz w:val="24"/>
          <w:szCs w:val="24"/>
        </w:rPr>
        <w:t>seznamovat se soudními procesy,</w:t>
      </w:r>
      <w:r w:rsidR="001F3A74" w:rsidRPr="00EE724D">
        <w:rPr>
          <w:sz w:val="24"/>
          <w:szCs w:val="24"/>
        </w:rPr>
        <w:t xml:space="preserve"> </w:t>
      </w:r>
      <w:r w:rsidR="00D62701">
        <w:rPr>
          <w:sz w:val="24"/>
          <w:szCs w:val="24"/>
        </w:rPr>
        <w:t>osvojovat</w:t>
      </w:r>
      <w:r w:rsidR="00D62701" w:rsidRPr="00EE724D">
        <w:rPr>
          <w:sz w:val="24"/>
          <w:szCs w:val="24"/>
        </w:rPr>
        <w:t xml:space="preserve"> </w:t>
      </w:r>
      <w:r w:rsidR="00D62701">
        <w:rPr>
          <w:sz w:val="24"/>
          <w:szCs w:val="24"/>
        </w:rPr>
        <w:t>si základní dovednosti</w:t>
      </w:r>
      <w:r w:rsidR="001F3A74" w:rsidRPr="00EE724D">
        <w:rPr>
          <w:sz w:val="24"/>
          <w:szCs w:val="24"/>
        </w:rPr>
        <w:t xml:space="preserve"> při přípravě jednoduchých rozhodnutí a konceptů složitějších rozhodnutí. </w:t>
      </w:r>
      <w:r w:rsidR="000E04E7" w:rsidRPr="00EE724D">
        <w:rPr>
          <w:sz w:val="24"/>
          <w:szCs w:val="24"/>
        </w:rPr>
        <w:t xml:space="preserve">Podmínkou přijetí jsou </w:t>
      </w:r>
      <w:r w:rsidR="00BB50E6" w:rsidRPr="00EE724D">
        <w:rPr>
          <w:sz w:val="24"/>
          <w:szCs w:val="24"/>
        </w:rPr>
        <w:t>vstupní</w:t>
      </w:r>
      <w:r w:rsidR="000E04E7" w:rsidRPr="00EE724D">
        <w:rPr>
          <w:sz w:val="24"/>
          <w:szCs w:val="24"/>
        </w:rPr>
        <w:t xml:space="preserve"> test ověřující základní odborné znalosti a předpoklady pro přijetí</w:t>
      </w:r>
      <w:r w:rsidR="00BB50E6" w:rsidRPr="00EE724D">
        <w:rPr>
          <w:sz w:val="24"/>
          <w:szCs w:val="24"/>
        </w:rPr>
        <w:t xml:space="preserve"> a následný přijímací </w:t>
      </w:r>
      <w:r w:rsidR="000E04E7" w:rsidRPr="00EE724D">
        <w:rPr>
          <w:sz w:val="24"/>
          <w:szCs w:val="24"/>
        </w:rPr>
        <w:t xml:space="preserve">pohovor před komisí </w:t>
      </w:r>
      <w:r w:rsidR="00BB50E6" w:rsidRPr="00EE724D">
        <w:rPr>
          <w:sz w:val="24"/>
          <w:szCs w:val="24"/>
        </w:rPr>
        <w:t>u daného krajského soudu</w:t>
      </w:r>
      <w:r w:rsidR="000E04E7" w:rsidRPr="00EE724D">
        <w:rPr>
          <w:sz w:val="24"/>
          <w:szCs w:val="24"/>
        </w:rPr>
        <w:t xml:space="preserve">. </w:t>
      </w:r>
      <w:r w:rsidR="001F3A74" w:rsidRPr="00EE724D">
        <w:rPr>
          <w:sz w:val="24"/>
          <w:szCs w:val="24"/>
        </w:rPr>
        <w:t>V</w:t>
      </w:r>
      <w:r w:rsidR="00BB50E6" w:rsidRPr="00EE724D">
        <w:rPr>
          <w:sz w:val="24"/>
          <w:szCs w:val="24"/>
        </w:rPr>
        <w:t>yhláška zrušila bývalou podmínku psychologicko-diagnostického vyšetření</w:t>
      </w:r>
      <w:r w:rsidR="00BB50E6" w:rsidRPr="00EE724D">
        <w:rPr>
          <w:b/>
          <w:bCs/>
        </w:rPr>
        <w:t>.</w:t>
      </w:r>
      <w:r w:rsidR="00BB50E6" w:rsidRPr="00EE724D">
        <w:rPr>
          <w:sz w:val="24"/>
          <w:szCs w:val="24"/>
        </w:rPr>
        <w:t xml:space="preserve"> Přípravná služba trvá 3 roky, pokud není možné započítat určitou předchozí právní praxi. </w:t>
      </w:r>
      <w:r w:rsidR="002E4B41" w:rsidRPr="00EE724D">
        <w:rPr>
          <w:sz w:val="24"/>
          <w:szCs w:val="24"/>
        </w:rPr>
        <w:t xml:space="preserve">Účelem služby je prohloubení odborných právních znalostí čekatele a rozvíjení jeho schopností aplikovat právní předpisy v </w:t>
      </w:r>
      <w:r w:rsidR="002E4B41" w:rsidRPr="00EE724D">
        <w:rPr>
          <w:sz w:val="24"/>
          <w:szCs w:val="24"/>
        </w:rPr>
        <w:lastRenderedPageBreak/>
        <w:t>praxi, získání znalostí o jednotlivých agendách vedených soudy, osvojení si nezbytných procesních postupů a návyků a</w:t>
      </w:r>
      <w:r w:rsidR="002E4B41" w:rsidRPr="00EE724D">
        <w:rPr>
          <w:sz w:val="32"/>
        </w:rPr>
        <w:t xml:space="preserve"> </w:t>
      </w:r>
      <w:r w:rsidR="002E4B41" w:rsidRPr="00EE724D">
        <w:rPr>
          <w:sz w:val="24"/>
          <w:szCs w:val="24"/>
        </w:rPr>
        <w:t>seznámení se s etickými principy výkonu funkce soudce.</w:t>
      </w:r>
      <w:r w:rsidR="0069202A" w:rsidRPr="00EE724D">
        <w:rPr>
          <w:sz w:val="24"/>
          <w:szCs w:val="24"/>
        </w:rPr>
        <w:t xml:space="preserve"> </w:t>
      </w:r>
      <w:r w:rsidR="0025484C" w:rsidRPr="00EE724D">
        <w:rPr>
          <w:sz w:val="24"/>
          <w:szCs w:val="24"/>
        </w:rPr>
        <w:t>P</w:t>
      </w:r>
      <w:r w:rsidR="0025484C" w:rsidRPr="00EE724D">
        <w:rPr>
          <w:sz w:val="24"/>
        </w:rPr>
        <w:t>růběh přípravné služby a její úroveň zajišťují po odborné a pedagogické stránce určení školitelé z řad soudců a dohlíží na něj a vyhodnocuje jej</w:t>
      </w:r>
      <w:r w:rsidR="00CA1CD8">
        <w:rPr>
          <w:sz w:val="24"/>
        </w:rPr>
        <w:t xml:space="preserve"> poradní sbor složený ze soudců</w:t>
      </w:r>
      <w:r w:rsidR="0025484C" w:rsidRPr="00EE724D">
        <w:rPr>
          <w:sz w:val="24"/>
        </w:rPr>
        <w:t xml:space="preserve">. </w:t>
      </w:r>
    </w:p>
    <w:p w14:paraId="6205CEA9" w14:textId="59DA1E54" w:rsidR="00EE724D" w:rsidRDefault="00882E9A" w:rsidP="00354B12">
      <w:pPr>
        <w:numPr>
          <w:ilvl w:val="0"/>
          <w:numId w:val="1"/>
        </w:numPr>
        <w:autoSpaceDE w:val="0"/>
        <w:autoSpaceDN w:val="0"/>
        <w:adjustRightInd w:val="0"/>
        <w:spacing w:after="120"/>
        <w:ind w:left="0" w:firstLine="0"/>
        <w:jc w:val="both"/>
        <w:rPr>
          <w:sz w:val="56"/>
          <w:szCs w:val="24"/>
        </w:rPr>
      </w:pPr>
      <w:r>
        <w:rPr>
          <w:sz w:val="24"/>
        </w:rPr>
        <w:t xml:space="preserve">Tzv. </w:t>
      </w:r>
      <w:r w:rsidR="008C5D7F" w:rsidRPr="00EE724D">
        <w:rPr>
          <w:sz w:val="24"/>
        </w:rPr>
        <w:t>Bílá</w:t>
      </w:r>
      <w:r w:rsidR="00336E68" w:rsidRPr="00EE724D">
        <w:rPr>
          <w:sz w:val="24"/>
        </w:rPr>
        <w:t xml:space="preserve"> kniha</w:t>
      </w:r>
      <w:r w:rsidR="008C5D7F" w:rsidRPr="00EE724D">
        <w:rPr>
          <w:sz w:val="24"/>
        </w:rPr>
        <w:t xml:space="preserve"> justice </w:t>
      </w:r>
      <w:r w:rsidR="00E7582D" w:rsidRPr="00EE724D">
        <w:rPr>
          <w:sz w:val="24"/>
        </w:rPr>
        <w:t>byla připravena</w:t>
      </w:r>
      <w:r w:rsidR="008C5D7F" w:rsidRPr="00EE724D">
        <w:rPr>
          <w:sz w:val="24"/>
        </w:rPr>
        <w:t xml:space="preserve"> v průběhu </w:t>
      </w:r>
      <w:r w:rsidR="00E7582D" w:rsidRPr="00EE724D">
        <w:rPr>
          <w:sz w:val="24"/>
        </w:rPr>
        <w:t xml:space="preserve">roku 2016 jako základní materiál pro diskusi nad změnami v českém soudnictví. </w:t>
      </w:r>
      <w:r w:rsidR="008C5D7F" w:rsidRPr="00EE724D">
        <w:rPr>
          <w:sz w:val="24"/>
        </w:rPr>
        <w:t xml:space="preserve">Měla obsahovat </w:t>
      </w:r>
      <w:r w:rsidR="00E7582D" w:rsidRPr="00EE724D">
        <w:rPr>
          <w:sz w:val="24"/>
        </w:rPr>
        <w:t>kroky</w:t>
      </w:r>
      <w:r w:rsidR="008C5D7F" w:rsidRPr="00EE724D">
        <w:rPr>
          <w:sz w:val="24"/>
        </w:rPr>
        <w:t xml:space="preserve"> </w:t>
      </w:r>
      <w:r w:rsidR="00E7582D" w:rsidRPr="00EE724D">
        <w:rPr>
          <w:sz w:val="24"/>
        </w:rPr>
        <w:t xml:space="preserve">k optimalizaci fungování soudů, zvýšení efektivity justice a vymahatelnosti práva a posílení důvěry veřejnosti v soudní systém. Právě výběr a jmenování soudců tvoří jednu z jejích částí spolu s např. se zefektivněním správy soudů, hodnocením soudců a jejich kariérním postupem. </w:t>
      </w:r>
      <w:r w:rsidR="003D5D99" w:rsidRPr="00EE724D">
        <w:rPr>
          <w:sz w:val="24"/>
        </w:rPr>
        <w:t>Dalšími významnými kroky je např. elektronizac</w:t>
      </w:r>
      <w:r w:rsidR="003D5D99">
        <w:rPr>
          <w:sz w:val="24"/>
        </w:rPr>
        <w:t>e</w:t>
      </w:r>
      <w:r w:rsidR="003D5D99" w:rsidRPr="00EE724D">
        <w:rPr>
          <w:sz w:val="24"/>
        </w:rPr>
        <w:t xml:space="preserve"> justice či rekodifikace civilního a trestního soudního řízení. Jakkoliv Bílá kniha dosud nebyla schválena, </w:t>
      </w:r>
      <w:r w:rsidR="003D5D99">
        <w:rPr>
          <w:sz w:val="24"/>
        </w:rPr>
        <w:t>její části jsou</w:t>
      </w:r>
      <w:r w:rsidR="003D5D99" w:rsidRPr="00EE724D">
        <w:rPr>
          <w:sz w:val="24"/>
        </w:rPr>
        <w:t xml:space="preserve"> využíván</w:t>
      </w:r>
      <w:r w:rsidR="003D5D99">
        <w:rPr>
          <w:sz w:val="24"/>
        </w:rPr>
        <w:t>y jako podklad</w:t>
      </w:r>
      <w:r w:rsidR="003D5D99" w:rsidRPr="00EE724D">
        <w:rPr>
          <w:sz w:val="24"/>
        </w:rPr>
        <w:t xml:space="preserve"> pro reformní kroky </w:t>
      </w:r>
      <w:r w:rsidR="003D5D99">
        <w:rPr>
          <w:sz w:val="24"/>
        </w:rPr>
        <w:t>-</w:t>
      </w:r>
      <w:r w:rsidR="003D5D99" w:rsidRPr="00EE724D">
        <w:rPr>
          <w:sz w:val="24"/>
        </w:rPr>
        <w:t xml:space="preserve"> např. změny ve výběru soudců popsané výše.</w:t>
      </w:r>
    </w:p>
    <w:p w14:paraId="13D612C0" w14:textId="52CB2CD5" w:rsidR="00D82FB0" w:rsidRPr="00D82FB0" w:rsidRDefault="0025484C" w:rsidP="00354B12">
      <w:pPr>
        <w:numPr>
          <w:ilvl w:val="0"/>
          <w:numId w:val="1"/>
        </w:numPr>
        <w:autoSpaceDE w:val="0"/>
        <w:autoSpaceDN w:val="0"/>
        <w:adjustRightInd w:val="0"/>
        <w:spacing w:after="120"/>
        <w:ind w:left="0" w:firstLine="0"/>
        <w:jc w:val="both"/>
        <w:rPr>
          <w:sz w:val="56"/>
          <w:szCs w:val="24"/>
        </w:rPr>
      </w:pPr>
      <w:r w:rsidRPr="00EE724D">
        <w:rPr>
          <w:sz w:val="24"/>
        </w:rPr>
        <w:t xml:space="preserve">Postavení státního zastupitelství je rozdílné. </w:t>
      </w:r>
      <w:r w:rsidR="008C5D7F" w:rsidRPr="00EE724D">
        <w:rPr>
          <w:sz w:val="24"/>
        </w:rPr>
        <w:t>Státní zastupitelství</w:t>
      </w:r>
      <w:r w:rsidR="00032E89" w:rsidRPr="00EE724D">
        <w:rPr>
          <w:sz w:val="24"/>
        </w:rPr>
        <w:t xml:space="preserve"> je součástí moci výkonné a</w:t>
      </w:r>
      <w:r w:rsidR="008C5D7F" w:rsidRPr="00EE724D">
        <w:rPr>
          <w:sz w:val="24"/>
        </w:rPr>
        <w:t xml:space="preserve"> zastupuje veř</w:t>
      </w:r>
      <w:r w:rsidR="00032E89" w:rsidRPr="00EE724D">
        <w:rPr>
          <w:sz w:val="24"/>
        </w:rPr>
        <w:t xml:space="preserve">ejnou žalobu v trestním řízení, případně </w:t>
      </w:r>
      <w:r w:rsidR="00D82FB0">
        <w:rPr>
          <w:sz w:val="24"/>
        </w:rPr>
        <w:t xml:space="preserve">vykonává </w:t>
      </w:r>
      <w:r w:rsidR="008C5D7F" w:rsidRPr="00EE724D">
        <w:rPr>
          <w:sz w:val="24"/>
        </w:rPr>
        <w:t>další úkoly</w:t>
      </w:r>
      <w:r w:rsidR="00032E89" w:rsidRPr="00EE724D">
        <w:rPr>
          <w:sz w:val="24"/>
        </w:rPr>
        <w:t xml:space="preserve"> na základě zákona. Jeho nezávislost je proto slabší. </w:t>
      </w:r>
      <w:r w:rsidR="00FE1B13" w:rsidRPr="00EE724D">
        <w:rPr>
          <w:sz w:val="24"/>
        </w:rPr>
        <w:t xml:space="preserve">Státní zástupci by měli být nezávislí především při výkonu své činnosti. Proto zákon předpokládá specifická </w:t>
      </w:r>
      <w:r w:rsidR="00FE1B13" w:rsidRPr="00EE724D">
        <w:rPr>
          <w:sz w:val="24"/>
          <w:szCs w:val="24"/>
        </w:rPr>
        <w:t>pravidla</w:t>
      </w:r>
      <w:r w:rsidR="00032E89" w:rsidRPr="00EE724D">
        <w:rPr>
          <w:sz w:val="24"/>
          <w:szCs w:val="24"/>
        </w:rPr>
        <w:t xml:space="preserve"> výběru, jmenování a odvolávání státních zástupců, vymezení vztahů jednotlivých složek a jednotlivých stá</w:t>
      </w:r>
      <w:r w:rsidR="00311025" w:rsidRPr="00EE724D">
        <w:rPr>
          <w:sz w:val="24"/>
          <w:szCs w:val="24"/>
        </w:rPr>
        <w:t>tních zástupců uvnitř soustavy</w:t>
      </w:r>
      <w:r w:rsidR="00032E89" w:rsidRPr="00EE724D">
        <w:rPr>
          <w:sz w:val="24"/>
          <w:szCs w:val="24"/>
        </w:rPr>
        <w:t xml:space="preserve">, </w:t>
      </w:r>
      <w:r w:rsidR="00311025" w:rsidRPr="00EE724D">
        <w:rPr>
          <w:sz w:val="24"/>
          <w:szCs w:val="24"/>
        </w:rPr>
        <w:t xml:space="preserve">osobní a odborné </w:t>
      </w:r>
      <w:r w:rsidR="00032E89" w:rsidRPr="00EE724D">
        <w:rPr>
          <w:sz w:val="24"/>
          <w:szCs w:val="24"/>
        </w:rPr>
        <w:t xml:space="preserve">podmínky pro výkon funkce státního zástupce, praktické záruky </w:t>
      </w:r>
      <w:r w:rsidR="00D82FB0">
        <w:rPr>
          <w:sz w:val="24"/>
          <w:szCs w:val="24"/>
        </w:rPr>
        <w:t xml:space="preserve">jeho </w:t>
      </w:r>
      <w:r w:rsidR="00032E89" w:rsidRPr="00EE724D">
        <w:rPr>
          <w:sz w:val="24"/>
          <w:szCs w:val="24"/>
        </w:rPr>
        <w:t xml:space="preserve">nestrannosti při </w:t>
      </w:r>
      <w:r w:rsidR="00D82FB0">
        <w:rPr>
          <w:sz w:val="24"/>
          <w:szCs w:val="24"/>
        </w:rPr>
        <w:t>plnění úkolů, úpravu</w:t>
      </w:r>
      <w:r w:rsidR="00032E89" w:rsidRPr="00EE724D">
        <w:rPr>
          <w:sz w:val="24"/>
          <w:szCs w:val="24"/>
        </w:rPr>
        <w:t xml:space="preserve"> kárné odpovědnosti a</w:t>
      </w:r>
      <w:r w:rsidR="00311025" w:rsidRPr="00EE724D">
        <w:rPr>
          <w:sz w:val="24"/>
          <w:szCs w:val="24"/>
        </w:rPr>
        <w:t xml:space="preserve"> možnosti odvolání</w:t>
      </w:r>
      <w:r w:rsidR="00032E89" w:rsidRPr="00EE724D">
        <w:rPr>
          <w:sz w:val="24"/>
          <w:szCs w:val="24"/>
        </w:rPr>
        <w:t xml:space="preserve">. </w:t>
      </w:r>
      <w:r w:rsidR="00311025" w:rsidRPr="00EE724D">
        <w:rPr>
          <w:sz w:val="24"/>
          <w:szCs w:val="24"/>
        </w:rPr>
        <w:t>Fungování státního zastupitelství je upraveno zvláštní</w:t>
      </w:r>
      <w:r w:rsidR="00D82FB0">
        <w:rPr>
          <w:sz w:val="24"/>
          <w:szCs w:val="24"/>
        </w:rPr>
        <w:t>m</w:t>
      </w:r>
      <w:r w:rsidR="00311025" w:rsidRPr="00EE724D">
        <w:rPr>
          <w:sz w:val="24"/>
          <w:szCs w:val="24"/>
        </w:rPr>
        <w:t xml:space="preserve"> zákonem.</w:t>
      </w:r>
      <w:r w:rsidR="00811CA0" w:rsidRPr="00EE724D">
        <w:rPr>
          <w:sz w:val="24"/>
          <w:szCs w:val="24"/>
        </w:rPr>
        <w:t xml:space="preserve"> Ten vymezuje kompetence státních zástupců </w:t>
      </w:r>
      <w:r w:rsidR="00811CA0" w:rsidRPr="00EE724D">
        <w:rPr>
          <w:sz w:val="24"/>
        </w:rPr>
        <w:t>v trestním či jiném soudním řízení či např. při výkonu dohledu. Státní zástupce je povinen postupovat odborně, svědomitě, odpovědně, nestranně, spravedlivě a bez zbytečných průtahů</w:t>
      </w:r>
      <w:r w:rsidR="00D82FB0">
        <w:rPr>
          <w:sz w:val="24"/>
        </w:rPr>
        <w:t>,</w:t>
      </w:r>
      <w:r w:rsidR="00811CA0" w:rsidRPr="00EE724D">
        <w:rPr>
          <w:sz w:val="24"/>
        </w:rPr>
        <w:t xml:space="preserve"> nesmí se při výkonu své fun</w:t>
      </w:r>
      <w:r w:rsidR="00CA1CD8">
        <w:rPr>
          <w:sz w:val="24"/>
        </w:rPr>
        <w:t xml:space="preserve">kce nechat nijak ovlivnit a </w:t>
      </w:r>
      <w:r w:rsidR="00811CA0" w:rsidRPr="00EE724D">
        <w:rPr>
          <w:sz w:val="24"/>
        </w:rPr>
        <w:t xml:space="preserve">ohrozit vážnost anebo důvěru v nestranný a odborný výkon </w:t>
      </w:r>
      <w:r w:rsidR="00D82FB0">
        <w:rPr>
          <w:sz w:val="24"/>
        </w:rPr>
        <w:t xml:space="preserve">své </w:t>
      </w:r>
      <w:r w:rsidR="00811CA0" w:rsidRPr="00EE724D">
        <w:rPr>
          <w:sz w:val="24"/>
        </w:rPr>
        <w:t>funkce.</w:t>
      </w:r>
    </w:p>
    <w:p w14:paraId="169A02B4" w14:textId="35295E04" w:rsidR="00EE724D" w:rsidRPr="00D82FB0" w:rsidRDefault="00811CA0" w:rsidP="00354B12">
      <w:pPr>
        <w:numPr>
          <w:ilvl w:val="0"/>
          <w:numId w:val="1"/>
        </w:numPr>
        <w:autoSpaceDE w:val="0"/>
        <w:autoSpaceDN w:val="0"/>
        <w:adjustRightInd w:val="0"/>
        <w:spacing w:after="120"/>
        <w:ind w:left="0" w:firstLine="0"/>
        <w:jc w:val="both"/>
        <w:rPr>
          <w:sz w:val="56"/>
          <w:szCs w:val="24"/>
        </w:rPr>
      </w:pPr>
      <w:r w:rsidRPr="00D82FB0">
        <w:rPr>
          <w:sz w:val="24"/>
        </w:rPr>
        <w:t xml:space="preserve">Státním zástupcem může být jmenován státní občan </w:t>
      </w:r>
      <w:r w:rsidR="00336E68" w:rsidRPr="00D82FB0">
        <w:rPr>
          <w:sz w:val="24"/>
        </w:rPr>
        <w:t>ČR</w:t>
      </w:r>
      <w:r w:rsidRPr="00D82FB0">
        <w:rPr>
          <w:sz w:val="24"/>
        </w:rPr>
        <w:t xml:space="preserve">, který je bezúhonný, dosáhl věku 25 let, získal vysokoškolské </w:t>
      </w:r>
      <w:r w:rsidR="00336E68" w:rsidRPr="00D82FB0">
        <w:rPr>
          <w:sz w:val="24"/>
        </w:rPr>
        <w:t>právnické vzdělání,</w:t>
      </w:r>
      <w:r w:rsidRPr="00D82FB0">
        <w:rPr>
          <w:sz w:val="24"/>
        </w:rPr>
        <w:t xml:space="preserve"> úsp</w:t>
      </w:r>
      <w:r w:rsidR="00336E68" w:rsidRPr="00D82FB0">
        <w:rPr>
          <w:sz w:val="24"/>
        </w:rPr>
        <w:t xml:space="preserve">ěšně složil závěrečnou zkoušku a </w:t>
      </w:r>
      <w:r w:rsidRPr="00D82FB0">
        <w:rPr>
          <w:sz w:val="24"/>
        </w:rPr>
        <w:t>jeho morální vlastnosti dávají záruku</w:t>
      </w:r>
      <w:r w:rsidR="00336E68" w:rsidRPr="00D82FB0">
        <w:rPr>
          <w:sz w:val="24"/>
        </w:rPr>
        <w:t xml:space="preserve">, že bude funkci řádně zastávat. </w:t>
      </w:r>
      <w:r w:rsidR="00E652B4" w:rsidRPr="00D82FB0">
        <w:rPr>
          <w:sz w:val="24"/>
        </w:rPr>
        <w:t xml:space="preserve">Pravidla praxe a zkoušky jsou pak podobné jako u soudců a </w:t>
      </w:r>
      <w:r w:rsidR="003D5D99">
        <w:rPr>
          <w:sz w:val="24"/>
        </w:rPr>
        <w:t>jsou</w:t>
      </w:r>
      <w:r w:rsidR="00E652B4" w:rsidRPr="00D82FB0">
        <w:rPr>
          <w:sz w:val="24"/>
        </w:rPr>
        <w:t xml:space="preserve"> rovněž </w:t>
      </w:r>
      <w:r w:rsidR="003D5D99">
        <w:rPr>
          <w:sz w:val="24"/>
        </w:rPr>
        <w:t>upraveny</w:t>
      </w:r>
      <w:r w:rsidR="00E652B4" w:rsidRPr="00D82FB0">
        <w:rPr>
          <w:sz w:val="24"/>
        </w:rPr>
        <w:t xml:space="preserve"> vyhláškou </w:t>
      </w:r>
      <w:r w:rsidR="003D5D99">
        <w:rPr>
          <w:sz w:val="24"/>
        </w:rPr>
        <w:t>z roku</w:t>
      </w:r>
      <w:r w:rsidR="00E652B4" w:rsidRPr="00D82FB0">
        <w:rPr>
          <w:sz w:val="24"/>
        </w:rPr>
        <w:t xml:space="preserve"> 2017.</w:t>
      </w:r>
      <w:r w:rsidR="00D82FB0">
        <w:rPr>
          <w:sz w:val="24"/>
        </w:rPr>
        <w:t xml:space="preserve"> </w:t>
      </w:r>
      <w:r w:rsidR="00336E68" w:rsidRPr="00D82FB0">
        <w:rPr>
          <w:sz w:val="24"/>
        </w:rPr>
        <w:t>Státního zástupce jmenuje na návrh nejvyššího státního zástupce ministr spravedlnosti na dobu časově neomezenou. Státní zástupce je jmenován se svým souhlasem na konkrétní státní zastupitelství a může být přeložen jen se svým souhlasem, pokud opět ze zákona nedojde k organizačním změnám. Může být rovněž přeložen dočasně na svou žádost. Funkce státního zástupce je opět neslučitelná s funkcí soudce, poslance či senátora anebo funkcí ve veřejné správě.</w:t>
      </w:r>
      <w:r w:rsidR="00E652B4" w:rsidRPr="00D82FB0">
        <w:rPr>
          <w:sz w:val="24"/>
        </w:rPr>
        <w:t xml:space="preserve"> Funkce zaniká stejně jako u soudců úmrtím, </w:t>
      </w:r>
      <w:r w:rsidR="00E652B4" w:rsidRPr="00D82FB0">
        <w:rPr>
          <w:sz w:val="24"/>
          <w:szCs w:val="24"/>
        </w:rPr>
        <w:t>ztrátou osobní způsobilosti k výkonu funkce kvůli nepříznivému zdravotnímu stavu, ztrátou bezúhonnosti či českého státního občanství, odvoláním z funkce na základě kárného provinění, rezignací a uplynutím kalendářního roku, v němž státní zástupce dosáhl věku 70 let.</w:t>
      </w:r>
    </w:p>
    <w:p w14:paraId="2D667AA6" w14:textId="77777777" w:rsidR="00EE724D" w:rsidRDefault="00616F0A" w:rsidP="00354B12">
      <w:pPr>
        <w:numPr>
          <w:ilvl w:val="0"/>
          <w:numId w:val="1"/>
        </w:numPr>
        <w:autoSpaceDE w:val="0"/>
        <w:autoSpaceDN w:val="0"/>
        <w:adjustRightInd w:val="0"/>
        <w:spacing w:after="120"/>
        <w:ind w:left="0" w:firstLine="0"/>
        <w:jc w:val="both"/>
        <w:rPr>
          <w:sz w:val="56"/>
          <w:szCs w:val="24"/>
        </w:rPr>
      </w:pPr>
      <w:r w:rsidRPr="00EE724D">
        <w:rPr>
          <w:sz w:val="24"/>
          <w:szCs w:val="24"/>
        </w:rPr>
        <w:t xml:space="preserve">V posledních letech </w:t>
      </w:r>
      <w:r w:rsidR="006B13DD" w:rsidRPr="00EE724D">
        <w:rPr>
          <w:sz w:val="24"/>
          <w:szCs w:val="24"/>
        </w:rPr>
        <w:t>byl</w:t>
      </w:r>
      <w:r w:rsidRPr="00EE724D">
        <w:rPr>
          <w:sz w:val="24"/>
          <w:szCs w:val="24"/>
        </w:rPr>
        <w:t xml:space="preserve"> připravován nový zákon o státním zastupitelství, který </w:t>
      </w:r>
      <w:r w:rsidR="00C47B8C" w:rsidRPr="00EE724D">
        <w:rPr>
          <w:sz w:val="24"/>
          <w:szCs w:val="24"/>
        </w:rPr>
        <w:t xml:space="preserve">měl posílit nezávislost </w:t>
      </w:r>
      <w:r w:rsidR="00D82FB0">
        <w:rPr>
          <w:sz w:val="24"/>
          <w:szCs w:val="24"/>
        </w:rPr>
        <w:t xml:space="preserve">státních zástupců </w:t>
      </w:r>
      <w:r w:rsidR="00C47B8C" w:rsidRPr="00EE724D">
        <w:rPr>
          <w:sz w:val="24"/>
          <w:szCs w:val="24"/>
        </w:rPr>
        <w:t xml:space="preserve">spolu s odpovědností za výkon funkce a za plnění svých úkolů. Nová úprava </w:t>
      </w:r>
      <w:r w:rsidR="00D82FB0">
        <w:rPr>
          <w:sz w:val="24"/>
          <w:szCs w:val="24"/>
        </w:rPr>
        <w:t xml:space="preserve">měla přispět </w:t>
      </w:r>
      <w:r w:rsidR="00C47B8C" w:rsidRPr="00EE724D">
        <w:rPr>
          <w:sz w:val="24"/>
          <w:szCs w:val="24"/>
        </w:rPr>
        <w:t>k transparentnosti vnitřních vztahů a k omezení možnosti skrytého zasahování do vyřizování konkrétních věcí. Zákon byl schválen vládou a předložen Poslanecké sněmovně v roce 2016, ale nebyl projednán a schválen do konce</w:t>
      </w:r>
      <w:r w:rsidR="00D82FB0">
        <w:rPr>
          <w:sz w:val="24"/>
          <w:szCs w:val="24"/>
        </w:rPr>
        <w:t xml:space="preserve"> jejího</w:t>
      </w:r>
      <w:r w:rsidR="00C47B8C" w:rsidRPr="00EE724D">
        <w:rPr>
          <w:sz w:val="24"/>
          <w:szCs w:val="24"/>
        </w:rPr>
        <w:t xml:space="preserve"> funkčního období. </w:t>
      </w:r>
      <w:r w:rsidR="00060274" w:rsidRPr="00EE724D">
        <w:rPr>
          <w:sz w:val="24"/>
          <w:szCs w:val="24"/>
        </w:rPr>
        <w:t>Vláda v současnosti nové předložení tohoto návrhu nepřipravuje.</w:t>
      </w:r>
    </w:p>
    <w:p w14:paraId="4F7C022D" w14:textId="77777777" w:rsidR="00795300" w:rsidRPr="00F10246" w:rsidRDefault="00795300" w:rsidP="00354B12">
      <w:pPr>
        <w:pStyle w:val="Nadpis2"/>
        <w:rPr>
          <w:rFonts w:eastAsiaTheme="minorHAnsi"/>
          <w:color w:val="000000"/>
          <w:sz w:val="24"/>
          <w:szCs w:val="24"/>
          <w:lang w:eastAsia="en-US"/>
        </w:rPr>
      </w:pPr>
      <w:r>
        <w:t>Přístup k soudní ochraně</w:t>
      </w:r>
    </w:p>
    <w:p w14:paraId="636C6A50" w14:textId="04B60491" w:rsidR="00EE724D" w:rsidRDefault="00C13203" w:rsidP="00354B12">
      <w:pPr>
        <w:numPr>
          <w:ilvl w:val="0"/>
          <w:numId w:val="1"/>
        </w:numPr>
        <w:autoSpaceDE w:val="0"/>
        <w:autoSpaceDN w:val="0"/>
        <w:adjustRightInd w:val="0"/>
        <w:spacing w:after="120"/>
        <w:ind w:left="0" w:firstLine="0"/>
        <w:jc w:val="both"/>
        <w:rPr>
          <w:sz w:val="56"/>
          <w:szCs w:val="24"/>
        </w:rPr>
      </w:pPr>
      <w:r w:rsidRPr="00EE724D">
        <w:rPr>
          <w:sz w:val="24"/>
          <w:szCs w:val="24"/>
        </w:rPr>
        <w:t>Obecná opatření proti průtahům v řízení byla popsána v minulé zprávě.</w:t>
      </w:r>
      <w:r>
        <w:rPr>
          <w:rStyle w:val="Znakapoznpodarou"/>
          <w:sz w:val="24"/>
          <w:szCs w:val="24"/>
        </w:rPr>
        <w:footnoteReference w:id="56"/>
      </w:r>
      <w:r w:rsidRPr="00EE724D">
        <w:rPr>
          <w:sz w:val="24"/>
          <w:szCs w:val="24"/>
        </w:rPr>
        <w:t xml:space="preserve"> Účastník řízení má nadále právo s</w:t>
      </w:r>
      <w:r w:rsidR="00D82FB0">
        <w:rPr>
          <w:sz w:val="24"/>
          <w:szCs w:val="24"/>
        </w:rPr>
        <w:t xml:space="preserve">těžovat si na průtahy a žádat </w:t>
      </w:r>
      <w:r w:rsidRPr="00EE724D">
        <w:rPr>
          <w:sz w:val="24"/>
          <w:szCs w:val="24"/>
        </w:rPr>
        <w:t xml:space="preserve">určení lhůty k provedení procesního </w:t>
      </w:r>
      <w:r w:rsidRPr="00EE724D">
        <w:rPr>
          <w:sz w:val="24"/>
          <w:szCs w:val="24"/>
        </w:rPr>
        <w:lastRenderedPageBreak/>
        <w:t>úkonu. Průtahy v řízení jsou nadále i soudně odškodňovány. Nejvyšší soud vydal v roce 2011 sjednocující stanovisko, ve kterém upřesnil pravidla rozhodování o odškodnění za průtahy a zároveň určil přiměřené částky odškodnění za rok průtahů.</w:t>
      </w:r>
      <w:r>
        <w:rPr>
          <w:rStyle w:val="Znakapoznpodarou"/>
          <w:sz w:val="24"/>
          <w:szCs w:val="24"/>
        </w:rPr>
        <w:footnoteReference w:id="57"/>
      </w:r>
      <w:r w:rsidRPr="00EE724D">
        <w:rPr>
          <w:sz w:val="24"/>
          <w:szCs w:val="24"/>
        </w:rPr>
        <w:t xml:space="preserve"> </w:t>
      </w:r>
      <w:r w:rsidR="00786E76" w:rsidRPr="00EE724D">
        <w:rPr>
          <w:sz w:val="24"/>
          <w:szCs w:val="24"/>
        </w:rPr>
        <w:t>K </w:t>
      </w:r>
      <w:proofErr w:type="spellStart"/>
      <w:r w:rsidR="00786E76" w:rsidRPr="00EE724D">
        <w:rPr>
          <w:sz w:val="24"/>
          <w:szCs w:val="24"/>
        </w:rPr>
        <w:t>odbřemenění</w:t>
      </w:r>
      <w:proofErr w:type="spellEnd"/>
      <w:r w:rsidR="00786E76" w:rsidRPr="00EE724D">
        <w:rPr>
          <w:sz w:val="24"/>
          <w:szCs w:val="24"/>
        </w:rPr>
        <w:t xml:space="preserve"> soudů směřují i mnohé novely procesních předpisů, které zjednoduš</w:t>
      </w:r>
      <w:r w:rsidR="00CA1CD8">
        <w:rPr>
          <w:sz w:val="24"/>
          <w:szCs w:val="24"/>
        </w:rPr>
        <w:t xml:space="preserve">ují soudní řízení, zavádějí </w:t>
      </w:r>
      <w:r w:rsidR="00786E76" w:rsidRPr="00EE724D">
        <w:rPr>
          <w:sz w:val="24"/>
          <w:szCs w:val="24"/>
        </w:rPr>
        <w:t xml:space="preserve">možnost využít elektronické prvky a komunikační technologie či omezují nápad na Nejvyšší soud apod. Rozvoj elektronizace justice je rovněž předmětem Resortní strategie </w:t>
      </w:r>
      <w:r w:rsidR="00D82FB0" w:rsidRPr="00EE724D">
        <w:rPr>
          <w:rFonts w:eastAsiaTheme="minorHAnsi"/>
          <w:color w:val="000000"/>
          <w:sz w:val="24"/>
          <w:szCs w:val="24"/>
          <w:lang w:eastAsia="en-US"/>
        </w:rPr>
        <w:t>Ministerstva spravedlnosti</w:t>
      </w:r>
      <w:r w:rsidR="00D82FB0" w:rsidRPr="00EE724D">
        <w:rPr>
          <w:sz w:val="24"/>
          <w:szCs w:val="24"/>
        </w:rPr>
        <w:t xml:space="preserve"> </w:t>
      </w:r>
      <w:r w:rsidR="00786E76" w:rsidRPr="00EE724D">
        <w:rPr>
          <w:sz w:val="24"/>
          <w:szCs w:val="24"/>
        </w:rPr>
        <w:t xml:space="preserve">pro rozvoj </w:t>
      </w:r>
      <w:proofErr w:type="spellStart"/>
      <w:r w:rsidR="00786E76" w:rsidRPr="00EE724D">
        <w:rPr>
          <w:sz w:val="24"/>
          <w:szCs w:val="24"/>
        </w:rPr>
        <w:t>eJustice</w:t>
      </w:r>
      <w:proofErr w:type="spellEnd"/>
      <w:r w:rsidR="00786E76" w:rsidRPr="00EE724D">
        <w:rPr>
          <w:sz w:val="24"/>
          <w:szCs w:val="24"/>
        </w:rPr>
        <w:t xml:space="preserve"> </w:t>
      </w:r>
      <w:r w:rsidR="00786E76" w:rsidRPr="00EE724D">
        <w:rPr>
          <w:rFonts w:eastAsiaTheme="minorHAnsi"/>
          <w:color w:val="000000"/>
          <w:sz w:val="24"/>
          <w:szCs w:val="24"/>
          <w:lang w:eastAsia="en-US"/>
        </w:rPr>
        <w:t>2016 – 2020.</w:t>
      </w:r>
    </w:p>
    <w:p w14:paraId="65392DF3" w14:textId="77777777" w:rsidR="003D5D99" w:rsidRPr="00D82FB0" w:rsidRDefault="00C13203" w:rsidP="00354B12">
      <w:pPr>
        <w:numPr>
          <w:ilvl w:val="0"/>
          <w:numId w:val="1"/>
        </w:numPr>
        <w:autoSpaceDE w:val="0"/>
        <w:autoSpaceDN w:val="0"/>
        <w:adjustRightInd w:val="0"/>
        <w:spacing w:after="120"/>
        <w:ind w:left="0" w:firstLine="0"/>
        <w:jc w:val="both"/>
        <w:rPr>
          <w:sz w:val="56"/>
          <w:szCs w:val="24"/>
        </w:rPr>
      </w:pPr>
      <w:r w:rsidRPr="003D5D99">
        <w:rPr>
          <w:sz w:val="24"/>
          <w:szCs w:val="24"/>
        </w:rPr>
        <w:t xml:space="preserve"> </w:t>
      </w:r>
      <w:r w:rsidR="003D5D99" w:rsidRPr="00D82FB0">
        <w:rPr>
          <w:sz w:val="24"/>
          <w:szCs w:val="24"/>
        </w:rPr>
        <w:t xml:space="preserve">Ministerstvo spravedlnosti v každoročních prověrkách soudní agendy sleduje délky soudních řízení v jednotlivých agendách. </w:t>
      </w:r>
      <w:r w:rsidR="003D5D99" w:rsidRPr="00D82FB0">
        <w:rPr>
          <w:sz w:val="24"/>
        </w:rPr>
        <w:t xml:space="preserve">Ministerstvo spravedlnosti od poloviny roku 2012 </w:t>
      </w:r>
      <w:r w:rsidR="003D5D99">
        <w:rPr>
          <w:sz w:val="24"/>
        </w:rPr>
        <w:t>realizovalo</w:t>
      </w:r>
      <w:r w:rsidR="003D5D99" w:rsidRPr="00D82FB0">
        <w:rPr>
          <w:sz w:val="24"/>
        </w:rPr>
        <w:t xml:space="preserve"> projekt „Zefektivnění činnosti soudů prostřednictvím posílení administrativních kapacit“, jehož cílem </w:t>
      </w:r>
      <w:r w:rsidR="003D5D99">
        <w:rPr>
          <w:sz w:val="24"/>
        </w:rPr>
        <w:t>bylo</w:t>
      </w:r>
      <w:r w:rsidR="003D5D99" w:rsidRPr="00D82FB0">
        <w:rPr>
          <w:sz w:val="24"/>
        </w:rPr>
        <w:t xml:space="preserve"> zvýšení efektivity činnosti soudů prostřednictvím posílení personálního zajištění. Pro realizaci </w:t>
      </w:r>
      <w:r w:rsidR="003D5D99">
        <w:rPr>
          <w:sz w:val="24"/>
        </w:rPr>
        <w:t xml:space="preserve">projektu bylo vybráno 13 soudů s </w:t>
      </w:r>
      <w:r w:rsidR="003D5D99" w:rsidRPr="00D82FB0">
        <w:rPr>
          <w:sz w:val="24"/>
        </w:rPr>
        <w:t>nejvyšší</w:t>
      </w:r>
      <w:r w:rsidR="003D5D99">
        <w:rPr>
          <w:sz w:val="24"/>
        </w:rPr>
        <w:t>m poč</w:t>
      </w:r>
      <w:r w:rsidR="003D5D99" w:rsidRPr="00D82FB0">
        <w:rPr>
          <w:sz w:val="24"/>
        </w:rPr>
        <w:t>t</w:t>
      </w:r>
      <w:r w:rsidR="003D5D99">
        <w:rPr>
          <w:sz w:val="24"/>
        </w:rPr>
        <w:t xml:space="preserve">em neskončených věcí, kterým </w:t>
      </w:r>
      <w:r w:rsidR="003D5D99" w:rsidRPr="00D82FB0">
        <w:rPr>
          <w:sz w:val="24"/>
        </w:rPr>
        <w:t xml:space="preserve">bylo přiděleno celkově 102 nových odborných </w:t>
      </w:r>
      <w:r w:rsidR="003D5D99">
        <w:rPr>
          <w:sz w:val="24"/>
        </w:rPr>
        <w:t>a administrativních pracovníků k vyřizování</w:t>
      </w:r>
      <w:r w:rsidR="003D5D99" w:rsidRPr="00D82FB0">
        <w:rPr>
          <w:sz w:val="24"/>
        </w:rPr>
        <w:t xml:space="preserve"> jednodušších věcí, na něž stávající zaměstnanci soudů početně nestačí. Realizovaný projekt přispěl v roce 2014 ke snížení počtu nedodělků na předmětných soudech i přes vyšší počet nových řízení. Projekt byl následně prodloužen </w:t>
      </w:r>
      <w:r w:rsidR="003D5D99">
        <w:rPr>
          <w:sz w:val="24"/>
        </w:rPr>
        <w:t>do</w:t>
      </w:r>
      <w:r w:rsidR="003D5D99" w:rsidRPr="00D82FB0">
        <w:rPr>
          <w:sz w:val="24"/>
        </w:rPr>
        <w:t xml:space="preserve"> rok</w:t>
      </w:r>
      <w:r w:rsidR="003D5D99">
        <w:rPr>
          <w:sz w:val="24"/>
        </w:rPr>
        <w:t>u</w:t>
      </w:r>
      <w:r w:rsidR="003D5D99" w:rsidRPr="00D82FB0">
        <w:rPr>
          <w:sz w:val="24"/>
        </w:rPr>
        <w:t xml:space="preserve"> 2015. V srpnu roku 2014 pak </w:t>
      </w:r>
      <w:r w:rsidR="003D5D99" w:rsidRPr="00D82FB0">
        <w:rPr>
          <w:sz w:val="24"/>
          <w:szCs w:val="24"/>
        </w:rPr>
        <w:t xml:space="preserve">Ministerstvo spravedlnosti započalo další </w:t>
      </w:r>
      <w:r w:rsidR="003D5D99" w:rsidRPr="00D82FB0">
        <w:rPr>
          <w:sz w:val="24"/>
        </w:rPr>
        <w:t>projekt „Zavedení videokonferencí v resortu justice“</w:t>
      </w:r>
      <w:r w:rsidR="003D5D99">
        <w:rPr>
          <w:sz w:val="24"/>
        </w:rPr>
        <w:t xml:space="preserve"> k zefektivnění vzájemné komunikace</w:t>
      </w:r>
      <w:r w:rsidR="003D5D99" w:rsidRPr="00D82FB0">
        <w:rPr>
          <w:sz w:val="24"/>
        </w:rPr>
        <w:t xml:space="preserve"> mezi státními zastupitelstvími, soudy a věznicemi. Projekt počítá se zavedením celkem 143 videokonferenčních zařízení na 123 institucích – všech soudech, vybraných státních zastupitelstvích a věznicích. Očekávaným přínosem projektu je zkrácení časových prodlev v soudním řízení. Videokonference umožní vedle toho</w:t>
      </w:r>
      <w:r w:rsidR="003D5D99">
        <w:rPr>
          <w:sz w:val="24"/>
        </w:rPr>
        <w:t xml:space="preserve"> </w:t>
      </w:r>
      <w:r w:rsidR="003D5D99" w:rsidRPr="00D82FB0">
        <w:rPr>
          <w:sz w:val="24"/>
        </w:rPr>
        <w:t xml:space="preserve">ušetřit na dopravě osob ve výkonu trestu nebo </w:t>
      </w:r>
      <w:r w:rsidR="003D5D99">
        <w:rPr>
          <w:sz w:val="24"/>
        </w:rPr>
        <w:t>ve vazbě</w:t>
      </w:r>
      <w:r w:rsidR="003D5D99" w:rsidRPr="00D82FB0">
        <w:rPr>
          <w:sz w:val="24"/>
        </w:rPr>
        <w:t xml:space="preserve"> či na nákladech na svědečné a znalečné. Využití technologie zároveň zlepší postavení poškozených v trestním řízení, kteří nebudou muset </w:t>
      </w:r>
      <w:r w:rsidR="003D5D99">
        <w:rPr>
          <w:sz w:val="24"/>
        </w:rPr>
        <w:t>přijít</w:t>
      </w:r>
      <w:r w:rsidR="003D5D99" w:rsidRPr="00D82FB0">
        <w:rPr>
          <w:sz w:val="24"/>
        </w:rPr>
        <w:t xml:space="preserve"> </w:t>
      </w:r>
      <w:r w:rsidR="003D5D99">
        <w:rPr>
          <w:sz w:val="24"/>
        </w:rPr>
        <w:t>do</w:t>
      </w:r>
      <w:r w:rsidR="003D5D99" w:rsidRPr="00D82FB0">
        <w:rPr>
          <w:sz w:val="24"/>
        </w:rPr>
        <w:t xml:space="preserve"> kontaktu s pachatelem, a ochrání je před sekundární viktimizací.</w:t>
      </w:r>
    </w:p>
    <w:p w14:paraId="54EFB55B" w14:textId="686AD34D" w:rsidR="00EE724D" w:rsidRPr="003D5D99" w:rsidRDefault="00786E76" w:rsidP="00354B12">
      <w:pPr>
        <w:numPr>
          <w:ilvl w:val="0"/>
          <w:numId w:val="1"/>
        </w:numPr>
        <w:autoSpaceDE w:val="0"/>
        <w:autoSpaceDN w:val="0"/>
        <w:adjustRightInd w:val="0"/>
        <w:spacing w:after="120"/>
        <w:ind w:left="0" w:firstLine="0"/>
        <w:jc w:val="both"/>
        <w:rPr>
          <w:sz w:val="56"/>
          <w:szCs w:val="24"/>
        </w:rPr>
      </w:pPr>
      <w:r w:rsidRPr="003D5D99">
        <w:rPr>
          <w:sz w:val="24"/>
        </w:rPr>
        <w:t xml:space="preserve">Výše soudních poplatků je upravena zákonem. Ve sledovaném období byly sice některé poplatky mírně zvyšovány a byla revidována některá osvobození od soudních poplatků, ale bylo vždy dbáno na to, aby výše soudních poplatků </w:t>
      </w:r>
      <w:r w:rsidR="00B5033D" w:rsidRPr="003D5D99">
        <w:rPr>
          <w:sz w:val="24"/>
        </w:rPr>
        <w:t>ni</w:t>
      </w:r>
      <w:r w:rsidRPr="003D5D99">
        <w:rPr>
          <w:sz w:val="24"/>
        </w:rPr>
        <w:t xml:space="preserve">koho </w:t>
      </w:r>
      <w:r w:rsidR="00B5033D" w:rsidRPr="003D5D99">
        <w:rPr>
          <w:sz w:val="24"/>
        </w:rPr>
        <w:t>ne</w:t>
      </w:r>
      <w:r w:rsidRPr="003D5D99">
        <w:rPr>
          <w:sz w:val="24"/>
        </w:rPr>
        <w:t>omezovala v přístupu ke spravedlnosti. Základní poplatek za podání žaloby v 1. stupni činí již několik let 1 000 Kč</w:t>
      </w:r>
      <w:r>
        <w:rPr>
          <w:rStyle w:val="Znakapoznpodarou"/>
          <w:sz w:val="24"/>
        </w:rPr>
        <w:footnoteReference w:id="58"/>
      </w:r>
      <w:r w:rsidRPr="003D5D99">
        <w:rPr>
          <w:sz w:val="24"/>
        </w:rPr>
        <w:t xml:space="preserve"> a většina dalších základních poplatků nepřesahuje výši 5 000 Kč</w:t>
      </w:r>
      <w:r>
        <w:rPr>
          <w:rStyle w:val="Znakapoznpodarou"/>
          <w:sz w:val="24"/>
        </w:rPr>
        <w:footnoteReference w:id="59"/>
      </w:r>
      <w:r w:rsidRPr="003D5D99">
        <w:rPr>
          <w:sz w:val="24"/>
        </w:rPr>
        <w:t>. Některé poplatky byly dokonce sníženy, např. poplatek za antidiskriminační žalobu na 2 000 Kč.</w:t>
      </w:r>
      <w:r>
        <w:rPr>
          <w:rStyle w:val="Znakapoznpodarou"/>
          <w:sz w:val="24"/>
        </w:rPr>
        <w:footnoteReference w:id="60"/>
      </w:r>
      <w:r w:rsidR="00B3747A" w:rsidRPr="003D5D99">
        <w:rPr>
          <w:sz w:val="24"/>
        </w:rPr>
        <w:t xml:space="preserve"> </w:t>
      </w:r>
      <w:r w:rsidRPr="003D5D99">
        <w:rPr>
          <w:sz w:val="24"/>
        </w:rPr>
        <w:t xml:space="preserve">Mnohé žaloby sociálního či rodinného charakteru jsou od poplatku úplně osvobozeny. </w:t>
      </w:r>
      <w:r w:rsidR="00B3747A" w:rsidRPr="003D5D99">
        <w:rPr>
          <w:sz w:val="24"/>
        </w:rPr>
        <w:t>V ostatních případech může navrhovatel na základě svých majetkových poměrů požádat o částečné a výjimečně i úplné osvobození od soudních poplatků. Těmito opatřeními je tedy přístup k soudu zaručen bez ohledu na majetek žalobce.</w:t>
      </w:r>
    </w:p>
    <w:p w14:paraId="0B0D37D5" w14:textId="7FA0E48B" w:rsidR="00B3747A" w:rsidRPr="00AC1575" w:rsidRDefault="00B3747A" w:rsidP="00354B12">
      <w:pPr>
        <w:numPr>
          <w:ilvl w:val="0"/>
          <w:numId w:val="1"/>
        </w:numPr>
        <w:autoSpaceDE w:val="0"/>
        <w:autoSpaceDN w:val="0"/>
        <w:adjustRightInd w:val="0"/>
        <w:spacing w:after="120"/>
        <w:ind w:left="0" w:firstLine="0"/>
        <w:jc w:val="both"/>
        <w:rPr>
          <w:sz w:val="56"/>
          <w:szCs w:val="24"/>
        </w:rPr>
      </w:pPr>
      <w:r w:rsidRPr="00EE724D">
        <w:rPr>
          <w:sz w:val="24"/>
        </w:rPr>
        <w:t xml:space="preserve">Vedle povinnosti platit soudní poplatek může být účastník řízení </w:t>
      </w:r>
      <w:r w:rsidR="00ED21B7" w:rsidRPr="00EE724D">
        <w:rPr>
          <w:sz w:val="24"/>
        </w:rPr>
        <w:t xml:space="preserve">ze sociálních důvodů </w:t>
      </w:r>
      <w:r w:rsidRPr="00EE724D">
        <w:rPr>
          <w:sz w:val="24"/>
        </w:rPr>
        <w:t xml:space="preserve">osvobozen také od ostatních nákladů řízení včetně zastupování a může mu být ustanoven zástupce z řad </w:t>
      </w:r>
      <w:r w:rsidR="00ED21B7" w:rsidRPr="00EE724D">
        <w:rPr>
          <w:sz w:val="24"/>
        </w:rPr>
        <w:t>advokátů</w:t>
      </w:r>
      <w:r w:rsidR="00B5033D">
        <w:rPr>
          <w:sz w:val="24"/>
        </w:rPr>
        <w:t xml:space="preserve"> na náklady státu</w:t>
      </w:r>
      <w:r w:rsidR="00ED21B7" w:rsidRPr="00EE724D">
        <w:rPr>
          <w:sz w:val="24"/>
        </w:rPr>
        <w:t xml:space="preserve">. </w:t>
      </w:r>
      <w:r w:rsidR="00ED21B7" w:rsidRPr="00EE724D">
        <w:rPr>
          <w:sz w:val="24"/>
          <w:szCs w:val="24"/>
        </w:rPr>
        <w:t>N</w:t>
      </w:r>
      <w:r w:rsidRPr="00EE724D">
        <w:rPr>
          <w:sz w:val="24"/>
          <w:szCs w:val="24"/>
        </w:rPr>
        <w:t>ový systém právního poradenství účinný od 1. 7</w:t>
      </w:r>
      <w:r w:rsidR="00B5033D">
        <w:rPr>
          <w:sz w:val="24"/>
          <w:szCs w:val="24"/>
        </w:rPr>
        <w:t>. 2018 u</w:t>
      </w:r>
      <w:r w:rsidR="00ED21B7" w:rsidRPr="00EE724D">
        <w:rPr>
          <w:sz w:val="24"/>
          <w:szCs w:val="24"/>
        </w:rPr>
        <w:t>možní nemajetným žadatelům</w:t>
      </w:r>
      <w:r w:rsidRPr="00EE724D">
        <w:rPr>
          <w:sz w:val="24"/>
          <w:szCs w:val="24"/>
        </w:rPr>
        <w:t xml:space="preserve"> požádat </w:t>
      </w:r>
      <w:r w:rsidR="00ED21B7" w:rsidRPr="00EE724D">
        <w:rPr>
          <w:sz w:val="24"/>
          <w:szCs w:val="24"/>
        </w:rPr>
        <w:t xml:space="preserve">Českou advokátní komoru </w:t>
      </w:r>
      <w:r w:rsidRPr="00EE724D">
        <w:rPr>
          <w:sz w:val="24"/>
          <w:szCs w:val="24"/>
        </w:rPr>
        <w:t>o určení advokáta k </w:t>
      </w:r>
      <w:r w:rsidR="00B5033D">
        <w:rPr>
          <w:sz w:val="24"/>
          <w:szCs w:val="24"/>
        </w:rPr>
        <w:t>poskytnutí právní porady nebo</w:t>
      </w:r>
      <w:r w:rsidRPr="00EE724D">
        <w:rPr>
          <w:sz w:val="24"/>
          <w:szCs w:val="24"/>
        </w:rPr>
        <w:t xml:space="preserve"> právní služby. Právní porada má minimální délku 30 minut a nejvýše 120 minut ročně. Za jednu poradu uhradí žadatel poplatek ve výši 100 Kč. Od této povinnosti jsou osvobozeny osoby mladší 15 let, osoby pobírající dávky pomoci v hmotné nouzi</w:t>
      </w:r>
      <w:r w:rsidR="00047ADF">
        <w:rPr>
          <w:sz w:val="24"/>
          <w:szCs w:val="24"/>
        </w:rPr>
        <w:t xml:space="preserve">, osoby zvlášť těžce postižené </w:t>
      </w:r>
      <w:r w:rsidRPr="00EE724D">
        <w:rPr>
          <w:sz w:val="24"/>
          <w:szCs w:val="24"/>
        </w:rPr>
        <w:t>s</w:t>
      </w:r>
      <w:r w:rsidR="00047ADF">
        <w:rPr>
          <w:sz w:val="24"/>
          <w:szCs w:val="24"/>
        </w:rPr>
        <w:t> </w:t>
      </w:r>
      <w:r w:rsidRPr="00EE724D">
        <w:rPr>
          <w:sz w:val="24"/>
          <w:szCs w:val="24"/>
        </w:rPr>
        <w:t>průvodcem</w:t>
      </w:r>
      <w:r w:rsidR="00047ADF">
        <w:rPr>
          <w:sz w:val="24"/>
          <w:szCs w:val="24"/>
        </w:rPr>
        <w:t xml:space="preserve"> i bez</w:t>
      </w:r>
      <w:r w:rsidRPr="00EE724D">
        <w:rPr>
          <w:sz w:val="24"/>
          <w:szCs w:val="24"/>
        </w:rPr>
        <w:t xml:space="preserve">, osoby závislé na péči a osoby o ně pečující. Speciální forma právního poradenství je vytvořena pro cizince umístěné v zařízení </w:t>
      </w:r>
      <w:r w:rsidRPr="00EE724D">
        <w:rPr>
          <w:sz w:val="24"/>
          <w:szCs w:val="24"/>
        </w:rPr>
        <w:lastRenderedPageBreak/>
        <w:t xml:space="preserve">pro zajištění cizinců nebo v přijímacím středisku. Tam podává žádost samotné zařízení na základě jejich podnětu a bez nutnosti hradit poplatek. Advokát pak v zařízení </w:t>
      </w:r>
      <w:r w:rsidR="00047ADF">
        <w:rPr>
          <w:sz w:val="24"/>
          <w:szCs w:val="24"/>
        </w:rPr>
        <w:t xml:space="preserve">na náklady </w:t>
      </w:r>
      <w:r w:rsidR="00047ADF" w:rsidRPr="00EE724D">
        <w:rPr>
          <w:sz w:val="24"/>
          <w:szCs w:val="24"/>
        </w:rPr>
        <w:t>stát</w:t>
      </w:r>
      <w:r w:rsidR="00047ADF">
        <w:rPr>
          <w:sz w:val="24"/>
          <w:szCs w:val="24"/>
        </w:rPr>
        <w:t>u</w:t>
      </w:r>
      <w:r w:rsidR="00047ADF" w:rsidRPr="00EE724D">
        <w:rPr>
          <w:sz w:val="24"/>
          <w:szCs w:val="24"/>
        </w:rPr>
        <w:t xml:space="preserve"> </w:t>
      </w:r>
      <w:r w:rsidRPr="00EE724D">
        <w:rPr>
          <w:sz w:val="24"/>
          <w:szCs w:val="24"/>
        </w:rPr>
        <w:t xml:space="preserve">poskytuje poradenství všem cizincům, kteří o ně projeví zájem. Právní pomoc může být rovněž nově poskytována na náklady státu formou zastupování ve správním řízení a řízení před Ústavním soudem. </w:t>
      </w:r>
      <w:r w:rsidR="00ED21B7" w:rsidRPr="00EE724D">
        <w:rPr>
          <w:sz w:val="24"/>
          <w:szCs w:val="24"/>
        </w:rPr>
        <w:t>Tímto je tedy původní systém doplněn tak, aby poskytoval právní pomoc ve všech relevantních situacích.</w:t>
      </w:r>
    </w:p>
    <w:p w14:paraId="15239CB4" w14:textId="77777777" w:rsidR="00AC1575" w:rsidRPr="00F10246" w:rsidRDefault="00AC1575" w:rsidP="00354B12">
      <w:pPr>
        <w:pStyle w:val="Nadpis2"/>
        <w:rPr>
          <w:rFonts w:eastAsiaTheme="minorHAnsi"/>
          <w:color w:val="000000"/>
          <w:sz w:val="24"/>
          <w:szCs w:val="24"/>
          <w:lang w:eastAsia="en-US"/>
        </w:rPr>
      </w:pPr>
      <w:r>
        <w:t>Děti mladší 15 let v soudnictví ve věcech mládeže</w:t>
      </w:r>
    </w:p>
    <w:p w14:paraId="123F7352" w14:textId="28B62655" w:rsidR="008F014A" w:rsidRPr="009D1D28" w:rsidRDefault="004D689B" w:rsidP="00354B12">
      <w:pPr>
        <w:numPr>
          <w:ilvl w:val="0"/>
          <w:numId w:val="1"/>
        </w:numPr>
        <w:tabs>
          <w:tab w:val="clear" w:pos="644"/>
        </w:tabs>
        <w:autoSpaceDE w:val="0"/>
        <w:autoSpaceDN w:val="0"/>
        <w:adjustRightInd w:val="0"/>
        <w:spacing w:after="120"/>
        <w:ind w:left="0" w:firstLine="0"/>
        <w:jc w:val="both"/>
        <w:rPr>
          <w:sz w:val="56"/>
          <w:szCs w:val="24"/>
        </w:rPr>
      </w:pPr>
      <w:r w:rsidRPr="00AF6EAE">
        <w:rPr>
          <w:sz w:val="24"/>
        </w:rPr>
        <w:t xml:space="preserve">Dítě mladší 15 let není podle českého práva trestně odpovědné. Pokud spáchá čin, který by byl jinak trestným, </w:t>
      </w:r>
      <w:r w:rsidR="00AC1575" w:rsidRPr="00AF6EAE">
        <w:rPr>
          <w:sz w:val="24"/>
        </w:rPr>
        <w:t>lze</w:t>
      </w:r>
      <w:r w:rsidRPr="00AF6EAE">
        <w:rPr>
          <w:sz w:val="24"/>
        </w:rPr>
        <w:t xml:space="preserve"> s ním </w:t>
      </w:r>
      <w:r w:rsidR="00AC1575" w:rsidRPr="00AF6EAE">
        <w:rPr>
          <w:sz w:val="24"/>
        </w:rPr>
        <w:t>vést speciální soudní řízení</w:t>
      </w:r>
      <w:r w:rsidRPr="00AF6EAE">
        <w:rPr>
          <w:sz w:val="24"/>
        </w:rPr>
        <w:t xml:space="preserve">, pokud je schopno chápat podstatu a následky svého činu a důsledky řízení. </w:t>
      </w:r>
      <w:r w:rsidR="00786E6D" w:rsidRPr="00AF6EAE">
        <w:rPr>
          <w:sz w:val="24"/>
        </w:rPr>
        <w:t xml:space="preserve">Účelem tohoto </w:t>
      </w:r>
      <w:r w:rsidR="00786E6D" w:rsidRPr="009D1D28">
        <w:rPr>
          <w:sz w:val="24"/>
        </w:rPr>
        <w:t>civilního</w:t>
      </w:r>
      <w:r w:rsidRPr="009D1D28">
        <w:rPr>
          <w:sz w:val="24"/>
        </w:rPr>
        <w:t xml:space="preserve"> řízení není trestání, nýbrž přijetí opatření k</w:t>
      </w:r>
      <w:r w:rsidR="00B5033D" w:rsidRPr="009D1D28">
        <w:rPr>
          <w:sz w:val="24"/>
        </w:rPr>
        <w:t xml:space="preserve">  </w:t>
      </w:r>
      <w:r w:rsidRPr="009D1D28">
        <w:rPr>
          <w:sz w:val="24"/>
        </w:rPr>
        <w:t>nápravě a řádné integraci do společnosti.</w:t>
      </w:r>
      <w:r w:rsidR="00B975A3" w:rsidRPr="009D1D28">
        <w:rPr>
          <w:sz w:val="24"/>
        </w:rPr>
        <w:t xml:space="preserve"> </w:t>
      </w:r>
      <w:r w:rsidR="009D1D28" w:rsidRPr="009D1D28">
        <w:rPr>
          <w:sz w:val="24"/>
        </w:rPr>
        <w:t>Dítěti mohou být uložena výchovná opatření a ochranná opatření, která mohou spočívat i v</w:t>
      </w:r>
      <w:r w:rsidR="009D1D28" w:rsidRPr="009D1D28">
        <w:t> </w:t>
      </w:r>
      <w:r w:rsidR="009D1D28" w:rsidRPr="009D1D28">
        <w:rPr>
          <w:sz w:val="24"/>
        </w:rPr>
        <w:t>umístění dítěte do uzavřeného školského zařízení či psychiatrické nemocnice.</w:t>
      </w:r>
      <w:r w:rsidR="00AF6EAE" w:rsidRPr="009D1D28">
        <w:rPr>
          <w:sz w:val="24"/>
        </w:rPr>
        <w:t xml:space="preserve"> </w:t>
      </w:r>
      <w:r w:rsidR="008F014A" w:rsidRPr="009D1D28">
        <w:rPr>
          <w:sz w:val="24"/>
        </w:rPr>
        <w:t>Při ukládání opatření soud dbá na výchovné působení na dítě a preventivní účinek opatření. Soud může od uložení opatření</w:t>
      </w:r>
      <w:r w:rsidR="00AE46F8" w:rsidRPr="009D1D28">
        <w:rPr>
          <w:sz w:val="24"/>
        </w:rPr>
        <w:t xml:space="preserve"> upustit</w:t>
      </w:r>
      <w:r w:rsidR="008F014A" w:rsidRPr="009D1D28">
        <w:rPr>
          <w:sz w:val="24"/>
        </w:rPr>
        <w:t xml:space="preserve">, postačuje-li k </w:t>
      </w:r>
      <w:r w:rsidR="00AE46F8" w:rsidRPr="009D1D28">
        <w:rPr>
          <w:sz w:val="24"/>
        </w:rPr>
        <w:t>nápravě</w:t>
      </w:r>
      <w:r w:rsidR="008F014A" w:rsidRPr="009D1D28">
        <w:rPr>
          <w:sz w:val="24"/>
        </w:rPr>
        <w:t xml:space="preserve"> </w:t>
      </w:r>
      <w:r w:rsidR="00AE46F8" w:rsidRPr="009D1D28">
        <w:rPr>
          <w:sz w:val="24"/>
        </w:rPr>
        <w:t xml:space="preserve">dítěte </w:t>
      </w:r>
      <w:r w:rsidR="008F014A" w:rsidRPr="009D1D28">
        <w:rPr>
          <w:sz w:val="24"/>
        </w:rPr>
        <w:t>projednání činu před soudem. Účastníkem je vedle dítěte a jeho zákonných zástupců i orgán sociálně-právní ochrany dětí. Opatrovníkem dítěte pro řízení ustanoví soud pro mládež advokáta. V řízení musí být vždy zjištěn názor dítěte.</w:t>
      </w:r>
    </w:p>
    <w:p w14:paraId="2737C0AC" w14:textId="2D8189FE" w:rsidR="002C505B" w:rsidRPr="009D1D28" w:rsidRDefault="00AC1575" w:rsidP="00354B12">
      <w:pPr>
        <w:numPr>
          <w:ilvl w:val="0"/>
          <w:numId w:val="1"/>
        </w:numPr>
        <w:autoSpaceDE w:val="0"/>
        <w:autoSpaceDN w:val="0"/>
        <w:adjustRightInd w:val="0"/>
        <w:spacing w:after="120"/>
        <w:ind w:left="0" w:firstLine="0"/>
        <w:jc w:val="both"/>
        <w:rPr>
          <w:sz w:val="56"/>
          <w:szCs w:val="24"/>
        </w:rPr>
      </w:pPr>
      <w:r w:rsidRPr="009D1D28">
        <w:rPr>
          <w:sz w:val="24"/>
        </w:rPr>
        <w:t>Pokud trestní řízení ukáže, že č</w:t>
      </w:r>
      <w:r w:rsidR="001D4EE7" w:rsidRPr="009D1D28">
        <w:rPr>
          <w:sz w:val="24"/>
        </w:rPr>
        <w:t xml:space="preserve">in spáchala osoba mladší 15 let a trestní stíhání je tudíž nepřípustné, nemůže být ani </w:t>
      </w:r>
      <w:r w:rsidR="002C505B" w:rsidRPr="009D1D28">
        <w:rPr>
          <w:sz w:val="24"/>
        </w:rPr>
        <w:t xml:space="preserve">zahájeno </w:t>
      </w:r>
      <w:r w:rsidR="005B6C56" w:rsidRPr="009D1D28">
        <w:rPr>
          <w:sz w:val="24"/>
        </w:rPr>
        <w:t>a státní zástupce je povinen podat soudu návrh na opatření k nápravě</w:t>
      </w:r>
      <w:r w:rsidR="002C505B" w:rsidRPr="009D1D28">
        <w:rPr>
          <w:sz w:val="24"/>
        </w:rPr>
        <w:t xml:space="preserve">. Během prověřování skutečností </w:t>
      </w:r>
      <w:r w:rsidR="00F86ECB" w:rsidRPr="009D1D28">
        <w:rPr>
          <w:sz w:val="24"/>
        </w:rPr>
        <w:t xml:space="preserve">o </w:t>
      </w:r>
      <w:r w:rsidR="002C505B" w:rsidRPr="009D1D28">
        <w:rPr>
          <w:sz w:val="24"/>
        </w:rPr>
        <w:t>spáchání trestného činu může být i dítě mladší 15 let</w:t>
      </w:r>
      <w:r w:rsidR="005B6C56" w:rsidRPr="009D1D28">
        <w:rPr>
          <w:sz w:val="24"/>
        </w:rPr>
        <w:t xml:space="preserve"> žádáno o podání vysvětlení, o čemž je třeba předem vyrozumět jeho zákonného zástupce nebo opatrovníka, pokud nejde o neodkladný úkon. Dítě </w:t>
      </w:r>
      <w:r w:rsidR="008A5576" w:rsidRPr="009D1D28">
        <w:rPr>
          <w:sz w:val="24"/>
        </w:rPr>
        <w:t xml:space="preserve">může </w:t>
      </w:r>
      <w:r w:rsidR="005B6C56" w:rsidRPr="009D1D28">
        <w:rPr>
          <w:sz w:val="24"/>
        </w:rPr>
        <w:t xml:space="preserve">při podání vysvětlení </w:t>
      </w:r>
      <w:r w:rsidR="008A5576" w:rsidRPr="009D1D28">
        <w:rPr>
          <w:sz w:val="24"/>
        </w:rPr>
        <w:t xml:space="preserve">požádat o pomoc </w:t>
      </w:r>
      <w:r w:rsidR="005B6C56" w:rsidRPr="009D1D28">
        <w:rPr>
          <w:sz w:val="24"/>
        </w:rPr>
        <w:t>advokáta</w:t>
      </w:r>
      <w:r w:rsidR="008F014A" w:rsidRPr="009D1D28">
        <w:rPr>
          <w:sz w:val="24"/>
        </w:rPr>
        <w:t>.</w:t>
      </w:r>
      <w:r w:rsidR="008A5576" w:rsidRPr="009D1D28">
        <w:rPr>
          <w:sz w:val="24"/>
        </w:rPr>
        <w:t xml:space="preserve"> </w:t>
      </w:r>
      <w:r w:rsidR="00AE46F8" w:rsidRPr="009D1D28">
        <w:rPr>
          <w:sz w:val="24"/>
        </w:rPr>
        <w:t>Pokud je následně zahájeno soudní řízení, má j</w:t>
      </w:r>
      <w:r w:rsidR="008F014A" w:rsidRPr="009D1D28">
        <w:rPr>
          <w:sz w:val="24"/>
        </w:rPr>
        <w:t xml:space="preserve">ako účastník </w:t>
      </w:r>
      <w:r w:rsidR="008A5576" w:rsidRPr="009D1D28">
        <w:rPr>
          <w:sz w:val="24"/>
        </w:rPr>
        <w:t xml:space="preserve">právo na přístup do spisu. V řízení </w:t>
      </w:r>
      <w:r w:rsidR="007F659E" w:rsidRPr="009D1D28">
        <w:rPr>
          <w:sz w:val="24"/>
        </w:rPr>
        <w:t xml:space="preserve">je mu následně ustanoven advokát jako opatrovník. </w:t>
      </w:r>
    </w:p>
    <w:p w14:paraId="20E73C96" w14:textId="77777777" w:rsidR="00EE724D" w:rsidRPr="001753A1" w:rsidRDefault="00EE724D" w:rsidP="00354B12">
      <w:pPr>
        <w:pStyle w:val="Nadpis1"/>
        <w:jc w:val="center"/>
      </w:pPr>
      <w:r>
        <w:t>Svoboda projevu</w:t>
      </w:r>
    </w:p>
    <w:p w14:paraId="620BFF83" w14:textId="77777777" w:rsidR="00EE724D" w:rsidRPr="00F10246" w:rsidRDefault="00EE724D" w:rsidP="00354B12">
      <w:pPr>
        <w:pStyle w:val="Nadpis2"/>
        <w:rPr>
          <w:rFonts w:eastAsiaTheme="minorHAnsi"/>
          <w:color w:val="000000"/>
          <w:sz w:val="24"/>
          <w:szCs w:val="24"/>
          <w:lang w:eastAsia="en-US"/>
        </w:rPr>
      </w:pPr>
      <w:r>
        <w:t>Trestný čin pomluvy</w:t>
      </w:r>
    </w:p>
    <w:p w14:paraId="01562733" w14:textId="28E123F5" w:rsidR="00D92E7D" w:rsidRDefault="009C64CC" w:rsidP="00354B12">
      <w:pPr>
        <w:numPr>
          <w:ilvl w:val="0"/>
          <w:numId w:val="1"/>
        </w:numPr>
        <w:autoSpaceDE w:val="0"/>
        <w:autoSpaceDN w:val="0"/>
        <w:adjustRightInd w:val="0"/>
        <w:spacing w:after="120"/>
        <w:ind w:left="0" w:firstLine="0"/>
        <w:jc w:val="both"/>
        <w:rPr>
          <w:sz w:val="24"/>
          <w:szCs w:val="24"/>
        </w:rPr>
      </w:pPr>
      <w:r w:rsidRPr="00067D0F">
        <w:rPr>
          <w:sz w:val="24"/>
          <w:szCs w:val="24"/>
        </w:rPr>
        <w:t>Tre</w:t>
      </w:r>
      <w:r w:rsidR="00EE724D" w:rsidRPr="00067D0F">
        <w:rPr>
          <w:sz w:val="24"/>
          <w:szCs w:val="24"/>
        </w:rPr>
        <w:t>s</w:t>
      </w:r>
      <w:r w:rsidRPr="00067D0F">
        <w:rPr>
          <w:sz w:val="24"/>
          <w:szCs w:val="24"/>
        </w:rPr>
        <w:t xml:space="preserve">tný čin pomluvy je v českém trestním právu upraven dlouhodobě. </w:t>
      </w:r>
      <w:r w:rsidR="00481188" w:rsidRPr="00067D0F">
        <w:rPr>
          <w:sz w:val="24"/>
          <w:szCs w:val="24"/>
        </w:rPr>
        <w:t>Jeho cílem je</w:t>
      </w:r>
      <w:r w:rsidR="00A86EF1" w:rsidRPr="00067D0F">
        <w:rPr>
          <w:sz w:val="24"/>
          <w:szCs w:val="24"/>
        </w:rPr>
        <w:t xml:space="preserve"> mj. v souladu s Paktem </w:t>
      </w:r>
      <w:r w:rsidR="00481188" w:rsidRPr="00067D0F">
        <w:rPr>
          <w:sz w:val="24"/>
          <w:szCs w:val="24"/>
        </w:rPr>
        <w:t>chránit právo člověka na ochranu jeho</w:t>
      </w:r>
      <w:r w:rsidR="005E198E">
        <w:rPr>
          <w:sz w:val="24"/>
          <w:szCs w:val="24"/>
        </w:rPr>
        <w:t xml:space="preserve"> </w:t>
      </w:r>
      <w:r w:rsidR="00481188" w:rsidRPr="00067D0F">
        <w:rPr>
          <w:sz w:val="24"/>
          <w:szCs w:val="24"/>
        </w:rPr>
        <w:t>osobní cti a dobré pověsti.</w:t>
      </w:r>
      <w:r w:rsidR="00A86EF1" w:rsidRPr="00067D0F">
        <w:rPr>
          <w:sz w:val="24"/>
          <w:szCs w:val="24"/>
        </w:rPr>
        <w:t xml:space="preserve"> Pomluva spočívá ve sdělení nepravdivého údaje</w:t>
      </w:r>
      <w:r w:rsidR="00552C0E">
        <w:rPr>
          <w:sz w:val="24"/>
          <w:szCs w:val="24"/>
        </w:rPr>
        <w:t xml:space="preserve"> způsobilého</w:t>
      </w:r>
      <w:r w:rsidR="00A86EF1" w:rsidRPr="00067D0F">
        <w:rPr>
          <w:sz w:val="24"/>
          <w:szCs w:val="24"/>
        </w:rPr>
        <w:t xml:space="preserve"> značnou měrou ohrozit vážnost jiné osoby u spoluobčanů. </w:t>
      </w:r>
      <w:r w:rsidR="006202A8">
        <w:rPr>
          <w:sz w:val="24"/>
          <w:szCs w:val="24"/>
        </w:rPr>
        <w:t>Z odborných komentářů i judikatury plyne, že ú</w:t>
      </w:r>
      <w:r w:rsidR="00A86EF1" w:rsidRPr="00067D0F">
        <w:rPr>
          <w:sz w:val="24"/>
          <w:szCs w:val="24"/>
        </w:rPr>
        <w:t>daj musí být nepravdivý a pachatel jej musí úmyslně sdělit </w:t>
      </w:r>
      <w:r w:rsidR="00067D0F" w:rsidRPr="00067D0F">
        <w:rPr>
          <w:sz w:val="24"/>
          <w:szCs w:val="24"/>
        </w:rPr>
        <w:t xml:space="preserve">s </w:t>
      </w:r>
      <w:r w:rsidR="005E198E">
        <w:rPr>
          <w:sz w:val="24"/>
          <w:szCs w:val="24"/>
        </w:rPr>
        <w:t xml:space="preserve">vědomím </w:t>
      </w:r>
      <w:r w:rsidR="00A86EF1" w:rsidRPr="00067D0F">
        <w:rPr>
          <w:sz w:val="24"/>
          <w:szCs w:val="24"/>
        </w:rPr>
        <w:t>jeho nepravdivosti</w:t>
      </w:r>
      <w:r w:rsidR="00067D0F" w:rsidRPr="00067D0F">
        <w:rPr>
          <w:sz w:val="24"/>
          <w:szCs w:val="24"/>
        </w:rPr>
        <w:t xml:space="preserve"> a s úmyslem ohrozit </w:t>
      </w:r>
      <w:r w:rsidR="00552C0E">
        <w:rPr>
          <w:sz w:val="24"/>
          <w:szCs w:val="24"/>
        </w:rPr>
        <w:t xml:space="preserve">tím </w:t>
      </w:r>
      <w:r w:rsidR="00067D0F" w:rsidRPr="00067D0F">
        <w:rPr>
          <w:sz w:val="24"/>
          <w:szCs w:val="24"/>
        </w:rPr>
        <w:t>vážnost jiné osoby či alespoň být srozuměn s tím, že údaj může být nepravdivý a ohrozit něčí vážnost.</w:t>
      </w:r>
      <w:r w:rsidR="00067D0F">
        <w:rPr>
          <w:rStyle w:val="Znakapoznpodarou"/>
          <w:sz w:val="24"/>
          <w:szCs w:val="24"/>
        </w:rPr>
        <w:footnoteReference w:id="61"/>
      </w:r>
      <w:r w:rsidR="00067D0F" w:rsidRPr="00067D0F">
        <w:rPr>
          <w:sz w:val="24"/>
          <w:szCs w:val="24"/>
        </w:rPr>
        <w:t xml:space="preserve"> Pokud by tedy pachatel zveřejnil pravdivý hanlivý údaj či nepravdivý hanlivý údaj bez úmyslu někoho poškodit, </w:t>
      </w:r>
      <w:r w:rsidR="005E198E" w:rsidRPr="00067D0F">
        <w:rPr>
          <w:sz w:val="24"/>
          <w:szCs w:val="24"/>
        </w:rPr>
        <w:t>pomluvy</w:t>
      </w:r>
      <w:r w:rsidR="005E198E">
        <w:rPr>
          <w:sz w:val="24"/>
          <w:szCs w:val="24"/>
        </w:rPr>
        <w:t xml:space="preserve"> </w:t>
      </w:r>
      <w:r w:rsidR="00067D0F" w:rsidRPr="00067D0F">
        <w:rPr>
          <w:sz w:val="24"/>
          <w:szCs w:val="24"/>
        </w:rPr>
        <w:t xml:space="preserve">by </w:t>
      </w:r>
      <w:r w:rsidR="005E198E">
        <w:rPr>
          <w:sz w:val="24"/>
          <w:szCs w:val="24"/>
        </w:rPr>
        <w:t>se</w:t>
      </w:r>
      <w:r w:rsidR="005E198E" w:rsidRPr="005E198E">
        <w:rPr>
          <w:sz w:val="24"/>
          <w:szCs w:val="24"/>
        </w:rPr>
        <w:t xml:space="preserve"> </w:t>
      </w:r>
      <w:r w:rsidR="005E198E">
        <w:rPr>
          <w:sz w:val="24"/>
          <w:szCs w:val="24"/>
        </w:rPr>
        <w:t>nedopustil</w:t>
      </w:r>
      <w:r w:rsidR="00067D0F" w:rsidRPr="00067D0F">
        <w:rPr>
          <w:sz w:val="24"/>
          <w:szCs w:val="24"/>
        </w:rPr>
        <w:t xml:space="preserve">. </w:t>
      </w:r>
      <w:r w:rsidR="00067D0F">
        <w:rPr>
          <w:sz w:val="24"/>
          <w:szCs w:val="24"/>
        </w:rPr>
        <w:t>Pokud by</w:t>
      </w:r>
      <w:r w:rsidR="00067D0F" w:rsidRPr="00067D0F">
        <w:rPr>
          <w:sz w:val="24"/>
          <w:szCs w:val="24"/>
        </w:rPr>
        <w:t xml:space="preserve"> nepravdivý údaj zveřejnil v domnění, že je pravdivý, jednal by v omylu a nebyl by trestný.</w:t>
      </w:r>
      <w:r w:rsidR="00067D0F">
        <w:rPr>
          <w:rStyle w:val="Znakapoznpodarou"/>
          <w:sz w:val="24"/>
          <w:szCs w:val="24"/>
        </w:rPr>
        <w:footnoteReference w:id="62"/>
      </w:r>
      <w:r w:rsidR="00067D0F" w:rsidRPr="00067D0F">
        <w:rPr>
          <w:sz w:val="24"/>
          <w:szCs w:val="24"/>
        </w:rPr>
        <w:t xml:space="preserve"> </w:t>
      </w:r>
      <w:r w:rsidR="005E198E">
        <w:rPr>
          <w:sz w:val="24"/>
          <w:szCs w:val="24"/>
        </w:rPr>
        <w:t>T</w:t>
      </w:r>
      <w:r w:rsidR="00067D0F">
        <w:rPr>
          <w:sz w:val="24"/>
          <w:szCs w:val="24"/>
        </w:rPr>
        <w:t>restné je jen značné ohrožení</w:t>
      </w:r>
      <w:r w:rsidR="005E198E" w:rsidRPr="005E198E">
        <w:rPr>
          <w:sz w:val="24"/>
          <w:szCs w:val="24"/>
        </w:rPr>
        <w:t xml:space="preserve"> </w:t>
      </w:r>
      <w:r w:rsidR="005E198E">
        <w:rPr>
          <w:sz w:val="24"/>
          <w:szCs w:val="24"/>
        </w:rPr>
        <w:t>vážnosti</w:t>
      </w:r>
      <w:r w:rsidR="00067D0F">
        <w:rPr>
          <w:sz w:val="24"/>
          <w:szCs w:val="24"/>
        </w:rPr>
        <w:t>, nikoliv ohrožení běžné či zanedbatelné, které lze řešit jako přestupek či civilní žalobou.</w:t>
      </w:r>
      <w:r w:rsidR="006202A8">
        <w:rPr>
          <w:rStyle w:val="Znakapoznpodarou"/>
          <w:sz w:val="24"/>
          <w:szCs w:val="24"/>
        </w:rPr>
        <w:footnoteReference w:id="63"/>
      </w:r>
      <w:r w:rsidR="00067D0F">
        <w:rPr>
          <w:sz w:val="24"/>
          <w:szCs w:val="24"/>
        </w:rPr>
        <w:t xml:space="preserve"> Konečně sdělení údaje ve formě hodnotového soudu, u kterého nelze ověřit pravdivost, nelze považovat za pomluvu.</w:t>
      </w:r>
      <w:r w:rsidR="006202A8">
        <w:rPr>
          <w:rStyle w:val="Znakapoznpodarou"/>
          <w:sz w:val="24"/>
          <w:szCs w:val="24"/>
        </w:rPr>
        <w:footnoteReference w:id="64"/>
      </w:r>
      <w:r w:rsidR="00067D0F">
        <w:rPr>
          <w:sz w:val="24"/>
          <w:szCs w:val="24"/>
        </w:rPr>
        <w:t xml:space="preserve"> </w:t>
      </w:r>
      <w:r w:rsidR="00631103">
        <w:rPr>
          <w:sz w:val="24"/>
          <w:szCs w:val="24"/>
        </w:rPr>
        <w:t xml:space="preserve">Ústavní soud pak v několika rozhodnutích uvedl, že u osoby veřejně činné jsou </w:t>
      </w:r>
      <w:r w:rsidR="00631103" w:rsidRPr="00631103">
        <w:rPr>
          <w:sz w:val="24"/>
          <w:szCs w:val="24"/>
        </w:rPr>
        <w:t>dány širší limity přípustné kritiky než v případě soukromé osoby</w:t>
      </w:r>
      <w:r w:rsidR="00631103">
        <w:rPr>
          <w:sz w:val="24"/>
          <w:szCs w:val="24"/>
        </w:rPr>
        <w:t>.</w:t>
      </w:r>
      <w:r w:rsidR="00631103">
        <w:rPr>
          <w:rStyle w:val="Znakapoznpodarou"/>
          <w:sz w:val="24"/>
          <w:szCs w:val="24"/>
        </w:rPr>
        <w:footnoteReference w:id="65"/>
      </w:r>
      <w:r w:rsidR="00631103">
        <w:rPr>
          <w:sz w:val="24"/>
          <w:szCs w:val="24"/>
        </w:rPr>
        <w:t xml:space="preserve"> </w:t>
      </w:r>
      <w:r w:rsidR="009370A5">
        <w:rPr>
          <w:sz w:val="24"/>
          <w:szCs w:val="24"/>
        </w:rPr>
        <w:t>V této podobě tedy ČR pokládá trestný čin pomluvy za so</w:t>
      </w:r>
      <w:r w:rsidR="00B34E8E">
        <w:rPr>
          <w:sz w:val="24"/>
          <w:szCs w:val="24"/>
        </w:rPr>
        <w:t>u</w:t>
      </w:r>
      <w:r w:rsidR="00552C0E">
        <w:rPr>
          <w:sz w:val="24"/>
          <w:szCs w:val="24"/>
        </w:rPr>
        <w:t>ladný se svými závazky z Paktu</w:t>
      </w:r>
      <w:r w:rsidR="00B34E8E">
        <w:rPr>
          <w:sz w:val="24"/>
          <w:szCs w:val="24"/>
        </w:rPr>
        <w:t>.</w:t>
      </w:r>
    </w:p>
    <w:p w14:paraId="612A8480" w14:textId="3E68F76F" w:rsidR="009370A5" w:rsidRDefault="00D92E7D" w:rsidP="00354B12">
      <w:pPr>
        <w:numPr>
          <w:ilvl w:val="0"/>
          <w:numId w:val="1"/>
        </w:numPr>
        <w:autoSpaceDE w:val="0"/>
        <w:autoSpaceDN w:val="0"/>
        <w:adjustRightInd w:val="0"/>
        <w:spacing w:after="120"/>
        <w:ind w:left="0" w:firstLine="0"/>
        <w:jc w:val="both"/>
        <w:rPr>
          <w:sz w:val="24"/>
          <w:szCs w:val="24"/>
        </w:rPr>
      </w:pPr>
      <w:r w:rsidRPr="00D92E7D">
        <w:rPr>
          <w:sz w:val="24"/>
          <w:szCs w:val="24"/>
        </w:rPr>
        <w:lastRenderedPageBreak/>
        <w:t xml:space="preserve">Za pomluvu lze udělit v nejzávažnějších případech trest odnětí svobody v délce až 1 roku, v případě sdělení tiskem, filmem, rozhlasem, televizí, veřejně přístupnou počítačovou sítí nebo jiným obdobně účinným způsobem až 2 roky nebo zákaz činnosti. Při stanovení druhu trestu a jeho výměry soud přihlédne k povaze a závažnosti spáchaného trestného činu, k osobním, rodinným, majetkovým a jiným poměrům pachatele a k jeho dosavadnímu způsobu života a k možnosti jeho nápravy, k chování pachatele po činu, zejména snaze nahradit škodu nebo odstranit jiné škodlivé následky činu a k účinkům a důsledkům, které lze očekávat od trestu pro </w:t>
      </w:r>
      <w:r w:rsidR="005E198E">
        <w:rPr>
          <w:sz w:val="24"/>
          <w:szCs w:val="24"/>
        </w:rPr>
        <w:t xml:space="preserve">jeho </w:t>
      </w:r>
      <w:r w:rsidRPr="00D92E7D">
        <w:rPr>
          <w:sz w:val="24"/>
          <w:szCs w:val="24"/>
        </w:rPr>
        <w:t>budoucí život.</w:t>
      </w:r>
      <w:r>
        <w:rPr>
          <w:sz w:val="24"/>
          <w:szCs w:val="24"/>
        </w:rPr>
        <w:t xml:space="preserve"> </w:t>
      </w:r>
      <w:r w:rsidR="005E198E">
        <w:rPr>
          <w:sz w:val="24"/>
          <w:szCs w:val="24"/>
        </w:rPr>
        <w:t xml:space="preserve">Soud </w:t>
      </w:r>
      <w:r w:rsidR="005E198E" w:rsidRPr="00D92E7D">
        <w:rPr>
          <w:sz w:val="24"/>
          <w:szCs w:val="24"/>
        </w:rPr>
        <w:t xml:space="preserve">nesmí </w:t>
      </w:r>
      <w:r w:rsidR="005E198E">
        <w:rPr>
          <w:sz w:val="24"/>
          <w:szCs w:val="24"/>
        </w:rPr>
        <w:t>uložit trestní sankci</w:t>
      </w:r>
      <w:r w:rsidR="005E198E" w:rsidRPr="00D92E7D">
        <w:rPr>
          <w:sz w:val="24"/>
          <w:szCs w:val="24"/>
        </w:rPr>
        <w:t xml:space="preserve"> pro pachatele citelnější</w:t>
      </w:r>
      <w:r w:rsidR="005E198E">
        <w:rPr>
          <w:sz w:val="24"/>
          <w:szCs w:val="24"/>
        </w:rPr>
        <w:t>,</w:t>
      </w:r>
      <w:r w:rsidR="005E198E" w:rsidRPr="00D92E7D">
        <w:rPr>
          <w:sz w:val="24"/>
          <w:szCs w:val="24"/>
        </w:rPr>
        <w:t xml:space="preserve"> pokud postačí uložení sankce </w:t>
      </w:r>
      <w:r w:rsidR="005E198E">
        <w:rPr>
          <w:sz w:val="24"/>
          <w:szCs w:val="24"/>
        </w:rPr>
        <w:t>mírnější</w:t>
      </w:r>
      <w:r w:rsidR="005E198E" w:rsidRPr="00D92E7D">
        <w:rPr>
          <w:sz w:val="24"/>
          <w:szCs w:val="24"/>
        </w:rPr>
        <w:t xml:space="preserve">. </w:t>
      </w:r>
      <w:r w:rsidRPr="00D92E7D">
        <w:rPr>
          <w:sz w:val="24"/>
          <w:szCs w:val="24"/>
        </w:rPr>
        <w:t xml:space="preserve">Jelikož jde o přečin, může soud od potrestání i upustit, pokud pachatel spáchání </w:t>
      </w:r>
      <w:r>
        <w:rPr>
          <w:sz w:val="24"/>
          <w:szCs w:val="24"/>
        </w:rPr>
        <w:t>činu</w:t>
      </w:r>
      <w:r w:rsidRPr="00D92E7D">
        <w:rPr>
          <w:sz w:val="24"/>
          <w:szCs w:val="24"/>
        </w:rPr>
        <w:t xml:space="preserve"> lituje a projevuje účinnou snahu po nápravě</w:t>
      </w:r>
      <w:r w:rsidR="00552C0E">
        <w:rPr>
          <w:sz w:val="24"/>
          <w:szCs w:val="24"/>
        </w:rPr>
        <w:t xml:space="preserve">. </w:t>
      </w:r>
      <w:r w:rsidR="009370A5">
        <w:rPr>
          <w:sz w:val="24"/>
          <w:szCs w:val="24"/>
        </w:rPr>
        <w:t>Výkon trestu odnětí svobody může soud i podmíněně odložit, a pokud odsouzený v</w:t>
      </w:r>
      <w:r w:rsidR="009370A5" w:rsidRPr="009370A5">
        <w:rPr>
          <w:sz w:val="24"/>
          <w:szCs w:val="24"/>
        </w:rPr>
        <w:t>edl ve zkušební době řádný život a vyhověl uloženým podmínkám, vysloví soud, že se osvědčil</w:t>
      </w:r>
      <w:r w:rsidR="009370A5">
        <w:rPr>
          <w:sz w:val="24"/>
          <w:szCs w:val="24"/>
        </w:rPr>
        <w:t xml:space="preserve"> a trest tudíž nebude vykonán. Místo trestu odnětí svobody lze uložit i domácí vězení, obecně prospěšné práce či peněžitý trest. Trestní postih za pomluvu tak v praxi nemusí mít </w:t>
      </w:r>
      <w:r w:rsidR="00552C0E">
        <w:rPr>
          <w:sz w:val="24"/>
          <w:szCs w:val="24"/>
        </w:rPr>
        <w:t>často</w:t>
      </w:r>
      <w:r w:rsidR="009370A5">
        <w:rPr>
          <w:sz w:val="24"/>
          <w:szCs w:val="24"/>
        </w:rPr>
        <w:t xml:space="preserve"> podobu odnětí svobody.</w:t>
      </w:r>
    </w:p>
    <w:p w14:paraId="372A0C73" w14:textId="77777777" w:rsidR="0005219D" w:rsidRPr="00F10246" w:rsidRDefault="00637AC9" w:rsidP="00354B12">
      <w:pPr>
        <w:pStyle w:val="Nadpis2"/>
        <w:rPr>
          <w:rFonts w:eastAsiaTheme="minorHAnsi"/>
          <w:color w:val="000000"/>
          <w:sz w:val="24"/>
          <w:szCs w:val="24"/>
          <w:lang w:eastAsia="en-US"/>
        </w:rPr>
      </w:pPr>
      <w:r>
        <w:t>Svoboda</w:t>
      </w:r>
      <w:r w:rsidR="0005219D">
        <w:t xml:space="preserve"> médií</w:t>
      </w:r>
    </w:p>
    <w:p w14:paraId="632C76EF" w14:textId="12EE8457" w:rsidR="00B03BAE" w:rsidRDefault="0005219D" w:rsidP="00354B12">
      <w:pPr>
        <w:numPr>
          <w:ilvl w:val="0"/>
          <w:numId w:val="1"/>
        </w:numPr>
        <w:autoSpaceDE w:val="0"/>
        <w:autoSpaceDN w:val="0"/>
        <w:adjustRightInd w:val="0"/>
        <w:spacing w:after="120"/>
        <w:ind w:left="0" w:firstLine="0"/>
        <w:jc w:val="both"/>
        <w:rPr>
          <w:rFonts w:ascii="Calibri" w:hAnsi="Calibri" w:cs="Calibri"/>
        </w:rPr>
      </w:pPr>
      <w:r w:rsidRPr="00637AC9">
        <w:rPr>
          <w:sz w:val="24"/>
          <w:szCs w:val="24"/>
        </w:rPr>
        <w:t xml:space="preserve">Novela zákona o střetu zájmů přijatá v roce 2017 </w:t>
      </w:r>
      <w:r w:rsidR="00B81EE9" w:rsidRPr="00637AC9">
        <w:rPr>
          <w:sz w:val="24"/>
          <w:szCs w:val="24"/>
        </w:rPr>
        <w:t>zakázala veřejným funkcionářům, tj. především poslancům, senátorům, členům vlády a jejich náměstkům</w:t>
      </w:r>
      <w:r w:rsidR="00637AC9">
        <w:rPr>
          <w:sz w:val="24"/>
          <w:szCs w:val="24"/>
        </w:rPr>
        <w:t>, soudcům a státním zástupcům</w:t>
      </w:r>
      <w:r w:rsidR="00B81EE9" w:rsidRPr="00637AC9">
        <w:rPr>
          <w:sz w:val="24"/>
          <w:szCs w:val="24"/>
        </w:rPr>
        <w:t xml:space="preserve"> či starostům</w:t>
      </w:r>
      <w:r w:rsidR="005E198E">
        <w:rPr>
          <w:sz w:val="24"/>
          <w:szCs w:val="24"/>
        </w:rPr>
        <w:t>, hejtmanům</w:t>
      </w:r>
      <w:r w:rsidR="00B81EE9" w:rsidRPr="00637AC9">
        <w:rPr>
          <w:sz w:val="24"/>
          <w:szCs w:val="24"/>
        </w:rPr>
        <w:t xml:space="preserve"> a členům rad a zastupit</w:t>
      </w:r>
      <w:r w:rsidR="005E198E">
        <w:rPr>
          <w:sz w:val="24"/>
          <w:szCs w:val="24"/>
        </w:rPr>
        <w:t>elstev krajů a obcí provozovat</w:t>
      </w:r>
      <w:r w:rsidR="00B81EE9" w:rsidRPr="00637AC9">
        <w:rPr>
          <w:sz w:val="24"/>
          <w:szCs w:val="24"/>
        </w:rPr>
        <w:t xml:space="preserve"> rozhlasové nebo televizní vysílání nebo vydávat periodický tisk či být společníkem, členem nebo ovládající osobou ve společnosti provozující tyto aktivity. </w:t>
      </w:r>
      <w:r w:rsidR="00552C0E" w:rsidRPr="00637AC9">
        <w:rPr>
          <w:sz w:val="24"/>
          <w:szCs w:val="24"/>
        </w:rPr>
        <w:t>V</w:t>
      </w:r>
      <w:r w:rsidR="00B81EE9" w:rsidRPr="00637AC9">
        <w:rPr>
          <w:sz w:val="24"/>
          <w:szCs w:val="24"/>
        </w:rPr>
        <w:t xml:space="preserve">eřejný funkcionář je povinen po nástupu do funkce </w:t>
      </w:r>
      <w:r w:rsidR="00552C0E" w:rsidRPr="00637AC9">
        <w:rPr>
          <w:sz w:val="24"/>
          <w:szCs w:val="24"/>
        </w:rPr>
        <w:t xml:space="preserve">tyto aktivity ukončit </w:t>
      </w:r>
      <w:r w:rsidR="00B81EE9" w:rsidRPr="00637AC9">
        <w:rPr>
          <w:sz w:val="24"/>
          <w:szCs w:val="24"/>
        </w:rPr>
        <w:t xml:space="preserve">nejpozději do 60 dnů. Pokud tak nemůže včas učinit, </w:t>
      </w:r>
      <w:r w:rsidR="00D647DA" w:rsidRPr="00637AC9">
        <w:rPr>
          <w:sz w:val="24"/>
          <w:szCs w:val="24"/>
        </w:rPr>
        <w:t xml:space="preserve">provede všechna potřebná opatření a </w:t>
      </w:r>
      <w:r w:rsidR="00B81EE9" w:rsidRPr="00637AC9">
        <w:rPr>
          <w:sz w:val="24"/>
          <w:szCs w:val="24"/>
        </w:rPr>
        <w:t xml:space="preserve">informuje </w:t>
      </w:r>
      <w:r w:rsidR="00D647DA" w:rsidRPr="00637AC9">
        <w:rPr>
          <w:sz w:val="24"/>
          <w:szCs w:val="24"/>
        </w:rPr>
        <w:t xml:space="preserve">zároveň Ministerstvo spravedlnosti. </w:t>
      </w:r>
      <w:r w:rsidR="006769DE" w:rsidRPr="00637AC9">
        <w:rPr>
          <w:sz w:val="24"/>
          <w:szCs w:val="24"/>
        </w:rPr>
        <w:t xml:space="preserve">Pokud veřejný funkcionář </w:t>
      </w:r>
      <w:r w:rsidR="00B81EE9" w:rsidRPr="00637AC9">
        <w:rPr>
          <w:sz w:val="24"/>
          <w:szCs w:val="24"/>
        </w:rPr>
        <w:t>neukončil svou účast nebo členství v</w:t>
      </w:r>
      <w:r w:rsidR="006769DE" w:rsidRPr="00637AC9">
        <w:rPr>
          <w:sz w:val="24"/>
          <w:szCs w:val="24"/>
        </w:rPr>
        <w:t xml:space="preserve"> dané</w:t>
      </w:r>
      <w:r w:rsidR="00B81EE9" w:rsidRPr="00637AC9">
        <w:rPr>
          <w:sz w:val="24"/>
          <w:szCs w:val="24"/>
        </w:rPr>
        <w:t xml:space="preserve"> právnické osobě, nesmí v </w:t>
      </w:r>
      <w:r w:rsidR="006769DE" w:rsidRPr="00637AC9">
        <w:rPr>
          <w:sz w:val="24"/>
          <w:szCs w:val="24"/>
        </w:rPr>
        <w:t>ní vykonávat hlasovací práva</w:t>
      </w:r>
      <w:r w:rsidR="00B81EE9" w:rsidRPr="00637AC9">
        <w:rPr>
          <w:sz w:val="24"/>
          <w:szCs w:val="24"/>
        </w:rPr>
        <w:t>.</w:t>
      </w:r>
      <w:r w:rsidR="00637AC9" w:rsidRPr="00637AC9">
        <w:rPr>
          <w:sz w:val="24"/>
          <w:szCs w:val="24"/>
        </w:rPr>
        <w:t xml:space="preserve"> Uvedené skutečnosti musí uvést ve svém každoročním oznámení o činnostech Ministerstvu spravedlnosti, které je veřejně zpřístupní v registru. Oznámení se podává rovněž</w:t>
      </w:r>
      <w:r w:rsidR="00637AC9">
        <w:rPr>
          <w:sz w:val="24"/>
          <w:szCs w:val="24"/>
        </w:rPr>
        <w:t xml:space="preserve"> při vstupu a ukončení funkce. Porušení těchto povinností je přestupkem s pokutou od </w:t>
      </w:r>
      <w:r w:rsidR="00637AC9" w:rsidRPr="00637AC9">
        <w:rPr>
          <w:sz w:val="24"/>
          <w:szCs w:val="24"/>
        </w:rPr>
        <w:t>5 000 Kč do 250 000 Kč</w:t>
      </w:r>
      <w:r w:rsidR="00637AC9">
        <w:rPr>
          <w:sz w:val="24"/>
          <w:szCs w:val="24"/>
        </w:rPr>
        <w:t>.</w:t>
      </w:r>
    </w:p>
    <w:p w14:paraId="3BDBA2E4" w14:textId="06D825E2" w:rsidR="0030067C" w:rsidRPr="0030067C" w:rsidRDefault="00637AC9" w:rsidP="00354B12">
      <w:pPr>
        <w:numPr>
          <w:ilvl w:val="0"/>
          <w:numId w:val="1"/>
        </w:numPr>
        <w:autoSpaceDE w:val="0"/>
        <w:autoSpaceDN w:val="0"/>
        <w:adjustRightInd w:val="0"/>
        <w:spacing w:after="120"/>
        <w:ind w:left="0" w:firstLine="0"/>
        <w:jc w:val="both"/>
        <w:rPr>
          <w:rFonts w:ascii="Calibri" w:hAnsi="Calibri" w:cs="Calibri"/>
        </w:rPr>
      </w:pPr>
      <w:r w:rsidRPr="00B03BAE">
        <w:rPr>
          <w:sz w:val="24"/>
          <w:szCs w:val="24"/>
        </w:rPr>
        <w:t xml:space="preserve">Případ </w:t>
      </w:r>
      <w:r w:rsidR="00FE0DC2" w:rsidRPr="00B03BAE">
        <w:rPr>
          <w:rFonts w:eastAsiaTheme="minorHAnsi"/>
          <w:color w:val="000000"/>
          <w:sz w:val="24"/>
          <w:szCs w:val="24"/>
          <w:lang w:eastAsia="en-US"/>
        </w:rPr>
        <w:t>údajného ovlivňování zpravodajství na televizní stanici</w:t>
      </w:r>
      <w:r w:rsidR="00F70400" w:rsidRPr="00B03BAE">
        <w:rPr>
          <w:rFonts w:eastAsiaTheme="minorHAnsi"/>
          <w:color w:val="000000"/>
          <w:sz w:val="24"/>
          <w:szCs w:val="24"/>
          <w:lang w:eastAsia="en-US"/>
        </w:rPr>
        <w:t xml:space="preserve"> TV </w:t>
      </w:r>
      <w:r w:rsidR="00FE0DC2" w:rsidRPr="00B03BAE">
        <w:rPr>
          <w:rFonts w:eastAsiaTheme="minorHAnsi"/>
          <w:color w:val="000000"/>
          <w:sz w:val="24"/>
          <w:szCs w:val="24"/>
          <w:lang w:eastAsia="en-US"/>
        </w:rPr>
        <w:t xml:space="preserve">Prima </w:t>
      </w:r>
      <w:r w:rsidR="00F70400" w:rsidRPr="00B03BAE">
        <w:rPr>
          <w:rFonts w:eastAsiaTheme="minorHAnsi"/>
          <w:color w:val="000000"/>
          <w:sz w:val="24"/>
          <w:szCs w:val="24"/>
          <w:lang w:eastAsia="en-US"/>
        </w:rPr>
        <w:t>byl projednán Radou pro rozhlasové a televizní vysílání jako zákonným dozorčím orgánem nad rozhlasovým a televizním vysíláním v ČR, který</w:t>
      </w:r>
      <w:r w:rsidR="00EA51A0" w:rsidRPr="00B03BAE">
        <w:rPr>
          <w:rFonts w:eastAsiaTheme="minorHAnsi"/>
          <w:color w:val="000000"/>
          <w:sz w:val="24"/>
          <w:szCs w:val="24"/>
          <w:lang w:eastAsia="en-US"/>
        </w:rPr>
        <w:t xml:space="preserve"> dohlíží </w:t>
      </w:r>
      <w:r w:rsidR="00F70400" w:rsidRPr="00B03BAE">
        <w:rPr>
          <w:sz w:val="24"/>
          <w:szCs w:val="24"/>
        </w:rPr>
        <w:t xml:space="preserve">na zachovávání a rozvoj plurality programové </w:t>
      </w:r>
      <w:r w:rsidR="005E198E">
        <w:rPr>
          <w:sz w:val="24"/>
          <w:szCs w:val="24"/>
        </w:rPr>
        <w:t>nabídky a informací v rozhlasovém a televizním</w:t>
      </w:r>
      <w:r w:rsidR="00F70400" w:rsidRPr="00B03BAE">
        <w:rPr>
          <w:sz w:val="24"/>
          <w:szCs w:val="24"/>
        </w:rPr>
        <w:t xml:space="preserve"> vysílání a dbá na jeho obsahovou nezávislost</w:t>
      </w:r>
      <w:r w:rsidR="00EA51A0" w:rsidRPr="00B03BAE">
        <w:rPr>
          <w:sz w:val="24"/>
          <w:szCs w:val="24"/>
        </w:rPr>
        <w:t>.</w:t>
      </w:r>
      <w:r w:rsidR="00FE0DC2" w:rsidRPr="00B03BAE">
        <w:rPr>
          <w:sz w:val="24"/>
          <w:szCs w:val="24"/>
        </w:rPr>
        <w:t xml:space="preserve"> Rada </w:t>
      </w:r>
      <w:r w:rsidR="0030067C">
        <w:rPr>
          <w:sz w:val="24"/>
          <w:szCs w:val="24"/>
        </w:rPr>
        <w:t xml:space="preserve">označila příkazy novinářům, aby </w:t>
      </w:r>
      <w:r w:rsidR="0030067C" w:rsidRPr="0030067C">
        <w:rPr>
          <w:sz w:val="24"/>
          <w:szCs w:val="24"/>
        </w:rPr>
        <w:t>postupovali v rozporu se zásadami objektivity a vyváženosti</w:t>
      </w:r>
      <w:r w:rsidR="0030067C">
        <w:rPr>
          <w:sz w:val="24"/>
          <w:szCs w:val="24"/>
        </w:rPr>
        <w:t>, za</w:t>
      </w:r>
      <w:r w:rsidR="0030067C" w:rsidRPr="0030067C">
        <w:rPr>
          <w:sz w:val="24"/>
          <w:szCs w:val="24"/>
        </w:rPr>
        <w:t xml:space="preserve"> alarmující</w:t>
      </w:r>
      <w:r w:rsidR="0030067C">
        <w:rPr>
          <w:sz w:val="24"/>
          <w:szCs w:val="24"/>
        </w:rPr>
        <w:t>, a</w:t>
      </w:r>
      <w:r w:rsidR="00FE0DC2" w:rsidRPr="00B03BAE">
        <w:rPr>
          <w:sz w:val="24"/>
          <w:szCs w:val="24"/>
        </w:rPr>
        <w:t xml:space="preserve">však konstatovala, že samotný interní pokyn k úpravě zpravodajství nemůže nijak porušit zákon o rozhlasovém a televizním vysílání. </w:t>
      </w:r>
      <w:r w:rsidR="00A27C31">
        <w:rPr>
          <w:sz w:val="24"/>
          <w:szCs w:val="24"/>
        </w:rPr>
        <w:t>Zákon poruší až</w:t>
      </w:r>
      <w:r w:rsidR="00FE0DC2" w:rsidRPr="00B03BAE">
        <w:rPr>
          <w:sz w:val="24"/>
          <w:szCs w:val="24"/>
        </w:rPr>
        <w:t xml:space="preserve"> neobjektivní a nevyvážené</w:t>
      </w:r>
      <w:r w:rsidR="00A27C31" w:rsidRPr="00A27C31">
        <w:rPr>
          <w:sz w:val="24"/>
          <w:szCs w:val="24"/>
        </w:rPr>
        <w:t xml:space="preserve"> </w:t>
      </w:r>
      <w:r w:rsidR="00A27C31" w:rsidRPr="00B03BAE">
        <w:rPr>
          <w:sz w:val="24"/>
          <w:szCs w:val="24"/>
        </w:rPr>
        <w:t>zpravodajství</w:t>
      </w:r>
      <w:r w:rsidR="00A27C31">
        <w:rPr>
          <w:sz w:val="24"/>
          <w:szCs w:val="24"/>
        </w:rPr>
        <w:t xml:space="preserve"> utvrzující</w:t>
      </w:r>
      <w:r w:rsidR="00FE0DC2" w:rsidRPr="00B03BAE">
        <w:rPr>
          <w:sz w:val="24"/>
          <w:szCs w:val="24"/>
        </w:rPr>
        <w:t xml:space="preserve"> stereotypní předsudky </w:t>
      </w:r>
      <w:r w:rsidR="005E198E">
        <w:rPr>
          <w:sz w:val="24"/>
          <w:szCs w:val="24"/>
        </w:rPr>
        <w:t>o</w:t>
      </w:r>
      <w:r w:rsidR="00FE0DC2" w:rsidRPr="00B03BAE">
        <w:rPr>
          <w:sz w:val="24"/>
          <w:szCs w:val="24"/>
        </w:rPr>
        <w:t xml:space="preserve"> etnických, náboženských nebo rasových menšin</w:t>
      </w:r>
      <w:r w:rsidR="005E198E">
        <w:rPr>
          <w:sz w:val="24"/>
          <w:szCs w:val="24"/>
        </w:rPr>
        <w:t>ách</w:t>
      </w:r>
      <w:r w:rsidR="00A27C31">
        <w:rPr>
          <w:sz w:val="24"/>
          <w:szCs w:val="24"/>
        </w:rPr>
        <w:t xml:space="preserve"> či dokonce podněcující</w:t>
      </w:r>
      <w:r w:rsidR="00FE0DC2" w:rsidRPr="00B03BAE">
        <w:rPr>
          <w:sz w:val="24"/>
          <w:szCs w:val="24"/>
        </w:rPr>
        <w:t xml:space="preserve"> k nenávisti z důvodu pohlaví, rasy, barvy pleti, jazyka, víry a náboženství, politického nebo jiného smýšlení, národního nebo sociálního původu, příslušnosti k národnostní nebo etnické menšině, majetku, rodu </w:t>
      </w:r>
      <w:r w:rsidR="001E385D">
        <w:rPr>
          <w:sz w:val="24"/>
          <w:szCs w:val="24"/>
        </w:rPr>
        <w:t>či</w:t>
      </w:r>
      <w:r w:rsidR="00FE0DC2" w:rsidRPr="00B03BAE">
        <w:rPr>
          <w:sz w:val="24"/>
          <w:szCs w:val="24"/>
        </w:rPr>
        <w:t xml:space="preserve"> jiného postavení.</w:t>
      </w:r>
      <w:r w:rsidR="00B03BAE" w:rsidRPr="00B03BAE">
        <w:rPr>
          <w:sz w:val="24"/>
          <w:szCs w:val="24"/>
        </w:rPr>
        <w:t xml:space="preserve"> </w:t>
      </w:r>
      <w:r w:rsidR="001E385D">
        <w:rPr>
          <w:sz w:val="24"/>
          <w:szCs w:val="24"/>
        </w:rPr>
        <w:t xml:space="preserve">Pak </w:t>
      </w:r>
      <w:r w:rsidR="00B03BAE" w:rsidRPr="00B03BAE">
        <w:rPr>
          <w:sz w:val="24"/>
          <w:szCs w:val="24"/>
        </w:rPr>
        <w:t xml:space="preserve">může Rada požádat provozovatele vysílání o vysvětlení a následně jej buď </w:t>
      </w:r>
      <w:r w:rsidR="00B03BAE">
        <w:rPr>
          <w:sz w:val="24"/>
          <w:szCs w:val="24"/>
        </w:rPr>
        <w:t>upozornit</w:t>
      </w:r>
      <w:r w:rsidR="00B03BAE" w:rsidRPr="00B03BAE">
        <w:rPr>
          <w:sz w:val="24"/>
          <w:szCs w:val="24"/>
        </w:rPr>
        <w:t xml:space="preserve"> </w:t>
      </w:r>
      <w:r w:rsidR="00B03BAE">
        <w:rPr>
          <w:sz w:val="24"/>
          <w:szCs w:val="24"/>
        </w:rPr>
        <w:t>n</w:t>
      </w:r>
      <w:r w:rsidR="00B03BAE" w:rsidRPr="00B03BAE">
        <w:rPr>
          <w:sz w:val="24"/>
          <w:szCs w:val="24"/>
        </w:rPr>
        <w:t xml:space="preserve">a porušení </w:t>
      </w:r>
      <w:r w:rsidR="00B03BAE">
        <w:rPr>
          <w:sz w:val="24"/>
          <w:szCs w:val="24"/>
        </w:rPr>
        <w:t>zákona a stanovit</w:t>
      </w:r>
      <w:r w:rsidR="00B03BAE" w:rsidRPr="00B03BAE">
        <w:rPr>
          <w:sz w:val="24"/>
          <w:szCs w:val="24"/>
        </w:rPr>
        <w:t xml:space="preserve"> mu </w:t>
      </w:r>
      <w:r w:rsidR="00B03BAE">
        <w:rPr>
          <w:sz w:val="24"/>
          <w:szCs w:val="24"/>
        </w:rPr>
        <w:t xml:space="preserve">lhůtu k nápravě, anebo pokud </w:t>
      </w:r>
      <w:r w:rsidR="001E385D">
        <w:rPr>
          <w:sz w:val="24"/>
          <w:szCs w:val="24"/>
        </w:rPr>
        <w:t>problém není vyřešen</w:t>
      </w:r>
      <w:r w:rsidR="00B03BAE">
        <w:rPr>
          <w:sz w:val="24"/>
          <w:szCs w:val="24"/>
        </w:rPr>
        <w:t xml:space="preserve">, může za přestupek udělit pokutu až 2,5, resp. 10 mil. Kč. </w:t>
      </w:r>
    </w:p>
    <w:p w14:paraId="7404C62A" w14:textId="6B52B761" w:rsidR="00CE4AF2" w:rsidRPr="005E198E" w:rsidRDefault="0030067C" w:rsidP="00354B12">
      <w:pPr>
        <w:numPr>
          <w:ilvl w:val="0"/>
          <w:numId w:val="1"/>
        </w:numPr>
        <w:autoSpaceDE w:val="0"/>
        <w:autoSpaceDN w:val="0"/>
        <w:adjustRightInd w:val="0"/>
        <w:spacing w:after="120"/>
        <w:ind w:left="0" w:firstLine="0"/>
        <w:jc w:val="both"/>
        <w:rPr>
          <w:sz w:val="24"/>
          <w:szCs w:val="24"/>
        </w:rPr>
      </w:pPr>
      <w:r w:rsidRPr="00AA057A">
        <w:rPr>
          <w:sz w:val="24"/>
          <w:szCs w:val="24"/>
        </w:rPr>
        <w:t>Rada provedla v letech 2015 – 2016 dva monitoringy vysílání celoplošných provozo</w:t>
      </w:r>
      <w:r w:rsidR="001E385D">
        <w:rPr>
          <w:sz w:val="24"/>
          <w:szCs w:val="24"/>
        </w:rPr>
        <w:t xml:space="preserve">vatelů vysílání včetně TV Prima, které </w:t>
      </w:r>
      <w:r w:rsidRPr="00AA057A">
        <w:rPr>
          <w:sz w:val="24"/>
          <w:szCs w:val="24"/>
        </w:rPr>
        <w:t xml:space="preserve">se </w:t>
      </w:r>
      <w:r w:rsidR="00EA51A0" w:rsidRPr="00AA057A">
        <w:rPr>
          <w:sz w:val="24"/>
          <w:szCs w:val="24"/>
        </w:rPr>
        <w:t>soustředil</w:t>
      </w:r>
      <w:r w:rsidR="001E385D">
        <w:rPr>
          <w:sz w:val="24"/>
          <w:szCs w:val="24"/>
        </w:rPr>
        <w:t>y</w:t>
      </w:r>
      <w:r w:rsidR="00EA51A0" w:rsidRPr="00AA057A">
        <w:rPr>
          <w:sz w:val="24"/>
          <w:szCs w:val="24"/>
        </w:rPr>
        <w:t xml:space="preserve"> na </w:t>
      </w:r>
      <w:r w:rsidRPr="00AA057A">
        <w:rPr>
          <w:sz w:val="24"/>
          <w:szCs w:val="24"/>
        </w:rPr>
        <w:t xml:space="preserve">dodržování zákona </w:t>
      </w:r>
      <w:r w:rsidR="001E385D">
        <w:rPr>
          <w:sz w:val="24"/>
          <w:szCs w:val="24"/>
        </w:rPr>
        <w:t>při</w:t>
      </w:r>
      <w:r w:rsidR="00EA51A0" w:rsidRPr="00AA057A">
        <w:rPr>
          <w:sz w:val="24"/>
          <w:szCs w:val="24"/>
        </w:rPr>
        <w:t xml:space="preserve"> informování o migrační krizi</w:t>
      </w:r>
      <w:r w:rsidRPr="00AA057A">
        <w:rPr>
          <w:sz w:val="24"/>
          <w:szCs w:val="24"/>
        </w:rPr>
        <w:t xml:space="preserve"> a také na</w:t>
      </w:r>
      <w:r w:rsidR="001E385D">
        <w:rPr>
          <w:sz w:val="24"/>
          <w:szCs w:val="24"/>
        </w:rPr>
        <w:t xml:space="preserve"> vytvářený</w:t>
      </w:r>
      <w:r w:rsidRPr="00AA057A">
        <w:rPr>
          <w:sz w:val="24"/>
          <w:szCs w:val="24"/>
        </w:rPr>
        <w:t xml:space="preserve"> </w:t>
      </w:r>
      <w:r w:rsidR="00EA51A0" w:rsidRPr="00AA057A">
        <w:rPr>
          <w:sz w:val="24"/>
          <w:szCs w:val="24"/>
        </w:rPr>
        <w:t>mediální obraz událostí spojených s migrací a migranty.</w:t>
      </w:r>
      <w:r w:rsidRPr="00AA057A">
        <w:rPr>
          <w:rFonts w:ascii="Calibri" w:hAnsi="Calibri" w:cs="Calibri"/>
        </w:rPr>
        <w:t xml:space="preserve"> </w:t>
      </w:r>
      <w:r w:rsidR="00EA51A0" w:rsidRPr="00AA057A">
        <w:rPr>
          <w:sz w:val="24"/>
          <w:szCs w:val="24"/>
        </w:rPr>
        <w:t>Na základě</w:t>
      </w:r>
      <w:r w:rsidRPr="00AA057A">
        <w:rPr>
          <w:sz w:val="24"/>
          <w:szCs w:val="24"/>
        </w:rPr>
        <w:t xml:space="preserve"> </w:t>
      </w:r>
      <w:r w:rsidR="00AA057A" w:rsidRPr="00AA057A">
        <w:rPr>
          <w:sz w:val="24"/>
          <w:szCs w:val="24"/>
        </w:rPr>
        <w:t xml:space="preserve">první analýzy </w:t>
      </w:r>
      <w:r w:rsidRPr="00AA057A">
        <w:rPr>
          <w:sz w:val="24"/>
          <w:szCs w:val="24"/>
        </w:rPr>
        <w:t xml:space="preserve">Rada shledala </w:t>
      </w:r>
      <w:r w:rsidR="00EA51A0" w:rsidRPr="00AA057A">
        <w:rPr>
          <w:sz w:val="24"/>
          <w:szCs w:val="24"/>
        </w:rPr>
        <w:t xml:space="preserve">vysílání </w:t>
      </w:r>
      <w:r w:rsidR="005E198E">
        <w:rPr>
          <w:sz w:val="24"/>
          <w:szCs w:val="24"/>
        </w:rPr>
        <w:t>pořadů o migrační problematice</w:t>
      </w:r>
      <w:r w:rsidR="00EA51A0" w:rsidRPr="00AA057A">
        <w:rPr>
          <w:sz w:val="24"/>
          <w:szCs w:val="24"/>
        </w:rPr>
        <w:t xml:space="preserve"> u většiny </w:t>
      </w:r>
      <w:r w:rsidR="001E385D">
        <w:rPr>
          <w:sz w:val="24"/>
          <w:szCs w:val="24"/>
        </w:rPr>
        <w:t>provozovatelů</w:t>
      </w:r>
      <w:r w:rsidR="00EA51A0" w:rsidRPr="00AA057A">
        <w:rPr>
          <w:sz w:val="24"/>
          <w:szCs w:val="24"/>
        </w:rPr>
        <w:t xml:space="preserve"> v</w:t>
      </w:r>
      <w:r w:rsidRPr="00AA057A">
        <w:rPr>
          <w:sz w:val="24"/>
          <w:szCs w:val="24"/>
        </w:rPr>
        <w:t> </w:t>
      </w:r>
      <w:r w:rsidR="00EA51A0" w:rsidRPr="00AA057A">
        <w:rPr>
          <w:sz w:val="24"/>
          <w:szCs w:val="24"/>
        </w:rPr>
        <w:t>souladu</w:t>
      </w:r>
      <w:r w:rsidRPr="00AA057A">
        <w:rPr>
          <w:rFonts w:ascii="Calibri" w:hAnsi="Calibri" w:cs="Calibri"/>
        </w:rPr>
        <w:t xml:space="preserve"> </w:t>
      </w:r>
      <w:r w:rsidR="00EA51A0" w:rsidRPr="00AA057A">
        <w:rPr>
          <w:sz w:val="24"/>
          <w:szCs w:val="24"/>
        </w:rPr>
        <w:t>se zákonem</w:t>
      </w:r>
      <w:r w:rsidR="001E385D">
        <w:rPr>
          <w:sz w:val="24"/>
          <w:szCs w:val="24"/>
        </w:rPr>
        <w:t>. Od</w:t>
      </w:r>
      <w:r w:rsidR="00EA51A0" w:rsidRPr="00AA057A">
        <w:rPr>
          <w:sz w:val="24"/>
          <w:szCs w:val="24"/>
        </w:rPr>
        <w:t xml:space="preserve"> </w:t>
      </w:r>
      <w:r w:rsidR="001E385D" w:rsidRPr="00AA057A">
        <w:rPr>
          <w:sz w:val="24"/>
          <w:szCs w:val="24"/>
        </w:rPr>
        <w:t xml:space="preserve">provozovatele </w:t>
      </w:r>
      <w:r w:rsidRPr="00AA057A">
        <w:rPr>
          <w:sz w:val="24"/>
          <w:szCs w:val="24"/>
        </w:rPr>
        <w:t xml:space="preserve">TV </w:t>
      </w:r>
      <w:r w:rsidR="00EA51A0" w:rsidRPr="00AA057A">
        <w:rPr>
          <w:sz w:val="24"/>
          <w:szCs w:val="24"/>
        </w:rPr>
        <w:t>Prima si ale vyžádala vysvětlení</w:t>
      </w:r>
      <w:r w:rsidRPr="00AA057A">
        <w:rPr>
          <w:sz w:val="24"/>
          <w:szCs w:val="24"/>
        </w:rPr>
        <w:t xml:space="preserve"> ke dvěma pořadům z hlediska vyváženosti</w:t>
      </w:r>
      <w:r w:rsidR="00EA51A0" w:rsidRPr="00AA057A">
        <w:rPr>
          <w:sz w:val="24"/>
          <w:szCs w:val="24"/>
        </w:rPr>
        <w:t>. Provozovatel poskytl</w:t>
      </w:r>
      <w:r w:rsidR="00AA057A" w:rsidRPr="00AA057A">
        <w:rPr>
          <w:rFonts w:ascii="Calibri" w:hAnsi="Calibri" w:cs="Calibri"/>
        </w:rPr>
        <w:t xml:space="preserve"> </w:t>
      </w:r>
      <w:r w:rsidR="00EA51A0" w:rsidRPr="00AA057A">
        <w:rPr>
          <w:sz w:val="24"/>
          <w:szCs w:val="24"/>
        </w:rPr>
        <w:t>obě požadovaná vysvě</w:t>
      </w:r>
      <w:r w:rsidR="001E385D">
        <w:rPr>
          <w:sz w:val="24"/>
          <w:szCs w:val="24"/>
        </w:rPr>
        <w:t>tlení, které</w:t>
      </w:r>
      <w:r w:rsidR="00EA51A0" w:rsidRPr="00AA057A">
        <w:rPr>
          <w:sz w:val="24"/>
          <w:szCs w:val="24"/>
        </w:rPr>
        <w:t xml:space="preserve"> </w:t>
      </w:r>
      <w:r w:rsidR="00AA057A" w:rsidRPr="00AA057A">
        <w:rPr>
          <w:sz w:val="24"/>
          <w:szCs w:val="24"/>
        </w:rPr>
        <w:t>Rada</w:t>
      </w:r>
      <w:r w:rsidR="00EA51A0" w:rsidRPr="00AA057A">
        <w:rPr>
          <w:sz w:val="24"/>
          <w:szCs w:val="24"/>
        </w:rPr>
        <w:t xml:space="preserve"> vyhodnotila jako dostatečně objasňující </w:t>
      </w:r>
      <w:r w:rsidR="001E385D" w:rsidRPr="00AA057A">
        <w:rPr>
          <w:sz w:val="24"/>
          <w:szCs w:val="24"/>
        </w:rPr>
        <w:t>postup</w:t>
      </w:r>
      <w:r w:rsidR="001E385D" w:rsidRPr="00AA057A">
        <w:rPr>
          <w:rFonts w:ascii="Calibri" w:hAnsi="Calibri" w:cs="Calibri"/>
        </w:rPr>
        <w:t xml:space="preserve"> </w:t>
      </w:r>
      <w:r w:rsidR="001E385D" w:rsidRPr="00AA057A">
        <w:rPr>
          <w:sz w:val="24"/>
          <w:szCs w:val="24"/>
        </w:rPr>
        <w:t xml:space="preserve">provozovatele </w:t>
      </w:r>
      <w:r w:rsidR="00EA51A0" w:rsidRPr="00AA057A">
        <w:rPr>
          <w:sz w:val="24"/>
          <w:szCs w:val="24"/>
        </w:rPr>
        <w:t>a nepřistoupila k žádným dalším krokům.</w:t>
      </w:r>
      <w:r w:rsidR="00AA057A" w:rsidRPr="00AA057A">
        <w:rPr>
          <w:sz w:val="24"/>
          <w:szCs w:val="24"/>
        </w:rPr>
        <w:t xml:space="preserve"> I druhá analýza ukázala</w:t>
      </w:r>
      <w:r w:rsidR="00FE0DC2" w:rsidRPr="00AA057A">
        <w:rPr>
          <w:sz w:val="24"/>
          <w:szCs w:val="24"/>
        </w:rPr>
        <w:t xml:space="preserve">, že vysílání </w:t>
      </w:r>
      <w:r w:rsidR="001E385D">
        <w:rPr>
          <w:sz w:val="24"/>
          <w:szCs w:val="24"/>
        </w:rPr>
        <w:t xml:space="preserve">o migračních </w:t>
      </w:r>
      <w:r w:rsidR="001E385D">
        <w:rPr>
          <w:sz w:val="24"/>
          <w:szCs w:val="24"/>
        </w:rPr>
        <w:lastRenderedPageBreak/>
        <w:t>událostech</w:t>
      </w:r>
      <w:r w:rsidR="00FE0DC2" w:rsidRPr="00AA057A">
        <w:rPr>
          <w:sz w:val="24"/>
          <w:szCs w:val="24"/>
        </w:rPr>
        <w:t xml:space="preserve"> bylo v souladu se zákonem. </w:t>
      </w:r>
      <w:r w:rsidR="00AA057A" w:rsidRPr="00AA057A">
        <w:rPr>
          <w:sz w:val="24"/>
          <w:szCs w:val="24"/>
        </w:rPr>
        <w:t xml:space="preserve">U TV </w:t>
      </w:r>
      <w:r w:rsidR="00FE0DC2" w:rsidRPr="00AA057A">
        <w:rPr>
          <w:sz w:val="24"/>
          <w:szCs w:val="24"/>
        </w:rPr>
        <w:t xml:space="preserve">Prima </w:t>
      </w:r>
      <w:r w:rsidR="00AA057A" w:rsidRPr="00AA057A">
        <w:rPr>
          <w:sz w:val="24"/>
          <w:szCs w:val="24"/>
        </w:rPr>
        <w:t xml:space="preserve">se opět objevily určité pochybnosti, že v několika reportážích </w:t>
      </w:r>
      <w:r w:rsidR="00FE0DC2" w:rsidRPr="00AA057A">
        <w:rPr>
          <w:sz w:val="24"/>
          <w:szCs w:val="24"/>
        </w:rPr>
        <w:t>neoddě</w:t>
      </w:r>
      <w:r w:rsidR="00AA057A" w:rsidRPr="00AA057A">
        <w:rPr>
          <w:sz w:val="24"/>
          <w:szCs w:val="24"/>
        </w:rPr>
        <w:t>lovala</w:t>
      </w:r>
      <w:r w:rsidR="00FE0DC2" w:rsidRPr="00AA057A">
        <w:rPr>
          <w:sz w:val="24"/>
          <w:szCs w:val="24"/>
        </w:rPr>
        <w:t xml:space="preserve"> hodnotící komentáře od info</w:t>
      </w:r>
      <w:r w:rsidR="005E198E">
        <w:rPr>
          <w:sz w:val="24"/>
          <w:szCs w:val="24"/>
        </w:rPr>
        <w:t>rmací zpravodajského charakteru</w:t>
      </w:r>
      <w:r w:rsidR="00FE0DC2" w:rsidRPr="00AA057A">
        <w:rPr>
          <w:sz w:val="24"/>
          <w:szCs w:val="24"/>
        </w:rPr>
        <w:t xml:space="preserve"> a diváci si na základě</w:t>
      </w:r>
      <w:r w:rsidR="00AA057A" w:rsidRPr="00AA057A">
        <w:rPr>
          <w:sz w:val="24"/>
          <w:szCs w:val="24"/>
        </w:rPr>
        <w:t xml:space="preserve"> </w:t>
      </w:r>
      <w:r w:rsidR="00FE0DC2" w:rsidRPr="00AA057A">
        <w:rPr>
          <w:sz w:val="24"/>
          <w:szCs w:val="24"/>
        </w:rPr>
        <w:t xml:space="preserve">odvysílaného obsahu nemohli vytvořit vlastní </w:t>
      </w:r>
      <w:r w:rsidR="00FE0DC2" w:rsidRPr="005E198E">
        <w:rPr>
          <w:sz w:val="24"/>
          <w:szCs w:val="24"/>
        </w:rPr>
        <w:t>nezávislý názor.</w:t>
      </w:r>
      <w:r w:rsidR="00AA057A" w:rsidRPr="005E198E">
        <w:rPr>
          <w:sz w:val="24"/>
          <w:szCs w:val="24"/>
        </w:rPr>
        <w:t xml:space="preserve"> </w:t>
      </w:r>
      <w:r w:rsidR="00FE0DC2" w:rsidRPr="005E198E">
        <w:rPr>
          <w:sz w:val="24"/>
          <w:szCs w:val="24"/>
        </w:rPr>
        <w:t xml:space="preserve">Rada </w:t>
      </w:r>
      <w:r w:rsidR="00AA057A" w:rsidRPr="005E198E">
        <w:rPr>
          <w:sz w:val="24"/>
          <w:szCs w:val="24"/>
        </w:rPr>
        <w:t>opět</w:t>
      </w:r>
      <w:r w:rsidR="00FE0DC2" w:rsidRPr="005E198E">
        <w:rPr>
          <w:sz w:val="24"/>
          <w:szCs w:val="24"/>
        </w:rPr>
        <w:t xml:space="preserve"> pož</w:t>
      </w:r>
      <w:r w:rsidR="00AA057A" w:rsidRPr="005E198E">
        <w:rPr>
          <w:sz w:val="24"/>
          <w:szCs w:val="24"/>
        </w:rPr>
        <w:t xml:space="preserve">ádala </w:t>
      </w:r>
      <w:r w:rsidR="00FE0DC2" w:rsidRPr="005E198E">
        <w:rPr>
          <w:sz w:val="24"/>
          <w:szCs w:val="24"/>
        </w:rPr>
        <w:t>provozovatele o vysvě</w:t>
      </w:r>
      <w:r w:rsidR="00AA057A" w:rsidRPr="005E198E">
        <w:rPr>
          <w:sz w:val="24"/>
          <w:szCs w:val="24"/>
        </w:rPr>
        <w:t xml:space="preserve">tlení, ale tentokrát se následně rozhodla </w:t>
      </w:r>
      <w:r w:rsidR="001E385D">
        <w:rPr>
          <w:sz w:val="24"/>
          <w:szCs w:val="24"/>
        </w:rPr>
        <w:t>jej</w:t>
      </w:r>
      <w:r w:rsidR="00AA057A" w:rsidRPr="005E198E">
        <w:rPr>
          <w:sz w:val="24"/>
          <w:szCs w:val="24"/>
        </w:rPr>
        <w:t xml:space="preserve"> upozornit</w:t>
      </w:r>
      <w:r w:rsidR="00CD370E" w:rsidRPr="005E198E">
        <w:rPr>
          <w:sz w:val="24"/>
          <w:szCs w:val="24"/>
        </w:rPr>
        <w:t xml:space="preserve"> </w:t>
      </w:r>
      <w:r w:rsidR="00AA057A" w:rsidRPr="005E198E">
        <w:rPr>
          <w:sz w:val="24"/>
          <w:szCs w:val="24"/>
        </w:rPr>
        <w:t xml:space="preserve">na porušení jeho povinností </w:t>
      </w:r>
      <w:r w:rsidR="00CD370E" w:rsidRPr="005E198E">
        <w:rPr>
          <w:sz w:val="24"/>
          <w:szCs w:val="24"/>
        </w:rPr>
        <w:t>a stanovila mu lhůtu k nápravě 7 dní. Jiné sankce uloženy nebyly.</w:t>
      </w:r>
    </w:p>
    <w:p w14:paraId="76332214" w14:textId="77777777" w:rsidR="00CE4AF2" w:rsidRPr="00F10246" w:rsidRDefault="00CE4AF2" w:rsidP="00354B12">
      <w:pPr>
        <w:pStyle w:val="Nadpis2"/>
        <w:rPr>
          <w:rFonts w:eastAsiaTheme="minorHAnsi"/>
          <w:color w:val="000000"/>
          <w:sz w:val="24"/>
          <w:szCs w:val="24"/>
          <w:lang w:eastAsia="en-US"/>
        </w:rPr>
      </w:pPr>
      <w:r>
        <w:t>Svobodný přístup k informacím.</w:t>
      </w:r>
    </w:p>
    <w:p w14:paraId="22AF5DF7" w14:textId="2FB50EB5" w:rsidR="007E61F4" w:rsidRPr="00BD6F60" w:rsidRDefault="00546FDF" w:rsidP="00354B12">
      <w:pPr>
        <w:numPr>
          <w:ilvl w:val="0"/>
          <w:numId w:val="1"/>
        </w:numPr>
        <w:autoSpaceDE w:val="0"/>
        <w:autoSpaceDN w:val="0"/>
        <w:adjustRightInd w:val="0"/>
        <w:spacing w:after="120"/>
        <w:ind w:left="0" w:firstLine="0"/>
        <w:jc w:val="both"/>
        <w:rPr>
          <w:sz w:val="24"/>
          <w:szCs w:val="24"/>
        </w:rPr>
      </w:pPr>
      <w:r>
        <w:rPr>
          <w:rFonts w:eastAsiaTheme="minorHAnsi"/>
          <w:color w:val="000000"/>
          <w:sz w:val="24"/>
          <w:szCs w:val="24"/>
          <w:lang w:eastAsia="en-US"/>
        </w:rPr>
        <w:t xml:space="preserve">V roce 2011 </w:t>
      </w:r>
      <w:r w:rsidR="00CE4AF2" w:rsidRPr="00BD6F60">
        <w:rPr>
          <w:rFonts w:eastAsiaTheme="minorHAnsi"/>
          <w:color w:val="000000"/>
          <w:sz w:val="24"/>
          <w:szCs w:val="24"/>
          <w:lang w:eastAsia="en-US"/>
        </w:rPr>
        <w:t xml:space="preserve">Ministerstvo vnitra </w:t>
      </w:r>
      <w:r>
        <w:rPr>
          <w:rFonts w:eastAsiaTheme="minorHAnsi"/>
          <w:color w:val="000000"/>
          <w:sz w:val="24"/>
          <w:szCs w:val="24"/>
          <w:lang w:eastAsia="en-US"/>
        </w:rPr>
        <w:t>zpracovalo</w:t>
      </w:r>
      <w:r w:rsidR="00CE4AF2" w:rsidRPr="00BD6F60">
        <w:rPr>
          <w:rFonts w:eastAsiaTheme="minorHAnsi"/>
          <w:color w:val="000000"/>
          <w:sz w:val="24"/>
          <w:szCs w:val="24"/>
          <w:lang w:eastAsia="en-US"/>
        </w:rPr>
        <w:t xml:space="preserve"> analýzu účinnosti zákona o svobodném přístupu k informacím. Vláda analýzu vzala na vědomí v roce 2012 a uložila ministru vnitra připravit </w:t>
      </w:r>
      <w:r w:rsidR="00BE246A" w:rsidRPr="00BD6F60">
        <w:rPr>
          <w:rFonts w:eastAsiaTheme="minorHAnsi"/>
          <w:color w:val="000000"/>
          <w:sz w:val="24"/>
          <w:szCs w:val="24"/>
          <w:lang w:eastAsia="en-US"/>
        </w:rPr>
        <w:t>l</w:t>
      </w:r>
      <w:r w:rsidR="00CE4AF2" w:rsidRPr="00BD6F60">
        <w:rPr>
          <w:rFonts w:eastAsiaTheme="minorHAnsi"/>
          <w:color w:val="000000"/>
          <w:sz w:val="24"/>
          <w:szCs w:val="24"/>
          <w:lang w:eastAsia="en-US"/>
        </w:rPr>
        <w:t>egislativní změny</w:t>
      </w:r>
      <w:r w:rsidR="00BE246A" w:rsidRPr="00BD6F60">
        <w:rPr>
          <w:rFonts w:eastAsiaTheme="minorHAnsi"/>
          <w:color w:val="000000"/>
          <w:sz w:val="24"/>
          <w:szCs w:val="24"/>
          <w:lang w:eastAsia="en-US"/>
        </w:rPr>
        <w:t xml:space="preserve"> k posílení účinnosti zákona</w:t>
      </w:r>
      <w:r w:rsidR="00CE4AF2" w:rsidRPr="00BD6F60">
        <w:rPr>
          <w:rFonts w:eastAsiaTheme="minorHAnsi"/>
          <w:color w:val="000000"/>
          <w:sz w:val="24"/>
          <w:szCs w:val="24"/>
          <w:lang w:eastAsia="en-US"/>
        </w:rPr>
        <w:t>. Mezi hlavní změny patřilo zavedení informačního příkazu</w:t>
      </w:r>
      <w:r w:rsidR="00BE246A" w:rsidRPr="00BD6F60">
        <w:rPr>
          <w:rFonts w:eastAsiaTheme="minorHAnsi"/>
          <w:color w:val="000000"/>
          <w:sz w:val="24"/>
          <w:szCs w:val="24"/>
          <w:lang w:eastAsia="en-US"/>
        </w:rPr>
        <w:t xml:space="preserve"> nadřízeného</w:t>
      </w:r>
      <w:r w:rsidR="004A0D18" w:rsidRPr="00BD6F60">
        <w:rPr>
          <w:rFonts w:eastAsiaTheme="minorHAnsi"/>
          <w:color w:val="000000"/>
          <w:sz w:val="24"/>
          <w:szCs w:val="24"/>
          <w:lang w:eastAsia="en-US"/>
        </w:rPr>
        <w:t xml:space="preserve"> orgán</w:t>
      </w:r>
      <w:r w:rsidR="00BE246A" w:rsidRPr="00BD6F60">
        <w:rPr>
          <w:rFonts w:eastAsiaTheme="minorHAnsi"/>
          <w:color w:val="000000"/>
          <w:sz w:val="24"/>
          <w:szCs w:val="24"/>
          <w:lang w:eastAsia="en-US"/>
        </w:rPr>
        <w:t>u</w:t>
      </w:r>
      <w:r w:rsidR="004A0D18" w:rsidRPr="00BD6F60">
        <w:rPr>
          <w:rFonts w:eastAsiaTheme="minorHAnsi"/>
          <w:color w:val="000000"/>
          <w:sz w:val="24"/>
          <w:szCs w:val="24"/>
          <w:lang w:eastAsia="en-US"/>
        </w:rPr>
        <w:t xml:space="preserve"> </w:t>
      </w:r>
      <w:r w:rsidR="00BE246A" w:rsidRPr="00BD6F60">
        <w:rPr>
          <w:rFonts w:eastAsiaTheme="minorHAnsi"/>
          <w:color w:val="000000"/>
          <w:sz w:val="24"/>
          <w:szCs w:val="24"/>
          <w:lang w:eastAsia="en-US"/>
        </w:rPr>
        <w:t xml:space="preserve">nařizující </w:t>
      </w:r>
      <w:r w:rsidR="004A0D18" w:rsidRPr="00BD6F60">
        <w:rPr>
          <w:rFonts w:eastAsiaTheme="minorHAnsi"/>
          <w:color w:val="000000"/>
          <w:sz w:val="24"/>
          <w:szCs w:val="24"/>
          <w:lang w:eastAsia="en-US"/>
        </w:rPr>
        <w:t>povinnému</w:t>
      </w:r>
      <w:r w:rsidR="006652C6" w:rsidRPr="00BD6F60">
        <w:rPr>
          <w:rFonts w:eastAsiaTheme="minorHAnsi"/>
          <w:color w:val="000000"/>
          <w:sz w:val="24"/>
          <w:szCs w:val="24"/>
          <w:lang w:eastAsia="en-US"/>
        </w:rPr>
        <w:t xml:space="preserve"> subjektu</w:t>
      </w:r>
      <w:r w:rsidR="004A0D18" w:rsidRPr="00BD6F60">
        <w:rPr>
          <w:rFonts w:eastAsiaTheme="minorHAnsi"/>
          <w:color w:val="000000"/>
          <w:sz w:val="24"/>
          <w:szCs w:val="24"/>
          <w:lang w:eastAsia="en-US"/>
        </w:rPr>
        <w:t xml:space="preserve"> </w:t>
      </w:r>
      <w:r w:rsidR="00B34E8E" w:rsidRPr="00BD6F60">
        <w:rPr>
          <w:rFonts w:eastAsiaTheme="minorHAnsi"/>
          <w:color w:val="000000"/>
          <w:sz w:val="24"/>
          <w:szCs w:val="24"/>
          <w:lang w:eastAsia="en-US"/>
        </w:rPr>
        <w:t xml:space="preserve">poskytnout </w:t>
      </w:r>
      <w:r w:rsidR="004A0D18" w:rsidRPr="00BD6F60">
        <w:rPr>
          <w:rFonts w:eastAsiaTheme="minorHAnsi"/>
          <w:color w:val="000000"/>
          <w:sz w:val="24"/>
          <w:szCs w:val="24"/>
          <w:lang w:eastAsia="en-US"/>
        </w:rPr>
        <w:t xml:space="preserve">požadované informace, zavedení </w:t>
      </w:r>
      <w:r w:rsidR="006652C6" w:rsidRPr="00BD6F60">
        <w:rPr>
          <w:rFonts w:eastAsiaTheme="minorHAnsi"/>
          <w:color w:val="000000"/>
          <w:sz w:val="24"/>
          <w:szCs w:val="24"/>
          <w:lang w:eastAsia="en-US"/>
        </w:rPr>
        <w:t>testu veřejného zájmu</w:t>
      </w:r>
      <w:r>
        <w:rPr>
          <w:rFonts w:eastAsiaTheme="minorHAnsi"/>
          <w:color w:val="000000"/>
          <w:sz w:val="24"/>
          <w:szCs w:val="24"/>
          <w:lang w:eastAsia="en-US"/>
        </w:rPr>
        <w:t xml:space="preserve"> pro posouzení zákonného</w:t>
      </w:r>
      <w:r w:rsidR="004F380E" w:rsidRPr="00BD6F60">
        <w:rPr>
          <w:rFonts w:eastAsiaTheme="minorHAnsi"/>
          <w:color w:val="000000"/>
          <w:sz w:val="24"/>
          <w:szCs w:val="24"/>
          <w:lang w:eastAsia="en-US"/>
        </w:rPr>
        <w:t xml:space="preserve"> zákaz</w:t>
      </w:r>
      <w:r>
        <w:rPr>
          <w:rFonts w:eastAsiaTheme="minorHAnsi"/>
          <w:color w:val="000000"/>
          <w:sz w:val="24"/>
          <w:szCs w:val="24"/>
          <w:lang w:eastAsia="en-US"/>
        </w:rPr>
        <w:t>u</w:t>
      </w:r>
      <w:r w:rsidR="004F380E" w:rsidRPr="00BD6F60">
        <w:rPr>
          <w:rFonts w:eastAsiaTheme="minorHAnsi"/>
          <w:color w:val="000000"/>
          <w:sz w:val="24"/>
          <w:szCs w:val="24"/>
          <w:lang w:eastAsia="en-US"/>
        </w:rPr>
        <w:t xml:space="preserve"> poskytnutí informace, </w:t>
      </w:r>
      <w:r w:rsidR="004A0D18" w:rsidRPr="00BD6F60">
        <w:rPr>
          <w:rFonts w:eastAsiaTheme="minorHAnsi"/>
          <w:color w:val="000000"/>
          <w:sz w:val="24"/>
          <w:szCs w:val="24"/>
          <w:lang w:eastAsia="en-US"/>
        </w:rPr>
        <w:t xml:space="preserve">možnost </w:t>
      </w:r>
      <w:r w:rsidR="00B34E8E" w:rsidRPr="00BD6F60">
        <w:rPr>
          <w:rFonts w:eastAsiaTheme="minorHAnsi"/>
          <w:color w:val="000000"/>
          <w:sz w:val="24"/>
          <w:szCs w:val="24"/>
          <w:lang w:eastAsia="en-US"/>
        </w:rPr>
        <w:t>odmítnout</w:t>
      </w:r>
      <w:r w:rsidR="006652C6" w:rsidRPr="00BD6F60">
        <w:rPr>
          <w:rFonts w:eastAsiaTheme="minorHAnsi"/>
          <w:color w:val="000000"/>
          <w:sz w:val="24"/>
          <w:szCs w:val="24"/>
          <w:lang w:eastAsia="en-US"/>
        </w:rPr>
        <w:t xml:space="preserve"> </w:t>
      </w:r>
      <w:r w:rsidR="00B34E8E" w:rsidRPr="00BD6F60">
        <w:rPr>
          <w:rFonts w:eastAsiaTheme="minorHAnsi"/>
          <w:color w:val="000000"/>
          <w:sz w:val="24"/>
          <w:szCs w:val="24"/>
          <w:lang w:eastAsia="en-US"/>
        </w:rPr>
        <w:t>zjevně obstrukční žádosti</w:t>
      </w:r>
      <w:r w:rsidR="004A0D18" w:rsidRPr="00BD6F60">
        <w:rPr>
          <w:rFonts w:eastAsiaTheme="minorHAnsi"/>
          <w:color w:val="000000"/>
          <w:sz w:val="24"/>
          <w:szCs w:val="24"/>
          <w:lang w:eastAsia="en-US"/>
        </w:rPr>
        <w:t xml:space="preserve"> a žádat zálohu</w:t>
      </w:r>
      <w:r w:rsidR="006652C6" w:rsidRPr="00BD6F60">
        <w:rPr>
          <w:rFonts w:eastAsiaTheme="minorHAnsi"/>
          <w:color w:val="000000"/>
          <w:sz w:val="24"/>
          <w:szCs w:val="24"/>
          <w:lang w:eastAsia="en-US"/>
        </w:rPr>
        <w:t xml:space="preserve"> náhrady nákladů</w:t>
      </w:r>
      <w:r w:rsidR="00B34E8E" w:rsidRPr="00BD6F60">
        <w:rPr>
          <w:rFonts w:eastAsiaTheme="minorHAnsi"/>
          <w:color w:val="000000"/>
          <w:sz w:val="24"/>
          <w:szCs w:val="24"/>
          <w:lang w:eastAsia="en-US"/>
        </w:rPr>
        <w:t xml:space="preserve"> </w:t>
      </w:r>
      <w:r w:rsidR="004A0D18" w:rsidRPr="00BD6F60">
        <w:rPr>
          <w:rFonts w:eastAsiaTheme="minorHAnsi"/>
          <w:color w:val="000000"/>
          <w:sz w:val="24"/>
          <w:szCs w:val="24"/>
          <w:lang w:eastAsia="en-US"/>
        </w:rPr>
        <w:t>a ú</w:t>
      </w:r>
      <w:r w:rsidR="006652C6" w:rsidRPr="00BD6F60">
        <w:rPr>
          <w:rFonts w:eastAsiaTheme="minorHAnsi"/>
          <w:color w:val="000000"/>
          <w:sz w:val="24"/>
          <w:szCs w:val="24"/>
          <w:lang w:eastAsia="en-US"/>
        </w:rPr>
        <w:t>prava poskytování informací o platu zaměstnanců povin</w:t>
      </w:r>
      <w:r w:rsidR="004A0D18" w:rsidRPr="00BD6F60">
        <w:rPr>
          <w:rFonts w:eastAsiaTheme="minorHAnsi"/>
          <w:color w:val="000000"/>
          <w:sz w:val="24"/>
          <w:szCs w:val="24"/>
          <w:lang w:eastAsia="en-US"/>
        </w:rPr>
        <w:t>ný</w:t>
      </w:r>
      <w:r w:rsidR="00B34E8E" w:rsidRPr="00BD6F60">
        <w:rPr>
          <w:rFonts w:eastAsiaTheme="minorHAnsi"/>
          <w:color w:val="000000"/>
          <w:sz w:val="24"/>
          <w:szCs w:val="24"/>
          <w:lang w:eastAsia="en-US"/>
        </w:rPr>
        <w:t xml:space="preserve">ch subjektů. </w:t>
      </w:r>
      <w:r>
        <w:rPr>
          <w:rFonts w:eastAsiaTheme="minorHAnsi"/>
          <w:color w:val="000000"/>
          <w:sz w:val="24"/>
          <w:szCs w:val="24"/>
          <w:lang w:eastAsia="en-US"/>
        </w:rPr>
        <w:t>Novela však nakonec nebyla přijata do konce jejího funkčního období</w:t>
      </w:r>
      <w:r w:rsidR="004F380E" w:rsidRPr="00BD6F60">
        <w:rPr>
          <w:rFonts w:eastAsiaTheme="minorHAnsi"/>
          <w:color w:val="000000"/>
          <w:sz w:val="24"/>
          <w:szCs w:val="24"/>
          <w:lang w:eastAsia="en-US"/>
        </w:rPr>
        <w:t xml:space="preserve">. </w:t>
      </w:r>
      <w:r w:rsidR="00F0769C" w:rsidRPr="00BD6F60">
        <w:rPr>
          <w:rFonts w:eastAsiaTheme="minorHAnsi"/>
          <w:color w:val="000000"/>
          <w:sz w:val="24"/>
          <w:szCs w:val="24"/>
          <w:lang w:eastAsia="en-US"/>
        </w:rPr>
        <w:t xml:space="preserve">Novela byla následně </w:t>
      </w:r>
      <w:r w:rsidR="00D11B92">
        <w:rPr>
          <w:rFonts w:eastAsiaTheme="minorHAnsi"/>
          <w:color w:val="000000"/>
          <w:sz w:val="24"/>
          <w:szCs w:val="24"/>
          <w:lang w:eastAsia="en-US"/>
        </w:rPr>
        <w:t>připravena</w:t>
      </w:r>
      <w:r w:rsidR="00F0769C" w:rsidRPr="00BD6F60">
        <w:rPr>
          <w:rFonts w:eastAsiaTheme="minorHAnsi"/>
          <w:color w:val="000000"/>
          <w:sz w:val="24"/>
          <w:szCs w:val="24"/>
          <w:lang w:eastAsia="en-US"/>
        </w:rPr>
        <w:t xml:space="preserve"> v roce 2018 a obsahovala opět informační příkaz, zálohu na úhradu nákladů a možnost odmítnout žádost obstrukční nebo provokativní. </w:t>
      </w:r>
      <w:r w:rsidR="00B2324F" w:rsidRPr="00BD6F60">
        <w:rPr>
          <w:rFonts w:eastAsiaTheme="minorHAnsi"/>
          <w:color w:val="000000"/>
          <w:sz w:val="24"/>
          <w:szCs w:val="24"/>
          <w:lang w:eastAsia="en-US"/>
        </w:rPr>
        <w:t>Reagovala rovněž na níže popsané judikáty k poskytování informací o platech veřejných zaměstnanců a definici veřejné instituce.</w:t>
      </w:r>
      <w:r w:rsidR="00BD6F60" w:rsidRPr="00BD6F60">
        <w:rPr>
          <w:rFonts w:eastAsiaTheme="minorHAnsi"/>
          <w:color w:val="000000"/>
          <w:sz w:val="24"/>
          <w:szCs w:val="24"/>
          <w:lang w:eastAsia="en-US"/>
        </w:rPr>
        <w:t xml:space="preserve"> </w:t>
      </w:r>
      <w:r w:rsidR="007E61F4" w:rsidRPr="00BD6F60">
        <w:rPr>
          <w:rFonts w:eastAsiaTheme="minorHAnsi"/>
          <w:color w:val="000000"/>
          <w:sz w:val="24"/>
          <w:szCs w:val="24"/>
          <w:lang w:eastAsia="en-US"/>
        </w:rPr>
        <w:t xml:space="preserve">V zákoně </w:t>
      </w:r>
      <w:r w:rsidR="00B34E8E" w:rsidRPr="00BD6F60">
        <w:rPr>
          <w:rFonts w:eastAsiaTheme="minorHAnsi"/>
          <w:color w:val="000000"/>
          <w:sz w:val="24"/>
          <w:szCs w:val="24"/>
          <w:lang w:eastAsia="en-US"/>
        </w:rPr>
        <w:t>jinak</w:t>
      </w:r>
      <w:r w:rsidR="007E61F4" w:rsidRPr="00BD6F60">
        <w:rPr>
          <w:rFonts w:eastAsiaTheme="minorHAnsi"/>
          <w:color w:val="000000"/>
          <w:sz w:val="24"/>
          <w:szCs w:val="24"/>
          <w:lang w:eastAsia="en-US"/>
        </w:rPr>
        <w:t xml:space="preserve"> byly prováděny pouze drobné změny související s přijetím jiných zákonů, např. zákona o kybernetické bezpečnosti</w:t>
      </w:r>
      <w:r w:rsidR="00F0769C" w:rsidRPr="00BD6F60">
        <w:rPr>
          <w:rFonts w:eastAsiaTheme="minorHAnsi"/>
          <w:color w:val="000000"/>
          <w:sz w:val="24"/>
          <w:szCs w:val="24"/>
          <w:lang w:eastAsia="en-US"/>
        </w:rPr>
        <w:t xml:space="preserve"> či zákona o centrální evidenci účtů</w:t>
      </w:r>
      <w:r w:rsidR="00BD6F60">
        <w:rPr>
          <w:rFonts w:eastAsiaTheme="minorHAnsi"/>
          <w:color w:val="000000"/>
          <w:sz w:val="24"/>
          <w:szCs w:val="24"/>
          <w:lang w:eastAsia="en-US"/>
        </w:rPr>
        <w:t>. V roce 2015 pak byla</w:t>
      </w:r>
      <w:r w:rsidR="007E61F4" w:rsidRPr="00BD6F60">
        <w:rPr>
          <w:sz w:val="24"/>
          <w:szCs w:val="24"/>
        </w:rPr>
        <w:t xml:space="preserve"> </w:t>
      </w:r>
      <w:r w:rsidR="00BD6F60">
        <w:rPr>
          <w:rFonts w:eastAsiaTheme="minorHAnsi"/>
          <w:color w:val="000000"/>
          <w:sz w:val="24"/>
          <w:szCs w:val="24"/>
          <w:lang w:eastAsia="en-US"/>
        </w:rPr>
        <w:t>zaveden</w:t>
      </w:r>
      <w:r w:rsidR="007E61F4" w:rsidRPr="00BD6F60">
        <w:rPr>
          <w:rFonts w:eastAsiaTheme="minorHAnsi"/>
          <w:color w:val="000000"/>
          <w:sz w:val="24"/>
          <w:szCs w:val="24"/>
          <w:lang w:eastAsia="en-US"/>
        </w:rPr>
        <w:t xml:space="preserve">a povinnost zveřejňovat informace v otevřeném či strojově čitelném </w:t>
      </w:r>
      <w:r w:rsidR="005220F0" w:rsidRPr="00BD6F60">
        <w:rPr>
          <w:rFonts w:eastAsiaTheme="minorHAnsi"/>
          <w:color w:val="000000"/>
          <w:sz w:val="24"/>
          <w:szCs w:val="24"/>
          <w:lang w:eastAsia="en-US"/>
        </w:rPr>
        <w:t xml:space="preserve">formátu </w:t>
      </w:r>
      <w:r w:rsidR="00450377" w:rsidRPr="00BD6F60">
        <w:rPr>
          <w:rFonts w:eastAsiaTheme="minorHAnsi"/>
          <w:color w:val="000000"/>
          <w:sz w:val="24"/>
          <w:szCs w:val="24"/>
          <w:lang w:eastAsia="en-US"/>
        </w:rPr>
        <w:t>nebo</w:t>
      </w:r>
      <w:r w:rsidR="007E61F4" w:rsidRPr="00BD6F60">
        <w:rPr>
          <w:rFonts w:eastAsiaTheme="minorHAnsi"/>
          <w:color w:val="000000"/>
          <w:sz w:val="24"/>
          <w:szCs w:val="24"/>
          <w:lang w:eastAsia="en-US"/>
        </w:rPr>
        <w:t xml:space="preserve"> jiným způsobem, který umožni jejich efektivní opakované použití.</w:t>
      </w:r>
    </w:p>
    <w:p w14:paraId="779B1566" w14:textId="377681BF" w:rsidR="002E1E3D" w:rsidRPr="009C5E77" w:rsidRDefault="00245648" w:rsidP="00354B12">
      <w:pPr>
        <w:numPr>
          <w:ilvl w:val="0"/>
          <w:numId w:val="1"/>
        </w:numPr>
        <w:autoSpaceDE w:val="0"/>
        <w:autoSpaceDN w:val="0"/>
        <w:adjustRightInd w:val="0"/>
        <w:spacing w:after="120"/>
        <w:ind w:left="0" w:firstLine="0"/>
        <w:jc w:val="both"/>
        <w:rPr>
          <w:sz w:val="32"/>
          <w:szCs w:val="24"/>
        </w:rPr>
      </w:pPr>
      <w:r w:rsidRPr="009C5E77">
        <w:rPr>
          <w:sz w:val="24"/>
          <w:szCs w:val="22"/>
        </w:rPr>
        <w:t xml:space="preserve">Ministerstvo vnitra provedlo v závěru roku 2013 analýzu </w:t>
      </w:r>
      <w:r w:rsidR="009C5E77">
        <w:rPr>
          <w:sz w:val="24"/>
          <w:szCs w:val="22"/>
        </w:rPr>
        <w:t>přístupu</w:t>
      </w:r>
      <w:r w:rsidRPr="009C5E77">
        <w:rPr>
          <w:sz w:val="24"/>
          <w:szCs w:val="22"/>
        </w:rPr>
        <w:t xml:space="preserve"> k informa</w:t>
      </w:r>
      <w:r w:rsidR="004925B1" w:rsidRPr="009C5E77">
        <w:rPr>
          <w:sz w:val="24"/>
          <w:szCs w:val="22"/>
        </w:rPr>
        <w:t>cím ve veřejné správě, která ukázala</w:t>
      </w:r>
      <w:r w:rsidR="00D11B92" w:rsidRPr="009C5E77">
        <w:rPr>
          <w:sz w:val="24"/>
          <w:szCs w:val="22"/>
        </w:rPr>
        <w:t xml:space="preserve"> určité problémy v poskytování </w:t>
      </w:r>
      <w:r w:rsidR="00D11B92" w:rsidRPr="009C5E77">
        <w:rPr>
          <w:sz w:val="24"/>
          <w:szCs w:val="24"/>
        </w:rPr>
        <w:t xml:space="preserve">informací, které </w:t>
      </w:r>
      <w:r w:rsidR="005D6D49" w:rsidRPr="009C5E77">
        <w:rPr>
          <w:sz w:val="24"/>
          <w:szCs w:val="24"/>
        </w:rPr>
        <w:t xml:space="preserve">ale </w:t>
      </w:r>
      <w:r w:rsidRPr="009C5E77">
        <w:rPr>
          <w:sz w:val="24"/>
          <w:szCs w:val="24"/>
        </w:rPr>
        <w:t>jsou řešitelné soudní cestou a nevyžadují legislativní zásah do zákona.</w:t>
      </w:r>
      <w:r w:rsidR="009C5E77">
        <w:rPr>
          <w:rStyle w:val="Znakapoznpodarou"/>
          <w:sz w:val="24"/>
          <w:szCs w:val="22"/>
        </w:rPr>
        <w:footnoteReference w:id="66"/>
      </w:r>
      <w:r w:rsidR="009C5E77" w:rsidRPr="009C5E77">
        <w:rPr>
          <w:sz w:val="24"/>
          <w:szCs w:val="22"/>
        </w:rPr>
        <w:t xml:space="preserve"> </w:t>
      </w:r>
      <w:r w:rsidR="00D11B92" w:rsidRPr="009C5E77">
        <w:rPr>
          <w:sz w:val="24"/>
          <w:szCs w:val="24"/>
        </w:rPr>
        <w:t xml:space="preserve">Hlavními problémy </w:t>
      </w:r>
      <w:r w:rsidR="001C6A50" w:rsidRPr="009C5E77">
        <w:rPr>
          <w:sz w:val="24"/>
          <w:szCs w:val="24"/>
        </w:rPr>
        <w:t>jsou obstrukční</w:t>
      </w:r>
      <w:r w:rsidR="00D11B92" w:rsidRPr="009C5E77">
        <w:rPr>
          <w:sz w:val="24"/>
          <w:szCs w:val="24"/>
        </w:rPr>
        <w:t xml:space="preserve"> postupy některých povinných subjektů při vyřizování žádostí o informace na straně jedné a zneužívání žádostí </w:t>
      </w:r>
      <w:r w:rsidR="001C6A50" w:rsidRPr="009C5E77">
        <w:rPr>
          <w:sz w:val="24"/>
          <w:szCs w:val="24"/>
        </w:rPr>
        <w:t>některými</w:t>
      </w:r>
      <w:r w:rsidR="00D11B92" w:rsidRPr="009C5E77">
        <w:rPr>
          <w:sz w:val="24"/>
          <w:szCs w:val="24"/>
        </w:rPr>
        <w:t xml:space="preserve"> žadatelů na straně druhé</w:t>
      </w:r>
      <w:r w:rsidR="001C6A50" w:rsidRPr="009C5E77">
        <w:rPr>
          <w:sz w:val="24"/>
        </w:rPr>
        <w:t>, kteří povinné subjekty zahlcují žádostmi o informace, což může být problém např. u malých obcí</w:t>
      </w:r>
      <w:r w:rsidR="001C6A50" w:rsidRPr="009C5E77">
        <w:rPr>
          <w:sz w:val="24"/>
          <w:szCs w:val="24"/>
        </w:rPr>
        <w:t>. Tyto problémy</w:t>
      </w:r>
      <w:r w:rsidR="00D11B92" w:rsidRPr="009C5E77">
        <w:rPr>
          <w:sz w:val="24"/>
          <w:szCs w:val="24"/>
        </w:rPr>
        <w:t xml:space="preserve"> má </w:t>
      </w:r>
      <w:r w:rsidR="001C6A50" w:rsidRPr="009C5E77">
        <w:rPr>
          <w:sz w:val="24"/>
          <w:szCs w:val="24"/>
        </w:rPr>
        <w:t>řešit</w:t>
      </w:r>
      <w:r w:rsidR="00D11B92" w:rsidRPr="009C5E77">
        <w:rPr>
          <w:sz w:val="24"/>
          <w:szCs w:val="24"/>
        </w:rPr>
        <w:t xml:space="preserve"> právě chystaná novelizace.</w:t>
      </w:r>
      <w:r w:rsidR="00F0769C" w:rsidRPr="009C5E77">
        <w:rPr>
          <w:sz w:val="24"/>
          <w:szCs w:val="24"/>
        </w:rPr>
        <w:t xml:space="preserve"> </w:t>
      </w:r>
      <w:r w:rsidR="00F77815" w:rsidRPr="009C5E77">
        <w:rPr>
          <w:sz w:val="24"/>
          <w:szCs w:val="24"/>
        </w:rPr>
        <w:t>Nejvyšší</w:t>
      </w:r>
      <w:r w:rsidR="00F77815" w:rsidRPr="009C5E77">
        <w:rPr>
          <w:sz w:val="24"/>
          <w:szCs w:val="22"/>
        </w:rPr>
        <w:t xml:space="preserve"> správní soud</w:t>
      </w:r>
      <w:r w:rsidR="005220F0" w:rsidRPr="009C5E77">
        <w:rPr>
          <w:sz w:val="24"/>
          <w:szCs w:val="22"/>
        </w:rPr>
        <w:t xml:space="preserve"> </w:t>
      </w:r>
      <w:r w:rsidR="001C6A50" w:rsidRPr="009C5E77">
        <w:rPr>
          <w:sz w:val="24"/>
          <w:szCs w:val="22"/>
        </w:rPr>
        <w:t xml:space="preserve">rovněž </w:t>
      </w:r>
      <w:r w:rsidR="00F77815" w:rsidRPr="009C5E77">
        <w:rPr>
          <w:sz w:val="24"/>
          <w:szCs w:val="22"/>
        </w:rPr>
        <w:t xml:space="preserve">umožnil proti opakovanému odmítavému rozhodnutí v rozporu s názorem nadřízeného orgánu podat rovnou soudní žalobu, </w:t>
      </w:r>
      <w:r w:rsidR="00546FDF" w:rsidRPr="009C5E77">
        <w:rPr>
          <w:sz w:val="24"/>
          <w:szCs w:val="22"/>
        </w:rPr>
        <w:t>a</w:t>
      </w:r>
      <w:r w:rsidR="00F77815" w:rsidRPr="009C5E77">
        <w:rPr>
          <w:sz w:val="24"/>
          <w:szCs w:val="22"/>
        </w:rPr>
        <w:t>by soud mohl následně povinnému subjektu nařídit poskytnout informaci.</w:t>
      </w:r>
      <w:r w:rsidR="00F77815">
        <w:rPr>
          <w:rStyle w:val="Znakapoznpodarou"/>
          <w:sz w:val="24"/>
          <w:szCs w:val="22"/>
        </w:rPr>
        <w:footnoteReference w:id="67"/>
      </w:r>
      <w:r w:rsidR="00097C80" w:rsidRPr="00097C80">
        <w:t xml:space="preserve"> </w:t>
      </w:r>
      <w:r w:rsidR="002E1E3D" w:rsidRPr="009C5E77">
        <w:rPr>
          <w:sz w:val="24"/>
        </w:rPr>
        <w:t>I podle výzkumu veřejného ochránce práv z roku 2015 se většině úřadů daří vyřizovat žádosti o informace včas.</w:t>
      </w:r>
      <w:r w:rsidR="002E1E3D">
        <w:rPr>
          <w:rStyle w:val="Znakapoznpodarou"/>
          <w:sz w:val="24"/>
        </w:rPr>
        <w:footnoteReference w:id="68"/>
      </w:r>
      <w:r w:rsidR="00020C34" w:rsidRPr="009C5E77">
        <w:rPr>
          <w:sz w:val="24"/>
        </w:rPr>
        <w:t xml:space="preserve"> Odvolání je podáváno asi v 2% případů. </w:t>
      </w:r>
      <w:r w:rsidR="00546FDF" w:rsidRPr="009C5E77">
        <w:rPr>
          <w:sz w:val="24"/>
        </w:rPr>
        <w:t>Úřady až na jeden stíhaly</w:t>
      </w:r>
      <w:r w:rsidR="00020C34" w:rsidRPr="009C5E77">
        <w:rPr>
          <w:sz w:val="24"/>
        </w:rPr>
        <w:t> včas vyřizovat</w:t>
      </w:r>
      <w:r w:rsidR="00546FDF" w:rsidRPr="009C5E77">
        <w:rPr>
          <w:sz w:val="24"/>
        </w:rPr>
        <w:t xml:space="preserve"> i</w:t>
      </w:r>
      <w:r w:rsidR="00020C34" w:rsidRPr="009C5E77">
        <w:rPr>
          <w:sz w:val="24"/>
        </w:rPr>
        <w:t xml:space="preserve"> odvolání a stížností proti ro</w:t>
      </w:r>
      <w:r w:rsidR="00546FDF" w:rsidRPr="009C5E77">
        <w:rPr>
          <w:sz w:val="24"/>
        </w:rPr>
        <w:t>zhodnutím podřízených subjektů</w:t>
      </w:r>
      <w:r w:rsidR="00020C34" w:rsidRPr="009C5E77">
        <w:rPr>
          <w:sz w:val="24"/>
        </w:rPr>
        <w:t>. Lhůty pro poskytování informací byly prodlužovány nejčastěji kvůli objemným sběrům dat. Ochránce proto doporučil posílit kapa</w:t>
      </w:r>
      <w:r w:rsidR="005C304B" w:rsidRPr="009C5E77">
        <w:rPr>
          <w:sz w:val="24"/>
        </w:rPr>
        <w:t xml:space="preserve">city úřadů a dal návod k odmítání </w:t>
      </w:r>
      <w:proofErr w:type="spellStart"/>
      <w:r w:rsidR="005C304B" w:rsidRPr="009C5E77">
        <w:rPr>
          <w:sz w:val="24"/>
        </w:rPr>
        <w:t>šikanózních</w:t>
      </w:r>
      <w:proofErr w:type="spellEnd"/>
      <w:r w:rsidR="005C304B" w:rsidRPr="009C5E77">
        <w:rPr>
          <w:sz w:val="24"/>
        </w:rPr>
        <w:t xml:space="preserve"> žádostí.</w:t>
      </w:r>
    </w:p>
    <w:p w14:paraId="1390F101" w14:textId="5030A9DE" w:rsidR="00795300" w:rsidRPr="00546FDF" w:rsidRDefault="005220F0" w:rsidP="00354B12">
      <w:pPr>
        <w:numPr>
          <w:ilvl w:val="0"/>
          <w:numId w:val="1"/>
        </w:numPr>
        <w:autoSpaceDE w:val="0"/>
        <w:autoSpaceDN w:val="0"/>
        <w:adjustRightInd w:val="0"/>
        <w:spacing w:after="120"/>
        <w:ind w:left="0" w:firstLine="0"/>
        <w:jc w:val="both"/>
        <w:rPr>
          <w:sz w:val="24"/>
          <w:szCs w:val="22"/>
        </w:rPr>
      </w:pPr>
      <w:r w:rsidRPr="00546FDF">
        <w:rPr>
          <w:sz w:val="24"/>
          <w:szCs w:val="22"/>
        </w:rPr>
        <w:t xml:space="preserve">Významnou změnou bylo </w:t>
      </w:r>
      <w:r w:rsidR="00F77815" w:rsidRPr="00546FDF">
        <w:rPr>
          <w:sz w:val="24"/>
          <w:szCs w:val="22"/>
        </w:rPr>
        <w:t xml:space="preserve">zakotvení </w:t>
      </w:r>
      <w:r w:rsidR="00F77815" w:rsidRPr="00546FDF">
        <w:rPr>
          <w:sz w:val="24"/>
          <w:szCs w:val="24"/>
        </w:rPr>
        <w:t>o</w:t>
      </w:r>
      <w:r w:rsidR="00F77815" w:rsidRPr="00546FDF">
        <w:rPr>
          <w:sz w:val="24"/>
          <w:szCs w:val="22"/>
        </w:rPr>
        <w:t>tev</w:t>
      </w:r>
      <w:r w:rsidR="00F77815" w:rsidRPr="00546FDF">
        <w:rPr>
          <w:rFonts w:hint="eastAsia"/>
          <w:sz w:val="24"/>
          <w:szCs w:val="22"/>
        </w:rPr>
        <w:t>ř</w:t>
      </w:r>
      <w:r w:rsidR="00F77815" w:rsidRPr="00546FDF">
        <w:rPr>
          <w:sz w:val="24"/>
          <w:szCs w:val="22"/>
        </w:rPr>
        <w:t>en</w:t>
      </w:r>
      <w:r w:rsidR="00F77815" w:rsidRPr="00546FDF">
        <w:rPr>
          <w:rFonts w:hint="eastAsia"/>
          <w:sz w:val="24"/>
          <w:szCs w:val="22"/>
        </w:rPr>
        <w:t>ých</w:t>
      </w:r>
      <w:r w:rsidR="00F77815" w:rsidRPr="00546FDF">
        <w:rPr>
          <w:sz w:val="24"/>
          <w:szCs w:val="22"/>
        </w:rPr>
        <w:t xml:space="preserve"> data do </w:t>
      </w:r>
      <w:r w:rsidR="00F77815" w:rsidRPr="00546FDF">
        <w:rPr>
          <w:rFonts w:hint="eastAsia"/>
          <w:sz w:val="24"/>
          <w:szCs w:val="22"/>
        </w:rPr>
        <w:t>č</w:t>
      </w:r>
      <w:r w:rsidR="00F77815" w:rsidRPr="00546FDF">
        <w:rPr>
          <w:sz w:val="24"/>
          <w:szCs w:val="22"/>
        </w:rPr>
        <w:t>esk</w:t>
      </w:r>
      <w:r w:rsidR="00F77815" w:rsidRPr="00546FDF">
        <w:rPr>
          <w:rFonts w:hint="eastAsia"/>
          <w:sz w:val="24"/>
          <w:szCs w:val="22"/>
        </w:rPr>
        <w:t>é</w:t>
      </w:r>
      <w:r w:rsidR="00F77815" w:rsidRPr="00546FDF">
        <w:rPr>
          <w:sz w:val="24"/>
          <w:szCs w:val="22"/>
        </w:rPr>
        <w:t xml:space="preserve">ho práva v roce 2016. </w:t>
      </w:r>
      <w:r w:rsidR="005C40C7" w:rsidRPr="005C40C7">
        <w:rPr>
          <w:sz w:val="24"/>
          <w:szCs w:val="22"/>
        </w:rPr>
        <w:t xml:space="preserve">Otevřenými daty se pro účely tohoto zákona rozumí informace zveřejňované způsobem umožňujícím dálkový přístup v otevřeném a strojově čitelném formátu, jejichž způsob ani účel následného využití není omezen a které jsou evidovány v národním katalogu otevřených dat. </w:t>
      </w:r>
      <w:r w:rsidR="00546FDF" w:rsidRPr="00546FDF">
        <w:rPr>
          <w:sz w:val="24"/>
          <w:szCs w:val="22"/>
        </w:rPr>
        <w:t>Podle nařízení vlády jde</w:t>
      </w:r>
      <w:r w:rsidR="00546FDF">
        <w:rPr>
          <w:sz w:val="24"/>
          <w:szCs w:val="22"/>
        </w:rPr>
        <w:t xml:space="preserve"> </w:t>
      </w:r>
      <w:r w:rsidR="00F77815" w:rsidRPr="00546FDF">
        <w:rPr>
          <w:sz w:val="24"/>
          <w:szCs w:val="22"/>
        </w:rPr>
        <w:t xml:space="preserve">např. o pracovní nabídky </w:t>
      </w:r>
      <w:r w:rsidR="00097C80" w:rsidRPr="00546FDF">
        <w:rPr>
          <w:sz w:val="24"/>
          <w:szCs w:val="22"/>
        </w:rPr>
        <w:t xml:space="preserve">úřadů práce či </w:t>
      </w:r>
      <w:r w:rsidR="00F77815" w:rsidRPr="00546FDF">
        <w:rPr>
          <w:sz w:val="24"/>
          <w:szCs w:val="22"/>
        </w:rPr>
        <w:t xml:space="preserve">ve státní službě, data v registru smluv veřejných orgánů, </w:t>
      </w:r>
      <w:r w:rsidR="00097C80" w:rsidRPr="00546FDF">
        <w:rPr>
          <w:sz w:val="24"/>
          <w:szCs w:val="22"/>
        </w:rPr>
        <w:t xml:space="preserve">informace o datových schránkách a jejich majitelích, </w:t>
      </w:r>
      <w:r w:rsidR="0055620D" w:rsidRPr="00546FDF">
        <w:rPr>
          <w:sz w:val="24"/>
          <w:szCs w:val="22"/>
        </w:rPr>
        <w:t xml:space="preserve">veřejných zakázkách, </w:t>
      </w:r>
      <w:r w:rsidR="00097C80" w:rsidRPr="00546FDF">
        <w:rPr>
          <w:sz w:val="24"/>
          <w:szCs w:val="22"/>
        </w:rPr>
        <w:t>ú</w:t>
      </w:r>
      <w:r w:rsidR="0055620D" w:rsidRPr="00546FDF">
        <w:rPr>
          <w:sz w:val="24"/>
          <w:szCs w:val="22"/>
        </w:rPr>
        <w:t xml:space="preserve">četnictví veřejných subjektů, </w:t>
      </w:r>
      <w:r w:rsidR="00097C80" w:rsidRPr="00546FDF">
        <w:rPr>
          <w:sz w:val="24"/>
          <w:szCs w:val="22"/>
        </w:rPr>
        <w:t>dotacích a dalších veřejných podporách, údaje z veřejných rejstříků pr</w:t>
      </w:r>
      <w:r w:rsidR="00097C80" w:rsidRPr="00546FDF">
        <w:rPr>
          <w:rFonts w:hint="eastAsia"/>
          <w:sz w:val="24"/>
          <w:szCs w:val="22"/>
        </w:rPr>
        <w:t>á</w:t>
      </w:r>
      <w:r w:rsidR="00097C80" w:rsidRPr="00546FDF">
        <w:rPr>
          <w:sz w:val="24"/>
          <w:szCs w:val="22"/>
        </w:rPr>
        <w:t>vnick</w:t>
      </w:r>
      <w:r w:rsidR="00097C80" w:rsidRPr="00546FDF">
        <w:rPr>
          <w:rFonts w:hint="eastAsia"/>
          <w:sz w:val="24"/>
          <w:szCs w:val="22"/>
        </w:rPr>
        <w:t>ý</w:t>
      </w:r>
      <w:r w:rsidR="00097C80" w:rsidRPr="00546FDF">
        <w:rPr>
          <w:sz w:val="24"/>
          <w:szCs w:val="22"/>
        </w:rPr>
        <w:t>ch a fyzick</w:t>
      </w:r>
      <w:r w:rsidR="00097C80" w:rsidRPr="00546FDF">
        <w:rPr>
          <w:rFonts w:hint="eastAsia"/>
          <w:sz w:val="24"/>
          <w:szCs w:val="22"/>
        </w:rPr>
        <w:t>ý</w:t>
      </w:r>
      <w:r w:rsidR="00097C80" w:rsidRPr="00546FDF">
        <w:rPr>
          <w:sz w:val="24"/>
          <w:szCs w:val="22"/>
        </w:rPr>
        <w:t xml:space="preserve">ch osob, informace o poskytovatelích </w:t>
      </w:r>
      <w:r w:rsidR="00097C80" w:rsidRPr="00546FDF">
        <w:rPr>
          <w:sz w:val="24"/>
          <w:szCs w:val="22"/>
        </w:rPr>
        <w:lastRenderedPageBreak/>
        <w:t>soci</w:t>
      </w:r>
      <w:r w:rsidR="00097C80" w:rsidRPr="00546FDF">
        <w:rPr>
          <w:rFonts w:hint="eastAsia"/>
          <w:sz w:val="24"/>
          <w:szCs w:val="22"/>
        </w:rPr>
        <w:t>á</w:t>
      </w:r>
      <w:r w:rsidR="00097C80" w:rsidRPr="00546FDF">
        <w:rPr>
          <w:sz w:val="24"/>
          <w:szCs w:val="22"/>
        </w:rPr>
        <w:t>ln</w:t>
      </w:r>
      <w:r w:rsidR="00097C80" w:rsidRPr="00546FDF">
        <w:rPr>
          <w:rFonts w:hint="eastAsia"/>
          <w:sz w:val="24"/>
          <w:szCs w:val="22"/>
        </w:rPr>
        <w:t>í</w:t>
      </w:r>
      <w:r w:rsidR="00097C80" w:rsidRPr="00546FDF">
        <w:rPr>
          <w:sz w:val="24"/>
          <w:szCs w:val="22"/>
        </w:rPr>
        <w:t>ch slu</w:t>
      </w:r>
      <w:r w:rsidR="00097C80" w:rsidRPr="00546FDF">
        <w:rPr>
          <w:rFonts w:hint="eastAsia"/>
          <w:sz w:val="24"/>
          <w:szCs w:val="22"/>
        </w:rPr>
        <w:t>ž</w:t>
      </w:r>
      <w:r w:rsidR="00097C80" w:rsidRPr="00546FDF">
        <w:rPr>
          <w:sz w:val="24"/>
          <w:szCs w:val="22"/>
        </w:rPr>
        <w:t xml:space="preserve">eb či jízdní řády. </w:t>
      </w:r>
      <w:r w:rsidR="00C938F1">
        <w:rPr>
          <w:sz w:val="24"/>
          <w:szCs w:val="22"/>
        </w:rPr>
        <w:t xml:space="preserve">Byla zřízena internetová stránka </w:t>
      </w:r>
      <w:r w:rsidR="00450377" w:rsidRPr="00546FDF">
        <w:rPr>
          <w:sz w:val="24"/>
          <w:szCs w:val="22"/>
        </w:rPr>
        <w:t>obsahující metodiky pro veřejnou správu i rady pro uživatele dat</w:t>
      </w:r>
      <w:r w:rsidR="002E1E3D" w:rsidRPr="00546FDF">
        <w:rPr>
          <w:sz w:val="24"/>
          <w:szCs w:val="22"/>
        </w:rPr>
        <w:t>, kde veřejnost může navrhnout další data ke zveřejnění</w:t>
      </w:r>
      <w:r w:rsidR="00450377" w:rsidRPr="00546FDF">
        <w:rPr>
          <w:sz w:val="24"/>
          <w:szCs w:val="22"/>
        </w:rPr>
        <w:t>.</w:t>
      </w:r>
      <w:r w:rsidR="00450377">
        <w:rPr>
          <w:rStyle w:val="Znakapoznpodarou"/>
          <w:sz w:val="24"/>
          <w:szCs w:val="22"/>
        </w:rPr>
        <w:footnoteReference w:id="69"/>
      </w:r>
      <w:r w:rsidR="00450377" w:rsidRPr="00546FDF">
        <w:rPr>
          <w:sz w:val="24"/>
          <w:szCs w:val="22"/>
        </w:rPr>
        <w:t xml:space="preserve"> </w:t>
      </w:r>
    </w:p>
    <w:p w14:paraId="3A7A6C16" w14:textId="2BED87A9" w:rsidR="00795300" w:rsidRDefault="00F35652" w:rsidP="00354B12">
      <w:pPr>
        <w:numPr>
          <w:ilvl w:val="0"/>
          <w:numId w:val="1"/>
        </w:numPr>
        <w:autoSpaceDE w:val="0"/>
        <w:autoSpaceDN w:val="0"/>
        <w:adjustRightInd w:val="0"/>
        <w:spacing w:after="120"/>
        <w:ind w:left="0" w:firstLine="0"/>
        <w:jc w:val="both"/>
        <w:rPr>
          <w:sz w:val="24"/>
          <w:szCs w:val="22"/>
        </w:rPr>
      </w:pPr>
      <w:r w:rsidRPr="00795300">
        <w:rPr>
          <w:rFonts w:eastAsiaTheme="minorHAnsi"/>
          <w:color w:val="000000"/>
          <w:sz w:val="24"/>
          <w:szCs w:val="24"/>
          <w:lang w:eastAsia="en-US"/>
        </w:rPr>
        <w:t>Příst</w:t>
      </w:r>
      <w:r w:rsidR="004314B0">
        <w:rPr>
          <w:rFonts w:eastAsiaTheme="minorHAnsi"/>
          <w:color w:val="000000"/>
          <w:sz w:val="24"/>
          <w:szCs w:val="24"/>
          <w:lang w:eastAsia="en-US"/>
        </w:rPr>
        <w:t>up k informací</w:t>
      </w:r>
      <w:r w:rsidR="002E1E3D">
        <w:rPr>
          <w:rFonts w:eastAsiaTheme="minorHAnsi"/>
          <w:color w:val="000000"/>
          <w:sz w:val="24"/>
          <w:szCs w:val="24"/>
          <w:lang w:eastAsia="en-US"/>
        </w:rPr>
        <w:t>m</w:t>
      </w:r>
      <w:r w:rsidR="004314B0">
        <w:rPr>
          <w:rFonts w:eastAsiaTheme="minorHAnsi"/>
          <w:color w:val="000000"/>
          <w:sz w:val="24"/>
          <w:szCs w:val="24"/>
          <w:lang w:eastAsia="en-US"/>
        </w:rPr>
        <w:t xml:space="preserve"> je často</w:t>
      </w:r>
      <w:r w:rsidRPr="00795300">
        <w:rPr>
          <w:rFonts w:eastAsiaTheme="minorHAnsi"/>
          <w:color w:val="000000"/>
          <w:sz w:val="24"/>
          <w:szCs w:val="24"/>
          <w:lang w:eastAsia="en-US"/>
        </w:rPr>
        <w:t xml:space="preserve"> předmětem judikatury. Nejvyšší správní soud nejdříve dovodil, že </w:t>
      </w:r>
      <w:r w:rsidR="00B36AE6" w:rsidRPr="00795300">
        <w:rPr>
          <w:rFonts w:eastAsiaTheme="minorHAnsi"/>
          <w:color w:val="000000"/>
          <w:sz w:val="24"/>
          <w:szCs w:val="24"/>
          <w:lang w:eastAsia="en-US"/>
        </w:rPr>
        <w:t>zaměstnanci</w:t>
      </w:r>
      <w:r w:rsidRPr="00795300">
        <w:rPr>
          <w:rFonts w:eastAsiaTheme="minorHAnsi"/>
          <w:color w:val="000000"/>
          <w:sz w:val="24"/>
          <w:szCs w:val="24"/>
          <w:lang w:eastAsia="en-US"/>
        </w:rPr>
        <w:t xml:space="preserve"> ve veřejné sféře jsou </w:t>
      </w:r>
      <w:r w:rsidR="00B36AE6" w:rsidRPr="00795300">
        <w:rPr>
          <w:rFonts w:eastAsiaTheme="minorHAnsi"/>
          <w:color w:val="000000"/>
          <w:sz w:val="24"/>
          <w:szCs w:val="24"/>
          <w:lang w:eastAsia="en-US"/>
        </w:rPr>
        <w:t>příjemci veřejných prostředků</w:t>
      </w:r>
      <w:r w:rsidRPr="00795300">
        <w:rPr>
          <w:rFonts w:eastAsiaTheme="minorHAnsi"/>
          <w:color w:val="000000"/>
          <w:sz w:val="24"/>
          <w:szCs w:val="24"/>
          <w:lang w:eastAsia="en-US"/>
        </w:rPr>
        <w:t xml:space="preserve"> a proto by informace o </w:t>
      </w:r>
      <w:r w:rsidR="00B36AE6" w:rsidRPr="00795300">
        <w:rPr>
          <w:rFonts w:eastAsiaTheme="minorHAnsi"/>
          <w:color w:val="000000"/>
          <w:sz w:val="24"/>
          <w:szCs w:val="24"/>
          <w:lang w:eastAsia="en-US"/>
        </w:rPr>
        <w:t>jejich platech</w:t>
      </w:r>
      <w:r w:rsidRPr="00795300">
        <w:rPr>
          <w:rFonts w:eastAsiaTheme="minorHAnsi"/>
          <w:color w:val="000000"/>
          <w:sz w:val="24"/>
          <w:szCs w:val="24"/>
          <w:lang w:eastAsia="en-US"/>
        </w:rPr>
        <w:t xml:space="preserve"> měly být poskytovány de facto vždy</w:t>
      </w:r>
      <w:r w:rsidR="0055620D">
        <w:rPr>
          <w:rFonts w:eastAsiaTheme="minorHAnsi"/>
          <w:color w:val="000000"/>
          <w:sz w:val="24"/>
          <w:szCs w:val="24"/>
          <w:lang w:eastAsia="en-US"/>
        </w:rPr>
        <w:t xml:space="preserve">, jelikož </w:t>
      </w:r>
      <w:r w:rsidR="00C935D5">
        <w:rPr>
          <w:rFonts w:eastAsiaTheme="minorHAnsi"/>
          <w:color w:val="000000"/>
          <w:sz w:val="24"/>
          <w:szCs w:val="24"/>
          <w:lang w:eastAsia="en-US"/>
        </w:rPr>
        <w:t>zákonodárce</w:t>
      </w:r>
      <w:r w:rsidRPr="00795300">
        <w:rPr>
          <w:rFonts w:eastAsiaTheme="minorHAnsi"/>
          <w:color w:val="000000"/>
          <w:sz w:val="24"/>
          <w:szCs w:val="24"/>
          <w:lang w:eastAsia="en-US"/>
        </w:rPr>
        <w:t xml:space="preserve"> neučinil v tomto </w:t>
      </w:r>
      <w:r w:rsidR="0046337D" w:rsidRPr="00795300">
        <w:rPr>
          <w:rFonts w:eastAsiaTheme="minorHAnsi"/>
          <w:color w:val="000000"/>
          <w:sz w:val="24"/>
          <w:szCs w:val="24"/>
          <w:lang w:eastAsia="en-US"/>
        </w:rPr>
        <w:t>případě výjimku.</w:t>
      </w:r>
      <w:r w:rsidR="0046337D">
        <w:rPr>
          <w:rStyle w:val="Znakapoznpodarou"/>
          <w:rFonts w:eastAsiaTheme="minorHAnsi"/>
          <w:color w:val="000000"/>
          <w:sz w:val="24"/>
          <w:szCs w:val="24"/>
          <w:lang w:eastAsia="en-US"/>
        </w:rPr>
        <w:footnoteReference w:id="70"/>
      </w:r>
      <w:r w:rsidR="0079203A" w:rsidRPr="00795300">
        <w:rPr>
          <w:rFonts w:eastAsiaTheme="minorHAnsi"/>
          <w:color w:val="000000"/>
          <w:sz w:val="24"/>
          <w:szCs w:val="24"/>
          <w:lang w:eastAsia="en-US"/>
        </w:rPr>
        <w:t xml:space="preserve"> V roce 2014 rozšířený senát Nejvyššího správního soudu </w:t>
      </w:r>
      <w:r w:rsidR="00B36AE6" w:rsidRPr="00795300">
        <w:rPr>
          <w:rFonts w:eastAsiaTheme="minorHAnsi"/>
          <w:color w:val="000000"/>
          <w:sz w:val="24"/>
          <w:szCs w:val="24"/>
          <w:lang w:eastAsia="en-US"/>
        </w:rPr>
        <w:t>upřesnil</w:t>
      </w:r>
      <w:r w:rsidR="0079203A" w:rsidRPr="00795300">
        <w:rPr>
          <w:rFonts w:eastAsiaTheme="minorHAnsi"/>
          <w:color w:val="000000"/>
          <w:sz w:val="24"/>
          <w:szCs w:val="24"/>
          <w:lang w:eastAsia="en-US"/>
        </w:rPr>
        <w:t>, že</w:t>
      </w:r>
      <w:r w:rsidR="0055620D">
        <w:rPr>
          <w:rFonts w:eastAsiaTheme="minorHAnsi"/>
          <w:color w:val="000000"/>
          <w:sz w:val="24"/>
          <w:szCs w:val="24"/>
          <w:lang w:eastAsia="en-US"/>
        </w:rPr>
        <w:t xml:space="preserve"> tyto</w:t>
      </w:r>
      <w:r w:rsidR="0079203A" w:rsidRPr="00795300">
        <w:rPr>
          <w:rFonts w:eastAsiaTheme="minorHAnsi"/>
          <w:color w:val="000000"/>
          <w:sz w:val="24"/>
          <w:szCs w:val="24"/>
          <w:lang w:eastAsia="en-US"/>
        </w:rPr>
        <w:t xml:space="preserve"> </w:t>
      </w:r>
      <w:r w:rsidR="0079203A" w:rsidRPr="00795300">
        <w:rPr>
          <w:sz w:val="24"/>
          <w:szCs w:val="24"/>
        </w:rPr>
        <w:t xml:space="preserve">informace se zásadně poskytují a jen zcela výjimečně </w:t>
      </w:r>
      <w:r w:rsidR="0055620D">
        <w:rPr>
          <w:sz w:val="24"/>
          <w:szCs w:val="24"/>
        </w:rPr>
        <w:t>lze</w:t>
      </w:r>
      <w:r w:rsidR="0079203A" w:rsidRPr="00795300">
        <w:rPr>
          <w:sz w:val="24"/>
          <w:szCs w:val="24"/>
        </w:rPr>
        <w:t xml:space="preserve"> jejich poskytnutí odepřít např. u zaměstnanců, kteří </w:t>
      </w:r>
      <w:r w:rsidR="00F0769C" w:rsidRPr="00795300">
        <w:rPr>
          <w:sz w:val="24"/>
          <w:szCs w:val="24"/>
        </w:rPr>
        <w:t>vykonávají</w:t>
      </w:r>
      <w:r w:rsidR="004E1253" w:rsidRPr="00795300">
        <w:rPr>
          <w:sz w:val="24"/>
          <w:szCs w:val="24"/>
        </w:rPr>
        <w:t xml:space="preserve"> činnosti servisní povahy (např. údržba, úklid, závodní stravování)</w:t>
      </w:r>
      <w:r w:rsidR="00F0769C" w:rsidRPr="00795300">
        <w:rPr>
          <w:sz w:val="24"/>
          <w:szCs w:val="24"/>
        </w:rPr>
        <w:t>.</w:t>
      </w:r>
      <w:r w:rsidR="00F0769C" w:rsidRPr="0079203A">
        <w:rPr>
          <w:rStyle w:val="Znakapoznpodarou"/>
          <w:sz w:val="24"/>
          <w:szCs w:val="24"/>
        </w:rPr>
        <w:footnoteReference w:id="71"/>
      </w:r>
      <w:r w:rsidR="00F0769C" w:rsidRPr="00795300">
        <w:rPr>
          <w:sz w:val="24"/>
          <w:szCs w:val="24"/>
        </w:rPr>
        <w:t xml:space="preserve"> </w:t>
      </w:r>
      <w:r w:rsidR="00C935D5">
        <w:rPr>
          <w:sz w:val="24"/>
          <w:szCs w:val="24"/>
        </w:rPr>
        <w:t>Zaměstnanci</w:t>
      </w:r>
      <w:r w:rsidR="00F0769C" w:rsidRPr="00795300">
        <w:rPr>
          <w:sz w:val="24"/>
          <w:szCs w:val="24"/>
        </w:rPr>
        <w:t xml:space="preserve"> však mají právo n</w:t>
      </w:r>
      <w:r w:rsidR="00C935D5">
        <w:rPr>
          <w:sz w:val="24"/>
          <w:szCs w:val="24"/>
        </w:rPr>
        <w:t xml:space="preserve">a ochranu svých práv a </w:t>
      </w:r>
      <w:r w:rsidR="006127DB" w:rsidRPr="00795300">
        <w:rPr>
          <w:sz w:val="24"/>
          <w:szCs w:val="24"/>
        </w:rPr>
        <w:t>musí být zahrnut</w:t>
      </w:r>
      <w:r w:rsidR="00C935D5">
        <w:rPr>
          <w:sz w:val="24"/>
          <w:szCs w:val="24"/>
        </w:rPr>
        <w:t>i</w:t>
      </w:r>
      <w:r w:rsidR="006127DB" w:rsidRPr="00795300">
        <w:rPr>
          <w:sz w:val="24"/>
          <w:szCs w:val="24"/>
        </w:rPr>
        <w:t xml:space="preserve"> do procesu poskytování inf</w:t>
      </w:r>
      <w:r w:rsidR="00C935D5">
        <w:rPr>
          <w:sz w:val="24"/>
          <w:szCs w:val="24"/>
        </w:rPr>
        <w:t>ormace o svém platu jako dotčené osoby</w:t>
      </w:r>
      <w:r w:rsidR="00F12F13">
        <w:rPr>
          <w:sz w:val="24"/>
          <w:szCs w:val="24"/>
        </w:rPr>
        <w:t>, aby pos</w:t>
      </w:r>
      <w:r w:rsidR="00F0769C" w:rsidRPr="00795300">
        <w:rPr>
          <w:sz w:val="24"/>
          <w:szCs w:val="24"/>
        </w:rPr>
        <w:t>kytnutí</w:t>
      </w:r>
      <w:r w:rsidR="00F12F13">
        <w:rPr>
          <w:sz w:val="24"/>
          <w:szCs w:val="24"/>
        </w:rPr>
        <w:t>m</w:t>
      </w:r>
      <w:r w:rsidR="00F0769C" w:rsidRPr="00795300">
        <w:rPr>
          <w:sz w:val="24"/>
          <w:szCs w:val="24"/>
        </w:rPr>
        <w:t xml:space="preserve"> informace </w:t>
      </w:r>
      <w:r w:rsidR="00F12F13">
        <w:rPr>
          <w:sz w:val="24"/>
          <w:szCs w:val="24"/>
        </w:rPr>
        <w:t>nedošlo k nezákonnému zásahu</w:t>
      </w:r>
      <w:r w:rsidR="00F0769C" w:rsidRPr="00795300">
        <w:rPr>
          <w:sz w:val="24"/>
          <w:szCs w:val="24"/>
        </w:rPr>
        <w:t xml:space="preserve"> do </w:t>
      </w:r>
      <w:r w:rsidR="002E1E3D">
        <w:rPr>
          <w:sz w:val="24"/>
          <w:szCs w:val="24"/>
        </w:rPr>
        <w:t xml:space="preserve">jejich </w:t>
      </w:r>
      <w:r w:rsidR="00F0769C" w:rsidRPr="00795300">
        <w:rPr>
          <w:sz w:val="24"/>
          <w:szCs w:val="24"/>
        </w:rPr>
        <w:t xml:space="preserve">práva </w:t>
      </w:r>
      <w:r w:rsidR="00C935D5">
        <w:rPr>
          <w:sz w:val="24"/>
          <w:szCs w:val="24"/>
        </w:rPr>
        <w:t>na informační sebeurčení</w:t>
      </w:r>
      <w:r w:rsidR="00F0769C" w:rsidRPr="00795300">
        <w:rPr>
          <w:sz w:val="24"/>
          <w:szCs w:val="24"/>
        </w:rPr>
        <w:t>.</w:t>
      </w:r>
      <w:r w:rsidR="00097C80" w:rsidRPr="00795300">
        <w:rPr>
          <w:sz w:val="24"/>
          <w:szCs w:val="24"/>
        </w:rPr>
        <w:t xml:space="preserve"> Ústavní soud v roce 2017 naopak přístup k těmto informacím zúžil, neboť podmínil poskytnutí in</w:t>
      </w:r>
      <w:r w:rsidR="000C472B" w:rsidRPr="00795300">
        <w:rPr>
          <w:sz w:val="24"/>
          <w:szCs w:val="24"/>
        </w:rPr>
        <w:t xml:space="preserve">formací o platech veřejným </w:t>
      </w:r>
      <w:r w:rsidR="00097C80" w:rsidRPr="00795300">
        <w:rPr>
          <w:sz w:val="24"/>
          <w:szCs w:val="24"/>
        </w:rPr>
        <w:t xml:space="preserve">zájmem </w:t>
      </w:r>
      <w:r w:rsidR="000C472B" w:rsidRPr="00795300">
        <w:rPr>
          <w:sz w:val="24"/>
          <w:szCs w:val="24"/>
        </w:rPr>
        <w:t xml:space="preserve">na veřejné diskusi. </w:t>
      </w:r>
      <w:r w:rsidR="00C935D5" w:rsidRPr="00795300">
        <w:rPr>
          <w:sz w:val="24"/>
          <w:szCs w:val="24"/>
        </w:rPr>
        <w:t>I</w:t>
      </w:r>
      <w:r w:rsidR="000C472B" w:rsidRPr="00795300">
        <w:rPr>
          <w:sz w:val="24"/>
          <w:szCs w:val="24"/>
        </w:rPr>
        <w:t>nformace</w:t>
      </w:r>
      <w:r w:rsidR="00F12F13">
        <w:rPr>
          <w:sz w:val="24"/>
          <w:szCs w:val="24"/>
        </w:rPr>
        <w:t xml:space="preserve"> se musí týkat veřejného zájmu,</w:t>
      </w:r>
      <w:r w:rsidR="000C472B" w:rsidRPr="00795300">
        <w:rPr>
          <w:sz w:val="24"/>
          <w:szCs w:val="24"/>
        </w:rPr>
        <w:t xml:space="preserve"> žadatel musí o informace žádat za účelem </w:t>
      </w:r>
      <w:r w:rsidR="002E1E3D">
        <w:rPr>
          <w:sz w:val="24"/>
          <w:szCs w:val="24"/>
        </w:rPr>
        <w:t xml:space="preserve">veřejné diskuse </w:t>
      </w:r>
      <w:r w:rsidR="000C472B" w:rsidRPr="00795300">
        <w:rPr>
          <w:sz w:val="24"/>
          <w:szCs w:val="24"/>
        </w:rPr>
        <w:t>a musí mít v popisu práce dozor nad naplňováním veřejného zájmu.</w:t>
      </w:r>
      <w:r w:rsidR="000C472B" w:rsidRPr="00795300">
        <w:rPr>
          <w:sz w:val="24"/>
          <w:szCs w:val="22"/>
        </w:rPr>
        <w:t xml:space="preserve"> </w:t>
      </w:r>
      <w:r w:rsidR="002E1E3D">
        <w:rPr>
          <w:sz w:val="24"/>
        </w:rPr>
        <w:t>Podle dalšího</w:t>
      </w:r>
      <w:r w:rsidR="00DC218C" w:rsidRPr="00795300">
        <w:rPr>
          <w:sz w:val="24"/>
        </w:rPr>
        <w:t xml:space="preserve"> nález</w:t>
      </w:r>
      <w:r w:rsidR="000C472B" w:rsidRPr="00795300">
        <w:rPr>
          <w:sz w:val="24"/>
        </w:rPr>
        <w:t>u Ústavní</w:t>
      </w:r>
      <w:r w:rsidR="002E1E3D">
        <w:rPr>
          <w:sz w:val="24"/>
        </w:rPr>
        <w:t xml:space="preserve">ho soudu </w:t>
      </w:r>
      <w:r w:rsidR="000C472B" w:rsidRPr="00795300">
        <w:rPr>
          <w:sz w:val="24"/>
        </w:rPr>
        <w:t xml:space="preserve">samotné většinové vlastnictví státu nečiní z obchodní společnosti veřejnou instituci a </w:t>
      </w:r>
      <w:r w:rsidR="002E1E3D">
        <w:rPr>
          <w:sz w:val="24"/>
        </w:rPr>
        <w:t>její</w:t>
      </w:r>
      <w:r w:rsidR="000C472B" w:rsidRPr="00795300">
        <w:rPr>
          <w:sz w:val="24"/>
        </w:rPr>
        <w:t xml:space="preserve"> informační povinnost musí </w:t>
      </w:r>
      <w:r w:rsidR="002E1E3D">
        <w:rPr>
          <w:sz w:val="24"/>
        </w:rPr>
        <w:t>být upravena zákonem</w:t>
      </w:r>
      <w:r w:rsidR="000C472B" w:rsidRPr="00795300">
        <w:rPr>
          <w:sz w:val="24"/>
        </w:rPr>
        <w:t>.</w:t>
      </w:r>
      <w:r w:rsidR="00DC218C" w:rsidRPr="00487A2A">
        <w:rPr>
          <w:rStyle w:val="Znakapoznpodarou"/>
          <w:sz w:val="24"/>
        </w:rPr>
        <w:footnoteReference w:id="72"/>
      </w:r>
      <w:r w:rsidR="00DC218C" w:rsidRPr="00795300">
        <w:rPr>
          <w:sz w:val="24"/>
        </w:rPr>
        <w:t xml:space="preserve"> </w:t>
      </w:r>
    </w:p>
    <w:p w14:paraId="05914EBA" w14:textId="77777777" w:rsidR="00AE46F8" w:rsidRPr="001753A1" w:rsidRDefault="00AE46F8" w:rsidP="00354B12">
      <w:pPr>
        <w:pStyle w:val="Nadpis1"/>
        <w:jc w:val="center"/>
      </w:pPr>
      <w:r>
        <w:t>Práva dítěte</w:t>
      </w:r>
    </w:p>
    <w:p w14:paraId="3285FB08" w14:textId="77777777" w:rsidR="004D689B" w:rsidRPr="001D5CC6" w:rsidRDefault="004D689B" w:rsidP="00354B12">
      <w:pPr>
        <w:pStyle w:val="Nadpis2"/>
      </w:pPr>
      <w:bookmarkStart w:id="3" w:name="_Toc512600047"/>
      <w:r w:rsidRPr="001D5CC6">
        <w:t>Násilí na dětech</w:t>
      </w:r>
      <w:bookmarkEnd w:id="3"/>
    </w:p>
    <w:p w14:paraId="58FC23FE" w14:textId="4A56AA0E" w:rsidR="007F6325" w:rsidRDefault="0066543B" w:rsidP="00354B12">
      <w:pPr>
        <w:numPr>
          <w:ilvl w:val="0"/>
          <w:numId w:val="1"/>
        </w:numPr>
        <w:spacing w:after="120"/>
        <w:ind w:left="0" w:firstLine="0"/>
        <w:jc w:val="both"/>
        <w:rPr>
          <w:sz w:val="24"/>
          <w:szCs w:val="24"/>
        </w:rPr>
      </w:pPr>
      <w:r w:rsidRPr="001D5CC6">
        <w:rPr>
          <w:sz w:val="24"/>
          <w:szCs w:val="24"/>
        </w:rPr>
        <w:t>ČR považuje násilí na dětech za naprosto nepřípustné ve všech prostředích</w:t>
      </w:r>
      <w:r>
        <w:rPr>
          <w:sz w:val="24"/>
          <w:szCs w:val="24"/>
        </w:rPr>
        <w:t xml:space="preserve"> včetně rodiny</w:t>
      </w:r>
      <w:r w:rsidRPr="001D5CC6">
        <w:rPr>
          <w:sz w:val="24"/>
          <w:szCs w:val="24"/>
        </w:rPr>
        <w:t xml:space="preserve">. </w:t>
      </w:r>
      <w:r w:rsidR="006F065C" w:rsidRPr="006F065C">
        <w:rPr>
          <w:sz w:val="24"/>
          <w:szCs w:val="24"/>
        </w:rPr>
        <w:t xml:space="preserve">Používání tělesných i psychických trestů není dovoleno ve školách a zařízeních sociálních či zdravotních služeb. </w:t>
      </w:r>
      <w:r w:rsidRPr="001D5CC6">
        <w:rPr>
          <w:sz w:val="24"/>
          <w:szCs w:val="24"/>
        </w:rPr>
        <w:t xml:space="preserve">Rodiče mohou </w:t>
      </w:r>
      <w:r>
        <w:rPr>
          <w:sz w:val="24"/>
          <w:szCs w:val="24"/>
        </w:rPr>
        <w:t xml:space="preserve">podle občanského zákoníku </w:t>
      </w:r>
      <w:r w:rsidRPr="001D5CC6">
        <w:rPr>
          <w:sz w:val="24"/>
          <w:szCs w:val="24"/>
        </w:rPr>
        <w:t>použít výchovné prostředky pouze v přiměřené podobě a míře a nesmí ohrozit zdraví nebo rozvoj dítěte ani se dotknout jeho lidské důstojnosti. V případech vážného ohrožení nebo narušení příznivého vývoje dítěte může soud předběžným opatřením dítě odebrat z péče rodičů a v krajním případě je omezit</w:t>
      </w:r>
      <w:r w:rsidR="006F065C">
        <w:rPr>
          <w:sz w:val="24"/>
          <w:szCs w:val="24"/>
        </w:rPr>
        <w:t xml:space="preserve"> nebo zbavit rodičovských práv. M</w:t>
      </w:r>
      <w:r w:rsidR="006F065C" w:rsidRPr="006F065C">
        <w:rPr>
          <w:sz w:val="24"/>
          <w:szCs w:val="24"/>
        </w:rPr>
        <w:t>éně závažné ublížení na zdraví</w:t>
      </w:r>
      <w:r w:rsidRPr="001D5CC6">
        <w:rPr>
          <w:sz w:val="24"/>
          <w:szCs w:val="24"/>
        </w:rPr>
        <w:t xml:space="preserve">, </w:t>
      </w:r>
      <w:r w:rsidR="007F6325">
        <w:rPr>
          <w:sz w:val="24"/>
          <w:szCs w:val="24"/>
        </w:rPr>
        <w:t xml:space="preserve">hrubé </w:t>
      </w:r>
      <w:r w:rsidRPr="001D5CC6">
        <w:rPr>
          <w:sz w:val="24"/>
          <w:szCs w:val="24"/>
        </w:rPr>
        <w:t>jedná</w:t>
      </w:r>
      <w:r w:rsidR="007F6325">
        <w:rPr>
          <w:sz w:val="24"/>
          <w:szCs w:val="24"/>
        </w:rPr>
        <w:t>ní</w:t>
      </w:r>
      <w:r w:rsidRPr="001D5CC6">
        <w:rPr>
          <w:sz w:val="24"/>
          <w:szCs w:val="24"/>
        </w:rPr>
        <w:t xml:space="preserve"> nebo </w:t>
      </w:r>
      <w:r w:rsidR="007F6325">
        <w:rPr>
          <w:sz w:val="24"/>
          <w:szCs w:val="24"/>
        </w:rPr>
        <w:t>jeho hrozba anebo použití nepřiměřeného výchovného prostřed</w:t>
      </w:r>
      <w:r w:rsidRPr="001D5CC6">
        <w:rPr>
          <w:sz w:val="24"/>
          <w:szCs w:val="24"/>
        </w:rPr>
        <w:t>k</w:t>
      </w:r>
      <w:r w:rsidR="007F6325">
        <w:rPr>
          <w:sz w:val="24"/>
          <w:szCs w:val="24"/>
        </w:rPr>
        <w:t>u</w:t>
      </w:r>
      <w:r w:rsidRPr="001D5CC6">
        <w:rPr>
          <w:sz w:val="24"/>
          <w:szCs w:val="24"/>
        </w:rPr>
        <w:t xml:space="preserve"> může </w:t>
      </w:r>
      <w:r w:rsidR="007F6325">
        <w:rPr>
          <w:sz w:val="24"/>
          <w:szCs w:val="24"/>
        </w:rPr>
        <w:t xml:space="preserve">být </w:t>
      </w:r>
      <w:r w:rsidR="007E2F80">
        <w:rPr>
          <w:sz w:val="24"/>
          <w:szCs w:val="24"/>
        </w:rPr>
        <w:t xml:space="preserve">přestupkem proti občanskému soužití nebo </w:t>
      </w:r>
      <w:r w:rsidR="007F6325">
        <w:rPr>
          <w:sz w:val="24"/>
          <w:szCs w:val="24"/>
        </w:rPr>
        <w:t>přestupkem</w:t>
      </w:r>
      <w:r w:rsidRPr="001D5CC6">
        <w:rPr>
          <w:sz w:val="24"/>
          <w:szCs w:val="24"/>
        </w:rPr>
        <w:t xml:space="preserve"> podle zákona o sociálně-právní ochraně dětí. </w:t>
      </w:r>
      <w:r w:rsidR="006F065C" w:rsidRPr="006F065C">
        <w:rPr>
          <w:sz w:val="24"/>
          <w:szCs w:val="24"/>
        </w:rPr>
        <w:t>Závažnější úmyslné nebo i nedbalostní ublížení na zdraví je trestným činem</w:t>
      </w:r>
      <w:r w:rsidRPr="001D5CC6">
        <w:rPr>
          <w:sz w:val="24"/>
          <w:szCs w:val="24"/>
        </w:rPr>
        <w:t xml:space="preserve">. </w:t>
      </w:r>
      <w:r w:rsidR="007E2F80" w:rsidRPr="001D5CC6">
        <w:rPr>
          <w:sz w:val="24"/>
          <w:szCs w:val="24"/>
        </w:rPr>
        <w:t xml:space="preserve">Krajní případy </w:t>
      </w:r>
      <w:r w:rsidR="007E2F80" w:rsidRPr="00BA23C3">
        <w:rPr>
          <w:sz w:val="24"/>
          <w:szCs w:val="24"/>
        </w:rPr>
        <w:t xml:space="preserve">násilí </w:t>
      </w:r>
      <w:r w:rsidR="007E2F80" w:rsidRPr="001D5CC6">
        <w:rPr>
          <w:sz w:val="24"/>
          <w:szCs w:val="24"/>
        </w:rPr>
        <w:t xml:space="preserve">pokrývá trestný čin týrání svěřené osoby. </w:t>
      </w:r>
      <w:r w:rsidR="00B93242">
        <w:rPr>
          <w:sz w:val="24"/>
          <w:szCs w:val="24"/>
        </w:rPr>
        <w:t xml:space="preserve">V případě domácího násilí mohou děti využít i výše popsané mechanismy vykázání. </w:t>
      </w:r>
    </w:p>
    <w:p w14:paraId="5BFDA90E" w14:textId="6EE9488B" w:rsidR="0066543B" w:rsidRPr="00D11B92" w:rsidRDefault="0066543B" w:rsidP="00354B12">
      <w:pPr>
        <w:numPr>
          <w:ilvl w:val="0"/>
          <w:numId w:val="1"/>
        </w:numPr>
        <w:spacing w:after="120"/>
        <w:ind w:left="0" w:firstLine="0"/>
        <w:jc w:val="both"/>
        <w:rPr>
          <w:sz w:val="24"/>
          <w:szCs w:val="24"/>
        </w:rPr>
      </w:pPr>
      <w:r w:rsidRPr="00D11B92">
        <w:rPr>
          <w:sz w:val="24"/>
          <w:szCs w:val="24"/>
        </w:rPr>
        <w:t>Sexuální zneužívání dětí a mládeže je postihováno především jako trestný čin pohlavního zneužití dítě</w:t>
      </w:r>
      <w:r w:rsidR="007F6325" w:rsidRPr="00D11B92">
        <w:rPr>
          <w:sz w:val="24"/>
          <w:szCs w:val="24"/>
        </w:rPr>
        <w:t>te</w:t>
      </w:r>
      <w:r w:rsidRPr="00D11B92">
        <w:rPr>
          <w:sz w:val="24"/>
          <w:szCs w:val="24"/>
        </w:rPr>
        <w:t xml:space="preserve"> mladší</w:t>
      </w:r>
      <w:r w:rsidR="007F6325" w:rsidRPr="00D11B92">
        <w:rPr>
          <w:sz w:val="24"/>
          <w:szCs w:val="24"/>
        </w:rPr>
        <w:t>ho</w:t>
      </w:r>
      <w:r w:rsidRPr="00D11B92">
        <w:rPr>
          <w:sz w:val="24"/>
          <w:szCs w:val="24"/>
        </w:rPr>
        <w:t xml:space="preserve"> 15 let. U dětí mezi 15 a 18 lety není trestný dobrovolný pohlavní styk, ale pouze styk vyn</w:t>
      </w:r>
      <w:r w:rsidR="007F6325" w:rsidRPr="00D11B92">
        <w:rPr>
          <w:sz w:val="24"/>
          <w:szCs w:val="24"/>
        </w:rPr>
        <w:t xml:space="preserve">ucený nebo styk za protiplnění </w:t>
      </w:r>
      <w:r w:rsidRPr="00D11B92">
        <w:rPr>
          <w:sz w:val="24"/>
          <w:szCs w:val="24"/>
        </w:rPr>
        <w:t>postižitelný jako trestný čin sexuálního nátlaku, svádění k pohlavnímu styku nebo znásilnění, případně obchodování s lidmi.</w:t>
      </w:r>
      <w:r w:rsidRPr="001D5CC6">
        <w:t xml:space="preserve"> </w:t>
      </w:r>
      <w:r w:rsidRPr="00D11B92">
        <w:rPr>
          <w:sz w:val="24"/>
          <w:szCs w:val="24"/>
        </w:rPr>
        <w:t>Trestné jsou též výroba a jiné nakládání s dětskou pornografií, zneužití dítěte k výrobě pornografie nebo účast na pornografickém představení, ve kterém účinkuje dítě.</w:t>
      </w:r>
      <w:r>
        <w:rPr>
          <w:rStyle w:val="Znakapoznpodarou"/>
          <w:sz w:val="24"/>
          <w:szCs w:val="24"/>
        </w:rPr>
        <w:footnoteReference w:id="73"/>
      </w:r>
      <w:r w:rsidRPr="00D11B92">
        <w:rPr>
          <w:sz w:val="24"/>
          <w:szCs w:val="24"/>
        </w:rPr>
        <w:t xml:space="preserve"> </w:t>
      </w:r>
      <w:r w:rsidR="0041612C" w:rsidRPr="00D11B92">
        <w:rPr>
          <w:sz w:val="24"/>
          <w:szCs w:val="24"/>
        </w:rPr>
        <w:t>Násilné trestné činy jako vražda, zabití, ublížení na zdraví či trestné činy proti svobodě jako obchodování s lidmi, zbavení či omezování osobní svobody, zavlečení, vydírání</w:t>
      </w:r>
      <w:r w:rsidR="007F6325" w:rsidRPr="00D11B92">
        <w:rPr>
          <w:sz w:val="24"/>
          <w:szCs w:val="24"/>
        </w:rPr>
        <w:t xml:space="preserve"> nebo</w:t>
      </w:r>
      <w:r w:rsidR="0041612C" w:rsidRPr="00D11B92">
        <w:rPr>
          <w:sz w:val="24"/>
          <w:szCs w:val="24"/>
        </w:rPr>
        <w:t xml:space="preserve"> útisk </w:t>
      </w:r>
      <w:r w:rsidR="007E2F80" w:rsidRPr="00D11B92">
        <w:rPr>
          <w:sz w:val="24"/>
          <w:szCs w:val="24"/>
        </w:rPr>
        <w:t xml:space="preserve">spáchané na dítěti </w:t>
      </w:r>
      <w:r w:rsidR="0041612C" w:rsidRPr="00D11B92">
        <w:rPr>
          <w:sz w:val="24"/>
          <w:szCs w:val="24"/>
        </w:rPr>
        <w:t xml:space="preserve">mají vyšší trestní sazby. </w:t>
      </w:r>
      <w:r w:rsidR="00DD6241" w:rsidRPr="00D11B92">
        <w:rPr>
          <w:sz w:val="24"/>
          <w:szCs w:val="24"/>
        </w:rPr>
        <w:t xml:space="preserve">Proti násilí chrání dítě i trestné činy únos dítěte a svěření dítěte do moci jiného. </w:t>
      </w:r>
      <w:r w:rsidR="00786E6D" w:rsidRPr="00D11B92">
        <w:rPr>
          <w:sz w:val="24"/>
          <w:szCs w:val="24"/>
        </w:rPr>
        <w:t xml:space="preserve">Trestné je </w:t>
      </w:r>
      <w:r w:rsidR="00D11B92" w:rsidRPr="00D11B92">
        <w:rPr>
          <w:sz w:val="24"/>
          <w:szCs w:val="24"/>
        </w:rPr>
        <w:t>i nepřeka</w:t>
      </w:r>
      <w:r w:rsidR="00786E6D" w:rsidRPr="00D11B92">
        <w:rPr>
          <w:sz w:val="24"/>
          <w:szCs w:val="24"/>
        </w:rPr>
        <w:t xml:space="preserve">žení </w:t>
      </w:r>
      <w:r w:rsidR="00D11B92" w:rsidRPr="00D11B92">
        <w:rPr>
          <w:sz w:val="24"/>
          <w:szCs w:val="24"/>
        </w:rPr>
        <w:t>spáchání nebo dokončení mnohých</w:t>
      </w:r>
      <w:r w:rsidR="00786E6D" w:rsidRPr="00D11B92">
        <w:rPr>
          <w:sz w:val="24"/>
          <w:szCs w:val="24"/>
        </w:rPr>
        <w:t xml:space="preserve"> </w:t>
      </w:r>
      <w:r w:rsidR="00786E6D" w:rsidRPr="00D11B92">
        <w:rPr>
          <w:sz w:val="24"/>
          <w:szCs w:val="24"/>
        </w:rPr>
        <w:lastRenderedPageBreak/>
        <w:t>z těchto trestných činů</w:t>
      </w:r>
      <w:r w:rsidR="00D11B92" w:rsidRPr="00D11B92">
        <w:rPr>
          <w:sz w:val="24"/>
          <w:szCs w:val="24"/>
        </w:rPr>
        <w:t xml:space="preserve">. </w:t>
      </w:r>
      <w:r w:rsidRPr="00D11B92">
        <w:rPr>
          <w:sz w:val="24"/>
          <w:szCs w:val="24"/>
        </w:rPr>
        <w:t>Dětské oběti jsou navíc rov</w:t>
      </w:r>
      <w:r w:rsidR="00D11B92">
        <w:rPr>
          <w:sz w:val="24"/>
          <w:szCs w:val="24"/>
        </w:rPr>
        <w:t>něž zvlášť zranitelnými obětmi</w:t>
      </w:r>
      <w:r w:rsidR="009D1D28">
        <w:rPr>
          <w:sz w:val="24"/>
          <w:szCs w:val="24"/>
        </w:rPr>
        <w:t>,</w:t>
      </w:r>
      <w:r w:rsidR="00D11B92">
        <w:rPr>
          <w:sz w:val="24"/>
          <w:szCs w:val="24"/>
        </w:rPr>
        <w:t xml:space="preserve"> a pokud je jim pod 15 let, je možné trestní stíhání vždy i bez jejich souhlasu.</w:t>
      </w:r>
    </w:p>
    <w:p w14:paraId="2D4B5980" w14:textId="694082AA" w:rsidR="00B93242" w:rsidRPr="00C82271" w:rsidRDefault="00B93242" w:rsidP="00354B12">
      <w:pPr>
        <w:numPr>
          <w:ilvl w:val="0"/>
          <w:numId w:val="1"/>
        </w:numPr>
        <w:spacing w:after="120"/>
        <w:ind w:left="0" w:firstLine="0"/>
        <w:jc w:val="both"/>
        <w:rPr>
          <w:sz w:val="32"/>
          <w:szCs w:val="24"/>
        </w:rPr>
      </w:pPr>
      <w:r>
        <w:rPr>
          <w:sz w:val="24"/>
          <w:szCs w:val="24"/>
        </w:rPr>
        <w:t xml:space="preserve">Vyšetřování trestných činů na dětech je orgány činnými v trestním řízení vždy prováděno s mimořádnou </w:t>
      </w:r>
      <w:r w:rsidRPr="00B92DC9">
        <w:rPr>
          <w:sz w:val="24"/>
          <w:szCs w:val="24"/>
        </w:rPr>
        <w:t>pečlivostí. Výslech dětí provádějí speciálně proškolení policisté</w:t>
      </w:r>
      <w:r w:rsidRPr="00B92DC9">
        <w:rPr>
          <w:rFonts w:eastAsia="SimSun"/>
          <w:sz w:val="24"/>
          <w:szCs w:val="24"/>
        </w:rPr>
        <w:t xml:space="preserve">. </w:t>
      </w:r>
      <w:r w:rsidR="00B92DC9" w:rsidRPr="00B92DC9">
        <w:rPr>
          <w:sz w:val="24"/>
          <w:szCs w:val="24"/>
        </w:rPr>
        <w:t xml:space="preserve">Ve všech krajích byly zřízeny </w:t>
      </w:r>
      <w:r w:rsidR="00B92DC9">
        <w:rPr>
          <w:sz w:val="24"/>
          <w:szCs w:val="24"/>
        </w:rPr>
        <w:t>s</w:t>
      </w:r>
      <w:r w:rsidR="00B92DC9" w:rsidRPr="00B92DC9">
        <w:rPr>
          <w:sz w:val="24"/>
          <w:szCs w:val="24"/>
        </w:rPr>
        <w:t>peciální výslechové místnosti pro dětské oběti a svědky.</w:t>
      </w:r>
      <w:r w:rsidR="00B92DC9">
        <w:rPr>
          <w:sz w:val="24"/>
          <w:szCs w:val="24"/>
        </w:rPr>
        <w:t xml:space="preserve"> </w:t>
      </w:r>
      <w:r w:rsidR="00B92DC9" w:rsidRPr="00B92DC9">
        <w:rPr>
          <w:sz w:val="24"/>
          <w:szCs w:val="24"/>
        </w:rPr>
        <w:t>Celkově jich dosu</w:t>
      </w:r>
      <w:r w:rsidR="00B92DC9">
        <w:rPr>
          <w:sz w:val="24"/>
          <w:szCs w:val="24"/>
        </w:rPr>
        <w:t xml:space="preserve">d vzniklo 68 a další se budují. </w:t>
      </w:r>
      <w:r w:rsidR="00D748F3" w:rsidRPr="00B92DC9">
        <w:rPr>
          <w:rFonts w:eastAsia="SimSun"/>
          <w:sz w:val="24"/>
          <w:szCs w:val="24"/>
        </w:rPr>
        <w:t>Příslušníci Policie ČR jsou stejně jako státní zástupci a soudci kontinuálně školeni ve stíhání násilí</w:t>
      </w:r>
      <w:r w:rsidR="00D748F3">
        <w:rPr>
          <w:rFonts w:eastAsia="SimSun"/>
          <w:sz w:val="24"/>
        </w:rPr>
        <w:t xml:space="preserve"> na dětech a pomoci dětským obětem. </w:t>
      </w:r>
      <w:r w:rsidRPr="00C82271">
        <w:rPr>
          <w:sz w:val="24"/>
        </w:rPr>
        <w:t>Policie ČR vzdělává orgány sociálněprávní ochrany dětí, školy či zařízení péče o děti</w:t>
      </w:r>
      <w:r>
        <w:rPr>
          <w:sz w:val="24"/>
        </w:rPr>
        <w:t xml:space="preserve"> </w:t>
      </w:r>
      <w:r w:rsidR="003D0E2A">
        <w:rPr>
          <w:sz w:val="24"/>
        </w:rPr>
        <w:t>v prevenci násilí na dětech</w:t>
      </w:r>
      <w:r w:rsidR="003D0E2A" w:rsidRPr="00C82271">
        <w:rPr>
          <w:sz w:val="24"/>
        </w:rPr>
        <w:t xml:space="preserve"> </w:t>
      </w:r>
      <w:r w:rsidR="003D0E2A">
        <w:rPr>
          <w:sz w:val="24"/>
        </w:rPr>
        <w:t>a vytváří metodické</w:t>
      </w:r>
      <w:r>
        <w:rPr>
          <w:sz w:val="24"/>
        </w:rPr>
        <w:t xml:space="preserve"> mate</w:t>
      </w:r>
      <w:r w:rsidR="003D0E2A">
        <w:rPr>
          <w:sz w:val="24"/>
        </w:rPr>
        <w:t>riály</w:t>
      </w:r>
      <w:r w:rsidRPr="00C82271">
        <w:rPr>
          <w:rFonts w:eastAsia="SimSun"/>
          <w:sz w:val="24"/>
        </w:rPr>
        <w:t>. Probíhají i preventivní přednášky pro školy</w:t>
      </w:r>
      <w:r>
        <w:rPr>
          <w:rFonts w:eastAsia="SimSun"/>
          <w:sz w:val="24"/>
        </w:rPr>
        <w:t>.</w:t>
      </w:r>
    </w:p>
    <w:p w14:paraId="5DDF203B" w14:textId="77777777" w:rsidR="008B5F09" w:rsidRPr="00D768FA" w:rsidRDefault="008B5F09" w:rsidP="008B5F09">
      <w:pPr>
        <w:numPr>
          <w:ilvl w:val="0"/>
          <w:numId w:val="1"/>
        </w:numPr>
        <w:spacing w:after="120"/>
        <w:ind w:left="0" w:firstLine="0"/>
        <w:jc w:val="both"/>
        <w:rPr>
          <w:sz w:val="24"/>
          <w:szCs w:val="24"/>
        </w:rPr>
      </w:pPr>
      <w:r w:rsidRPr="00D768FA">
        <w:rPr>
          <w:sz w:val="24"/>
          <w:szCs w:val="24"/>
        </w:rPr>
        <w:t xml:space="preserve">Pro ochranu dětí před násilím je důležitá i vzájemná spolupráce relevantních orgánů </w:t>
      </w:r>
      <w:r>
        <w:rPr>
          <w:sz w:val="24"/>
          <w:szCs w:val="24"/>
        </w:rPr>
        <w:br/>
      </w:r>
      <w:r w:rsidRPr="00D768FA">
        <w:rPr>
          <w:sz w:val="24"/>
          <w:szCs w:val="24"/>
        </w:rPr>
        <w:t xml:space="preserve">a sdílení informací. </w:t>
      </w:r>
      <w:r>
        <w:rPr>
          <w:sz w:val="24"/>
          <w:szCs w:val="24"/>
        </w:rPr>
        <w:t xml:space="preserve">V roce </w:t>
      </w:r>
      <w:r w:rsidRPr="00D768FA">
        <w:rPr>
          <w:sz w:val="24"/>
        </w:rPr>
        <w:t xml:space="preserve">2013 </w:t>
      </w:r>
      <w:r>
        <w:rPr>
          <w:sz w:val="24"/>
        </w:rPr>
        <w:t xml:space="preserve">nabyla účinnosti </w:t>
      </w:r>
      <w:r w:rsidRPr="00D768FA">
        <w:rPr>
          <w:sz w:val="24"/>
        </w:rPr>
        <w:t>novel</w:t>
      </w:r>
      <w:r>
        <w:rPr>
          <w:sz w:val="24"/>
        </w:rPr>
        <w:t>a</w:t>
      </w:r>
      <w:r w:rsidRPr="00D768FA">
        <w:rPr>
          <w:sz w:val="24"/>
        </w:rPr>
        <w:t xml:space="preserve"> zákona o sociálně-právní ochraně dětí</w:t>
      </w:r>
      <w:r>
        <w:rPr>
          <w:sz w:val="24"/>
        </w:rPr>
        <w:t xml:space="preserve">, která byla dílčím krokem transformace </w:t>
      </w:r>
      <w:r w:rsidRPr="00D768FA">
        <w:rPr>
          <w:sz w:val="24"/>
        </w:rPr>
        <w:t>systém</w:t>
      </w:r>
      <w:r>
        <w:rPr>
          <w:sz w:val="24"/>
        </w:rPr>
        <w:t>u</w:t>
      </w:r>
      <w:r w:rsidRPr="00D768FA">
        <w:rPr>
          <w:sz w:val="24"/>
        </w:rPr>
        <w:t xml:space="preserve"> péče o ohrožené děti</w:t>
      </w:r>
      <w:r>
        <w:rPr>
          <w:sz w:val="24"/>
        </w:rPr>
        <w:t xml:space="preserve">. Tento zákon klade důraz na zajištění včasné pomoci rodinám s dítětem prostřednictvím </w:t>
      </w:r>
      <w:r w:rsidRPr="00D768FA">
        <w:rPr>
          <w:sz w:val="24"/>
        </w:rPr>
        <w:t xml:space="preserve">sociální práce a zajištění potřebných </w:t>
      </w:r>
      <w:r>
        <w:rPr>
          <w:sz w:val="24"/>
        </w:rPr>
        <w:t xml:space="preserve">návazných </w:t>
      </w:r>
      <w:r w:rsidRPr="00D768FA">
        <w:rPr>
          <w:sz w:val="24"/>
        </w:rPr>
        <w:t>služeb</w:t>
      </w:r>
      <w:r>
        <w:rPr>
          <w:sz w:val="24"/>
        </w:rPr>
        <w:t xml:space="preserve">. </w:t>
      </w:r>
      <w:r w:rsidRPr="00D768FA">
        <w:rPr>
          <w:sz w:val="24"/>
        </w:rPr>
        <w:t>Orgány sociálně-právní ochrany dětí vyhodnocují situaci ohroženého dítěte a jeho rodiny a vytvářejí na jejím základě individuální plán ochrany dítěte k řešení jeho situace. Organizují případové konference sloužící ke sdílení informací o dítěti, koordinaci postupů všech zapojených subjektů a vyhodnocení pokroku v plnění plánu. Případových konferencí se vedle sociálních pracovníků, zdravotníků, pedagogů, psychologů, policistů a dalších odborníků účastní i samo dítě s rodinou a podílí se tak přímo na řešení své situace. Pracovníci orgánů sociálně-právní ochrany dětí se rovněž specializují na ochranu týraných a zneužívaných dětí a jsou v ní kontinuálně vzděláváni.</w:t>
      </w:r>
    </w:p>
    <w:p w14:paraId="6EF0AF7C" w14:textId="24786AC3" w:rsidR="001F3748" w:rsidRPr="00085B97" w:rsidRDefault="00EF0022" w:rsidP="00085B97">
      <w:pPr>
        <w:numPr>
          <w:ilvl w:val="0"/>
          <w:numId w:val="1"/>
        </w:numPr>
        <w:spacing w:after="120"/>
        <w:ind w:left="0" w:firstLine="0"/>
        <w:jc w:val="both"/>
        <w:rPr>
          <w:sz w:val="24"/>
          <w:szCs w:val="24"/>
        </w:rPr>
      </w:pPr>
      <w:r w:rsidRPr="00085B97">
        <w:rPr>
          <w:sz w:val="24"/>
          <w:szCs w:val="24"/>
        </w:rPr>
        <w:t>Od roku 2015 funguje v ČR systém evropských krizových či asistenčních linek.</w:t>
      </w:r>
      <w:r w:rsidRPr="00B76B57">
        <w:rPr>
          <w:rStyle w:val="Znakapoznpodarou"/>
          <w:sz w:val="24"/>
          <w:szCs w:val="24"/>
        </w:rPr>
        <w:footnoteReference w:id="74"/>
      </w:r>
      <w:r w:rsidRPr="00085B97">
        <w:rPr>
          <w:sz w:val="24"/>
        </w:rPr>
        <w:t xml:space="preserve"> Linky provozují nestátní neziskové organizace a telekomunikační poplatky jsou financovány formou státní dotace. Cílem je zabezpečit bezplatné volání dětí v krizi, rodičů a příbuzných, kteří pohřešují své dítě či řeší rodičovské a jiné konflikty a problémy spjaté s rodinou. Od roku 2010 také funguje Národní koordinační mechanismus pátrání po pohřešovaných dětech vyvinutý za účelem rychlého a úspěšného nalezení pohřešovaných dětí. Počítá se zapojením široké veřejnosti do pátrání a také se zajištěním potřebné psychologické podpory rodinám pohřešovaných dětí. Základem systému je pátrací činnost Policie ČR. Při rozsáhlých pátracích akcích v terénu je rovněž zapojován integrovaný záchranný systém.</w:t>
      </w:r>
    </w:p>
    <w:sectPr w:rsidR="001F3748" w:rsidRPr="00085B97" w:rsidSect="00B9324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425B9" w14:textId="77777777" w:rsidR="005A41BB" w:rsidRDefault="005A41BB" w:rsidP="009D7600">
      <w:r>
        <w:separator/>
      </w:r>
    </w:p>
  </w:endnote>
  <w:endnote w:type="continuationSeparator" w:id="0">
    <w:p w14:paraId="37F32C11" w14:textId="77777777" w:rsidR="005A41BB" w:rsidRDefault="005A41BB" w:rsidP="009D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1">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2C246" w14:textId="77777777" w:rsidR="005A41BB" w:rsidRDefault="005A41BB" w:rsidP="009D7600">
      <w:r>
        <w:separator/>
      </w:r>
    </w:p>
  </w:footnote>
  <w:footnote w:type="continuationSeparator" w:id="0">
    <w:p w14:paraId="1BC9E406" w14:textId="77777777" w:rsidR="005A41BB" w:rsidRDefault="005A41BB" w:rsidP="009D7600">
      <w:r>
        <w:continuationSeparator/>
      </w:r>
    </w:p>
  </w:footnote>
  <w:footnote w:id="1">
    <w:p w14:paraId="58A150BF" w14:textId="77777777" w:rsidR="008B301B" w:rsidRPr="00737228" w:rsidRDefault="008B301B" w:rsidP="009F63E6">
      <w:pPr>
        <w:pStyle w:val="Textpoznpodarou"/>
      </w:pPr>
      <w:r w:rsidRPr="00737228">
        <w:rPr>
          <w:rStyle w:val="Znakapoznpodarou"/>
        </w:rPr>
        <w:footnoteRef/>
      </w:r>
      <w:r>
        <w:t xml:space="preserve"> CCPR/C/CZE/CO/3.</w:t>
      </w:r>
    </w:p>
  </w:footnote>
  <w:footnote w:id="2">
    <w:p w14:paraId="3FA3A64C" w14:textId="77777777" w:rsidR="008B301B" w:rsidRDefault="008B301B">
      <w:pPr>
        <w:pStyle w:val="Textpoznpodarou"/>
      </w:pPr>
      <w:r>
        <w:rPr>
          <w:rStyle w:val="Znakapoznpodarou"/>
        </w:rPr>
        <w:footnoteRef/>
      </w:r>
      <w:r>
        <w:t xml:space="preserve"> CCPR/C/CZE/QPR/4</w:t>
      </w:r>
    </w:p>
  </w:footnote>
  <w:footnote w:id="3">
    <w:p w14:paraId="042F9591" w14:textId="77777777" w:rsidR="008B301B" w:rsidRDefault="008B301B" w:rsidP="009F63E6">
      <w:pPr>
        <w:pStyle w:val="Textpoznpodarou"/>
      </w:pPr>
      <w:r>
        <w:rPr>
          <w:rStyle w:val="Znakapoznpodarou"/>
        </w:rPr>
        <w:footnoteRef/>
      </w:r>
      <w:r>
        <w:t xml:space="preserve"> CCPR/C/CZE/3, odst. 13 a CCPR/C/SR.2992 odst. 19.</w:t>
      </w:r>
    </w:p>
  </w:footnote>
  <w:footnote w:id="4">
    <w:p w14:paraId="30899AFE" w14:textId="77777777" w:rsidR="008B301B" w:rsidRDefault="008B301B" w:rsidP="00BE68DE">
      <w:pPr>
        <w:pStyle w:val="Textpoznpodarou"/>
      </w:pPr>
      <w:r>
        <w:rPr>
          <w:rStyle w:val="Znakapoznpodarou"/>
        </w:rPr>
        <w:footnoteRef/>
      </w:r>
      <w:r>
        <w:t xml:space="preserve"> Viz CCPR/C/CZE/3, odst. 10 a 12.</w:t>
      </w:r>
    </w:p>
  </w:footnote>
  <w:footnote w:id="5">
    <w:p w14:paraId="2A0BC868" w14:textId="77777777" w:rsidR="008B301B" w:rsidRDefault="008B301B">
      <w:pPr>
        <w:pStyle w:val="Textpoznpodarou"/>
      </w:pPr>
      <w:r w:rsidRPr="0015215A">
        <w:rPr>
          <w:vertAlign w:val="superscript"/>
        </w:rPr>
        <w:footnoteRef/>
      </w:r>
      <w:r>
        <w:t xml:space="preserve"> CCPR/C/CZE/3, odst. 11.</w:t>
      </w:r>
    </w:p>
  </w:footnote>
  <w:footnote w:id="6">
    <w:p w14:paraId="21141839" w14:textId="77777777" w:rsidR="008B301B" w:rsidRDefault="008B301B">
      <w:pPr>
        <w:pStyle w:val="Textpoznpodarou"/>
      </w:pPr>
      <w:r>
        <w:rPr>
          <w:rStyle w:val="Znakapoznpodarou"/>
        </w:rPr>
        <w:footnoteRef/>
      </w:r>
      <w:r>
        <w:t xml:space="preserve"> </w:t>
      </w:r>
      <w:r w:rsidRPr="0015215A">
        <w:t>CCPR/C/CZE/CO/3/Add.1</w:t>
      </w:r>
      <w:r>
        <w:t>, odst. 2 – 5 a CCPR/C/CZE/CO/3/Add.2, odst. 3.</w:t>
      </w:r>
    </w:p>
  </w:footnote>
  <w:footnote w:id="7">
    <w:p w14:paraId="1AF1FF67" w14:textId="77777777" w:rsidR="008B301B" w:rsidRDefault="008B301B">
      <w:pPr>
        <w:pStyle w:val="Textpoznpodarou"/>
      </w:pPr>
      <w:r>
        <w:rPr>
          <w:rStyle w:val="Znakapoznpodarou"/>
        </w:rPr>
        <w:footnoteRef/>
      </w:r>
      <w:r>
        <w:t xml:space="preserve"> Viz </w:t>
      </w:r>
      <w:r w:rsidRPr="0015215A">
        <w:t>CCPR/C/CZE/CO/3/Add.1</w:t>
      </w:r>
      <w:r>
        <w:t>, odst. 6 – 8 a CCPR/C/CZE/CO/3/Add.2, odst. 4.</w:t>
      </w:r>
    </w:p>
  </w:footnote>
  <w:footnote w:id="8">
    <w:p w14:paraId="50DFCAD7" w14:textId="77777777" w:rsidR="008B301B" w:rsidRDefault="008B301B">
      <w:pPr>
        <w:pStyle w:val="Textpoznpodarou"/>
      </w:pPr>
      <w:r>
        <w:rPr>
          <w:rStyle w:val="Znakapoznpodarou"/>
        </w:rPr>
        <w:footnoteRef/>
      </w:r>
      <w:r>
        <w:t xml:space="preserve"> </w:t>
      </w:r>
      <w:r w:rsidRPr="00737228">
        <w:t>CCPR/C/CZE/CO/2/ADD.1</w:t>
      </w:r>
      <w:r>
        <w:t>, odst. 17</w:t>
      </w:r>
      <w:r w:rsidRPr="00737228">
        <w:t xml:space="preserve">, </w:t>
      </w:r>
      <w:r>
        <w:t>a</w:t>
      </w:r>
      <w:r w:rsidRPr="00737228">
        <w:t xml:space="preserve"> CCPR/C/CZE/CO/2/ADD.2</w:t>
      </w:r>
      <w:r>
        <w:t xml:space="preserve">, odst. </w:t>
      </w:r>
      <w:proofErr w:type="gramStart"/>
      <w:r>
        <w:t>19..</w:t>
      </w:r>
      <w:proofErr w:type="gramEnd"/>
    </w:p>
  </w:footnote>
  <w:footnote w:id="9">
    <w:p w14:paraId="34756B54" w14:textId="77777777" w:rsidR="008B301B" w:rsidRDefault="008B301B">
      <w:pPr>
        <w:pStyle w:val="Textpoznpodarou"/>
      </w:pPr>
      <w:r>
        <w:rPr>
          <w:rStyle w:val="Znakapoznpodarou"/>
        </w:rPr>
        <w:footnoteRef/>
      </w:r>
      <w:r>
        <w:t xml:space="preserve"> CCPR/C/CZE/3, odst. 8, 18 a 232</w:t>
      </w:r>
    </w:p>
  </w:footnote>
  <w:footnote w:id="10">
    <w:p w14:paraId="17A34B76" w14:textId="77777777" w:rsidR="008B301B" w:rsidRDefault="008B301B">
      <w:pPr>
        <w:pStyle w:val="Textpoznpodarou"/>
      </w:pPr>
      <w:r>
        <w:rPr>
          <w:rStyle w:val="Znakapoznpodarou"/>
        </w:rPr>
        <w:footnoteRef/>
      </w:r>
      <w:r>
        <w:t xml:space="preserve"> Viz např. § 16 zákoníku práce.</w:t>
      </w:r>
    </w:p>
  </w:footnote>
  <w:footnote w:id="11">
    <w:p w14:paraId="6E92AE74" w14:textId="77777777" w:rsidR="008B301B" w:rsidRDefault="008B301B">
      <w:pPr>
        <w:pStyle w:val="Textpoznpodarou"/>
      </w:pPr>
      <w:r>
        <w:rPr>
          <w:rStyle w:val="Znakapoznpodarou"/>
        </w:rPr>
        <w:footnoteRef/>
      </w:r>
      <w:r>
        <w:t xml:space="preserve"> CCPR/C/CZE/3, odst. 233 a 234</w:t>
      </w:r>
    </w:p>
  </w:footnote>
  <w:footnote w:id="12">
    <w:p w14:paraId="0C3B8803" w14:textId="77777777" w:rsidR="008B301B" w:rsidRDefault="008B301B">
      <w:pPr>
        <w:pStyle w:val="Textpoznpodarou"/>
      </w:pPr>
      <w:r>
        <w:rPr>
          <w:rStyle w:val="Znakapoznpodarou"/>
        </w:rPr>
        <w:footnoteRef/>
      </w:r>
      <w:r>
        <w:t xml:space="preserve"> </w:t>
      </w:r>
      <w:hyperlink r:id="rId1" w:history="1">
        <w:r w:rsidRPr="00F6588A">
          <w:rPr>
            <w:rStyle w:val="Hypertextovodkaz"/>
          </w:rPr>
          <w:t>http://www.rovnaodmena.cz/</w:t>
        </w:r>
      </w:hyperlink>
      <w:r>
        <w:t xml:space="preserve">  Viz rovněž </w:t>
      </w:r>
      <w:r w:rsidRPr="00F10246">
        <w:t>CEDAW/C/CZE/Q/6/Add.1, odst. 18</w:t>
      </w:r>
    </w:p>
  </w:footnote>
  <w:footnote w:id="13">
    <w:p w14:paraId="59C50300" w14:textId="4EDC4F59" w:rsidR="000B7C77" w:rsidRDefault="000B7C77">
      <w:pPr>
        <w:pStyle w:val="Textpoznpodarou"/>
      </w:pPr>
      <w:r>
        <w:rPr>
          <w:rStyle w:val="Znakapoznpodarou"/>
        </w:rPr>
        <w:footnoteRef/>
      </w:r>
      <w:r>
        <w:t xml:space="preserve"> </w:t>
      </w:r>
      <w:hyperlink r:id="rId2" w:history="1">
        <w:r>
          <w:rPr>
            <w:rStyle w:val="Hypertextovodkaz"/>
          </w:rPr>
          <w:t>http://www.rovnaodmena.cz/</w:t>
        </w:r>
      </w:hyperlink>
      <w:r>
        <w:t xml:space="preserve">, </w:t>
      </w:r>
      <w:hyperlink r:id="rId3" w:history="1">
        <w:r w:rsidRPr="006F5823">
          <w:rPr>
            <w:rStyle w:val="Hypertextovodkaz"/>
          </w:rPr>
          <w:t>https://www.facebook.com/rovnaodmena/</w:t>
        </w:r>
      </w:hyperlink>
      <w:r>
        <w:t xml:space="preserve">. </w:t>
      </w:r>
    </w:p>
  </w:footnote>
  <w:footnote w:id="14">
    <w:p w14:paraId="62DD95E8" w14:textId="77777777" w:rsidR="008B301B" w:rsidRDefault="008B301B" w:rsidP="00F173FD">
      <w:pPr>
        <w:pStyle w:val="Textpoznpodarou"/>
      </w:pPr>
      <w:r>
        <w:rPr>
          <w:rStyle w:val="Znakapoznpodarou"/>
        </w:rPr>
        <w:footnoteRef/>
      </w:r>
      <w:r>
        <w:t xml:space="preserve"> </w:t>
      </w:r>
      <w:hyperlink r:id="rId4" w:history="1">
        <w:r w:rsidRPr="00F6588A">
          <w:rPr>
            <w:rStyle w:val="Hypertextovodkaz"/>
          </w:rPr>
          <w:t>http://www.tojerovnost.cz/en/</w:t>
        </w:r>
      </w:hyperlink>
      <w:r>
        <w:t xml:space="preserve"> </w:t>
      </w:r>
    </w:p>
  </w:footnote>
  <w:footnote w:id="15">
    <w:p w14:paraId="5E7B53AF" w14:textId="77777777" w:rsidR="008B301B" w:rsidRPr="000D58BF" w:rsidRDefault="008B301B" w:rsidP="00E569B0">
      <w:pPr>
        <w:pStyle w:val="Textpoznpodarou"/>
      </w:pPr>
      <w:r w:rsidRPr="000D58BF">
        <w:rPr>
          <w:rStyle w:val="Znakapoznpodarou"/>
        </w:rPr>
        <w:footnoteRef/>
      </w:r>
      <w:r w:rsidRPr="000D58BF">
        <w:t xml:space="preserve"> </w:t>
      </w:r>
      <w:hyperlink r:id="rId5" w:history="1">
        <w:r w:rsidRPr="000D58BF">
          <w:rPr>
            <w:rStyle w:val="Hypertextovodkaz"/>
            <w:rFonts w:eastAsiaTheme="minorHAnsi"/>
            <w:lang w:eastAsia="en-US"/>
          </w:rPr>
          <w:t>www.tojerovnost.cz</w:t>
        </w:r>
      </w:hyperlink>
      <w:r w:rsidRPr="000D58BF">
        <w:rPr>
          <w:rFonts w:eastAsiaTheme="minorHAnsi"/>
          <w:color w:val="000000"/>
          <w:lang w:eastAsia="en-US"/>
        </w:rPr>
        <w:t xml:space="preserve"> </w:t>
      </w:r>
      <w:r>
        <w:rPr>
          <w:rFonts w:eastAsiaTheme="minorHAnsi"/>
          <w:color w:val="000000"/>
          <w:lang w:eastAsia="en-US"/>
        </w:rPr>
        <w:t xml:space="preserve">s </w:t>
      </w:r>
      <w:r w:rsidRPr="000D58BF">
        <w:rPr>
          <w:rFonts w:eastAsiaTheme="minorHAnsi"/>
          <w:color w:val="000000"/>
          <w:lang w:eastAsia="en-US"/>
        </w:rPr>
        <w:t>přibližně 1000 zobrazení týdně</w:t>
      </w:r>
      <w:r>
        <w:rPr>
          <w:rFonts w:eastAsiaTheme="minorHAnsi"/>
          <w:color w:val="000000"/>
          <w:lang w:eastAsia="en-US"/>
        </w:rPr>
        <w:t>.</w:t>
      </w:r>
    </w:p>
  </w:footnote>
  <w:footnote w:id="16">
    <w:p w14:paraId="3C463B03" w14:textId="77777777" w:rsidR="008B301B" w:rsidRDefault="008B301B" w:rsidP="00E569B0">
      <w:pPr>
        <w:pStyle w:val="Textpoznpodarou"/>
      </w:pPr>
      <w:r>
        <w:rPr>
          <w:rStyle w:val="Znakapoznpodarou"/>
        </w:rPr>
        <w:footnoteRef/>
      </w:r>
      <w:r>
        <w:t xml:space="preserve"> Přibližně 2500 fanoušků a 2500 sledujících, </w:t>
      </w:r>
      <w:r w:rsidRPr="000D58BF">
        <w:rPr>
          <w:rFonts w:eastAsiaTheme="minorHAnsi"/>
          <w:color w:val="000000"/>
          <w:lang w:eastAsia="en-US"/>
        </w:rPr>
        <w:t>průměrný dosah příspěvk</w:t>
      </w:r>
      <w:r>
        <w:rPr>
          <w:rFonts w:eastAsiaTheme="minorHAnsi"/>
          <w:color w:val="000000"/>
          <w:lang w:eastAsia="en-US"/>
        </w:rPr>
        <w:t>ů 20 000 uživatelů a uživatelek.</w:t>
      </w:r>
    </w:p>
  </w:footnote>
  <w:footnote w:id="17">
    <w:p w14:paraId="69CCD5AC" w14:textId="77777777" w:rsidR="008B301B" w:rsidRDefault="008B301B">
      <w:pPr>
        <w:pStyle w:val="Textpoznpodarou"/>
      </w:pPr>
      <w:r>
        <w:rPr>
          <w:rStyle w:val="Znakapoznpodarou"/>
        </w:rPr>
        <w:footnoteRef/>
      </w:r>
      <w:r>
        <w:t xml:space="preserve"> </w:t>
      </w:r>
      <w:r w:rsidRPr="00F10246">
        <w:t>CEDAW/C/CZE/Q/6/Add.1</w:t>
      </w:r>
      <w:r>
        <w:t>, odst. 41 a 42.</w:t>
      </w:r>
    </w:p>
  </w:footnote>
  <w:footnote w:id="18">
    <w:p w14:paraId="2A4B9D87" w14:textId="441908BA" w:rsidR="00FD7104" w:rsidRPr="00FD7104" w:rsidRDefault="00FD7104">
      <w:pPr>
        <w:pStyle w:val="Textpoznpodarou"/>
      </w:pPr>
      <w:r w:rsidRPr="00FD7104">
        <w:rPr>
          <w:rStyle w:val="Znakapoznpodarou"/>
        </w:rPr>
        <w:footnoteRef/>
      </w:r>
      <w:r w:rsidRPr="00FD7104">
        <w:t xml:space="preserve"> Od roku 2014 do současnosti bylo zřízeno přes 700 dětských skupin s ka</w:t>
      </w:r>
      <w:r>
        <w:t>pacitou pro více než 9 000 dětí.</w:t>
      </w:r>
    </w:p>
  </w:footnote>
  <w:footnote w:id="19">
    <w:p w14:paraId="722E1301" w14:textId="77777777" w:rsidR="008B301B" w:rsidRPr="00146ADB" w:rsidRDefault="008B301B" w:rsidP="009E460F">
      <w:pPr>
        <w:pStyle w:val="Textpoznpodarou"/>
        <w:jc w:val="both"/>
        <w:rPr>
          <w:szCs w:val="16"/>
        </w:rPr>
      </w:pPr>
      <w:r w:rsidRPr="00146ADB">
        <w:rPr>
          <w:rStyle w:val="Znakapoznpodarou"/>
          <w:szCs w:val="16"/>
        </w:rPr>
        <w:footnoteRef/>
      </w:r>
      <w:r w:rsidRPr="00146ADB">
        <w:rPr>
          <w:szCs w:val="16"/>
        </w:rPr>
        <w:t xml:space="preserve"> </w:t>
      </w:r>
      <w:r>
        <w:t>CCPR/C/CZE/3, odst. 196.</w:t>
      </w:r>
    </w:p>
  </w:footnote>
  <w:footnote w:id="20">
    <w:p w14:paraId="37C47C64" w14:textId="77777777" w:rsidR="008B301B" w:rsidRPr="00146ADB" w:rsidRDefault="008B301B" w:rsidP="009E460F">
      <w:pPr>
        <w:pStyle w:val="Textpoznpodarou"/>
        <w:jc w:val="both"/>
        <w:rPr>
          <w:szCs w:val="16"/>
        </w:rPr>
      </w:pPr>
      <w:r w:rsidRPr="00146ADB">
        <w:rPr>
          <w:rStyle w:val="Znakapoznpodarou"/>
          <w:szCs w:val="16"/>
        </w:rPr>
        <w:footnoteRef/>
      </w:r>
      <w:r w:rsidRPr="00146ADB">
        <w:rPr>
          <w:szCs w:val="16"/>
        </w:rPr>
        <w:t xml:space="preserve"> Například v roce 2016 bylo proškoleno téměř 300 policistů lektory z organizace In </w:t>
      </w:r>
      <w:proofErr w:type="spellStart"/>
      <w:r w:rsidRPr="00146ADB">
        <w:rPr>
          <w:szCs w:val="16"/>
        </w:rPr>
        <w:t>iustitia</w:t>
      </w:r>
      <w:proofErr w:type="spellEnd"/>
      <w:r w:rsidRPr="00146ADB">
        <w:rPr>
          <w:szCs w:val="16"/>
        </w:rPr>
        <w:t>, která poskytuje pomoc obětem násilí z nenávisti.</w:t>
      </w:r>
    </w:p>
  </w:footnote>
  <w:footnote w:id="21">
    <w:p w14:paraId="07E4C9E5" w14:textId="77777777" w:rsidR="008B301B" w:rsidRPr="00146ADB" w:rsidRDefault="008B301B" w:rsidP="009E460F">
      <w:pPr>
        <w:pStyle w:val="Textpoznpodarou"/>
        <w:jc w:val="both"/>
        <w:rPr>
          <w:szCs w:val="16"/>
        </w:rPr>
      </w:pPr>
      <w:r w:rsidRPr="00146ADB">
        <w:rPr>
          <w:rStyle w:val="Znakapoznpodarou"/>
          <w:szCs w:val="16"/>
        </w:rPr>
        <w:footnoteRef/>
      </w:r>
      <w:r w:rsidRPr="00146ADB">
        <w:rPr>
          <w:szCs w:val="16"/>
        </w:rPr>
        <w:t xml:space="preserve"> </w:t>
      </w:r>
      <w:r>
        <w:rPr>
          <w:szCs w:val="16"/>
        </w:rPr>
        <w:t xml:space="preserve">Nález Ústavního soudu </w:t>
      </w:r>
      <w:proofErr w:type="spellStart"/>
      <w:r>
        <w:rPr>
          <w:szCs w:val="16"/>
        </w:rPr>
        <w:t>sp</w:t>
      </w:r>
      <w:proofErr w:type="spellEnd"/>
      <w:r>
        <w:rPr>
          <w:szCs w:val="16"/>
        </w:rPr>
        <w:t xml:space="preserve">. zn. </w:t>
      </w:r>
      <w:r w:rsidRPr="00146ADB">
        <w:rPr>
          <w:szCs w:val="16"/>
        </w:rPr>
        <w:t>I. ÚS 3018/14</w:t>
      </w:r>
      <w:r>
        <w:rPr>
          <w:szCs w:val="16"/>
        </w:rPr>
        <w:t xml:space="preserve"> ze dne </w:t>
      </w:r>
      <w:proofErr w:type="gramStart"/>
      <w:r>
        <w:rPr>
          <w:szCs w:val="16"/>
        </w:rPr>
        <w:t>16.6.2015</w:t>
      </w:r>
      <w:proofErr w:type="gramEnd"/>
      <w:r>
        <w:rPr>
          <w:szCs w:val="16"/>
        </w:rPr>
        <w:t>.</w:t>
      </w:r>
    </w:p>
  </w:footnote>
  <w:footnote w:id="22">
    <w:p w14:paraId="6F220731" w14:textId="77777777" w:rsidR="008B301B" w:rsidRPr="00146ADB" w:rsidRDefault="008B301B" w:rsidP="009E460F">
      <w:pPr>
        <w:pStyle w:val="Textpoznpodarou"/>
        <w:jc w:val="both"/>
        <w:rPr>
          <w:szCs w:val="16"/>
        </w:rPr>
      </w:pPr>
      <w:r w:rsidRPr="00146ADB">
        <w:rPr>
          <w:rStyle w:val="Znakapoznpodarou"/>
          <w:szCs w:val="16"/>
        </w:rPr>
        <w:footnoteRef/>
      </w:r>
      <w:r w:rsidRPr="00146ADB">
        <w:rPr>
          <w:szCs w:val="16"/>
        </w:rPr>
        <w:t xml:space="preserve">  </w:t>
      </w:r>
      <w:proofErr w:type="spellStart"/>
      <w:r w:rsidRPr="00C313DA">
        <w:rPr>
          <w:szCs w:val="16"/>
        </w:rPr>
        <w:t>Class</w:t>
      </w:r>
      <w:proofErr w:type="spellEnd"/>
      <w:r w:rsidRPr="00C313DA">
        <w:rPr>
          <w:szCs w:val="16"/>
        </w:rPr>
        <w:t xml:space="preserve"> </w:t>
      </w:r>
      <w:proofErr w:type="spellStart"/>
      <w:r w:rsidRPr="00C313DA">
        <w:rPr>
          <w:szCs w:val="16"/>
        </w:rPr>
        <w:t>photo</w:t>
      </w:r>
      <w:proofErr w:type="spellEnd"/>
      <w:r w:rsidRPr="00C313DA">
        <w:rPr>
          <w:szCs w:val="16"/>
        </w:rPr>
        <w:t xml:space="preserve"> in Teplice </w:t>
      </w:r>
      <w:proofErr w:type="spellStart"/>
      <w:r w:rsidRPr="00C313DA">
        <w:rPr>
          <w:szCs w:val="16"/>
        </w:rPr>
        <w:t>daily</w:t>
      </w:r>
      <w:proofErr w:type="spellEnd"/>
      <w:r w:rsidRPr="00C313DA">
        <w:rPr>
          <w:szCs w:val="16"/>
        </w:rPr>
        <w:t xml:space="preserve"> </w:t>
      </w:r>
      <w:proofErr w:type="spellStart"/>
      <w:r w:rsidRPr="00C313DA">
        <w:rPr>
          <w:szCs w:val="16"/>
        </w:rPr>
        <w:t>sparks</w:t>
      </w:r>
      <w:proofErr w:type="spellEnd"/>
      <w:r w:rsidRPr="00C313DA">
        <w:rPr>
          <w:szCs w:val="16"/>
        </w:rPr>
        <w:t xml:space="preserve"> </w:t>
      </w:r>
      <w:proofErr w:type="spellStart"/>
      <w:r w:rsidRPr="00C313DA">
        <w:rPr>
          <w:szCs w:val="16"/>
        </w:rPr>
        <w:t>hate</w:t>
      </w:r>
      <w:proofErr w:type="spellEnd"/>
      <w:r w:rsidRPr="00C313DA">
        <w:rPr>
          <w:szCs w:val="16"/>
        </w:rPr>
        <w:t xml:space="preserve"> </w:t>
      </w:r>
      <w:proofErr w:type="spellStart"/>
      <w:r w:rsidRPr="00C313DA">
        <w:rPr>
          <w:szCs w:val="16"/>
        </w:rPr>
        <w:t>speech</w:t>
      </w:r>
      <w:proofErr w:type="spellEnd"/>
      <w:r w:rsidRPr="00C313DA">
        <w:rPr>
          <w:szCs w:val="16"/>
        </w:rPr>
        <w:t xml:space="preserve"> on </w:t>
      </w:r>
      <w:proofErr w:type="spellStart"/>
      <w:r w:rsidRPr="00C313DA">
        <w:rPr>
          <w:szCs w:val="16"/>
        </w:rPr>
        <w:t>social</w:t>
      </w:r>
      <w:proofErr w:type="spellEnd"/>
      <w:r w:rsidRPr="00C313DA">
        <w:rPr>
          <w:szCs w:val="16"/>
        </w:rPr>
        <w:t xml:space="preserve"> </w:t>
      </w:r>
      <w:proofErr w:type="spellStart"/>
      <w:r w:rsidRPr="00C313DA">
        <w:rPr>
          <w:szCs w:val="16"/>
        </w:rPr>
        <w:t>networks</w:t>
      </w:r>
      <w:proofErr w:type="spellEnd"/>
      <w:r w:rsidRPr="00146ADB">
        <w:rPr>
          <w:szCs w:val="16"/>
        </w:rPr>
        <w:t>.</w:t>
      </w:r>
    </w:p>
    <w:p w14:paraId="077ADB11" w14:textId="77777777" w:rsidR="008B301B" w:rsidRDefault="00A25D01" w:rsidP="009E460F">
      <w:pPr>
        <w:pStyle w:val="Textpoznpodarou"/>
        <w:jc w:val="both"/>
        <w:rPr>
          <w:i/>
          <w:szCs w:val="16"/>
        </w:rPr>
      </w:pPr>
      <w:hyperlink r:id="rId6" w:history="1">
        <w:r w:rsidR="008B301B" w:rsidRPr="00C2772C">
          <w:rPr>
            <w:rStyle w:val="Hypertextovodkaz"/>
            <w:i/>
            <w:szCs w:val="16"/>
          </w:rPr>
          <w:t>http://www.radio.cz/en/section/curraffrs/class-photo-in-teplice-daily-sparks-hate-speech-on-social-networks</w:t>
        </w:r>
      </w:hyperlink>
    </w:p>
    <w:p w14:paraId="0F32BCD2" w14:textId="77777777" w:rsidR="008B301B" w:rsidRPr="00C313DA" w:rsidRDefault="008B301B" w:rsidP="009E460F">
      <w:pPr>
        <w:pStyle w:val="Textpoznpodarou"/>
        <w:jc w:val="both"/>
        <w:rPr>
          <w:szCs w:val="16"/>
        </w:rPr>
      </w:pPr>
      <w:r w:rsidRPr="00C313DA">
        <w:rPr>
          <w:szCs w:val="16"/>
        </w:rPr>
        <w:t>„</w:t>
      </w:r>
      <w:proofErr w:type="spellStart"/>
      <w:r w:rsidRPr="00C313DA">
        <w:rPr>
          <w:szCs w:val="16"/>
        </w:rPr>
        <w:t>Education</w:t>
      </w:r>
      <w:proofErr w:type="spellEnd"/>
      <w:r w:rsidRPr="00C313DA">
        <w:rPr>
          <w:szCs w:val="16"/>
        </w:rPr>
        <w:t xml:space="preserve"> </w:t>
      </w:r>
      <w:proofErr w:type="spellStart"/>
      <w:r w:rsidRPr="00C313DA">
        <w:rPr>
          <w:szCs w:val="16"/>
        </w:rPr>
        <w:t>Minister</w:t>
      </w:r>
      <w:proofErr w:type="spellEnd"/>
      <w:r w:rsidRPr="00C313DA">
        <w:rPr>
          <w:szCs w:val="16"/>
        </w:rPr>
        <w:t xml:space="preserve"> Stanislav </w:t>
      </w:r>
      <w:proofErr w:type="spellStart"/>
      <w:r w:rsidRPr="00C313DA">
        <w:rPr>
          <w:szCs w:val="16"/>
        </w:rPr>
        <w:t>Stěch</w:t>
      </w:r>
      <w:proofErr w:type="spellEnd"/>
      <w:r w:rsidRPr="00C313DA">
        <w:rPr>
          <w:szCs w:val="16"/>
        </w:rPr>
        <w:t xml:space="preserve"> </w:t>
      </w:r>
      <w:proofErr w:type="spellStart"/>
      <w:r w:rsidRPr="00C313DA">
        <w:rPr>
          <w:szCs w:val="16"/>
        </w:rPr>
        <w:t>issued</w:t>
      </w:r>
      <w:proofErr w:type="spellEnd"/>
      <w:r w:rsidRPr="00C313DA">
        <w:rPr>
          <w:szCs w:val="16"/>
        </w:rPr>
        <w:t xml:space="preserve"> a </w:t>
      </w:r>
      <w:proofErr w:type="spellStart"/>
      <w:r w:rsidRPr="00C313DA">
        <w:rPr>
          <w:szCs w:val="16"/>
        </w:rPr>
        <w:t>statement</w:t>
      </w:r>
      <w:proofErr w:type="spellEnd"/>
      <w:r w:rsidRPr="00C313DA">
        <w:rPr>
          <w:szCs w:val="16"/>
        </w:rPr>
        <w:t xml:space="preserve"> to </w:t>
      </w:r>
      <w:proofErr w:type="spellStart"/>
      <w:r w:rsidRPr="00C313DA">
        <w:rPr>
          <w:szCs w:val="16"/>
        </w:rPr>
        <w:t>the</w:t>
      </w:r>
      <w:proofErr w:type="spellEnd"/>
      <w:r w:rsidRPr="00C313DA">
        <w:rPr>
          <w:szCs w:val="16"/>
        </w:rPr>
        <w:t xml:space="preserve"> </w:t>
      </w:r>
      <w:proofErr w:type="spellStart"/>
      <w:r w:rsidRPr="00C313DA">
        <w:rPr>
          <w:szCs w:val="16"/>
        </w:rPr>
        <w:t>effect</w:t>
      </w:r>
      <w:proofErr w:type="spellEnd"/>
      <w:r w:rsidRPr="00C313DA">
        <w:rPr>
          <w:szCs w:val="16"/>
        </w:rPr>
        <w:t xml:space="preserve"> </w:t>
      </w:r>
      <w:proofErr w:type="spellStart"/>
      <w:r w:rsidRPr="00C313DA">
        <w:rPr>
          <w:szCs w:val="16"/>
        </w:rPr>
        <w:t>that</w:t>
      </w:r>
      <w:proofErr w:type="spellEnd"/>
      <w:r w:rsidRPr="00C313DA">
        <w:rPr>
          <w:szCs w:val="16"/>
        </w:rPr>
        <w:t xml:space="preserve"> </w:t>
      </w:r>
      <w:proofErr w:type="spellStart"/>
      <w:r w:rsidRPr="00C313DA">
        <w:rPr>
          <w:szCs w:val="16"/>
        </w:rPr>
        <w:t>attacks</w:t>
      </w:r>
      <w:proofErr w:type="spellEnd"/>
      <w:r w:rsidRPr="00C313DA">
        <w:rPr>
          <w:szCs w:val="16"/>
        </w:rPr>
        <w:t xml:space="preserve"> </w:t>
      </w:r>
      <w:proofErr w:type="spellStart"/>
      <w:r w:rsidRPr="00C313DA">
        <w:rPr>
          <w:szCs w:val="16"/>
        </w:rPr>
        <w:t>against</w:t>
      </w:r>
      <w:proofErr w:type="spellEnd"/>
      <w:r w:rsidRPr="00C313DA">
        <w:rPr>
          <w:szCs w:val="16"/>
        </w:rPr>
        <w:t xml:space="preserve"> </w:t>
      </w:r>
      <w:proofErr w:type="spellStart"/>
      <w:r w:rsidRPr="00C313DA">
        <w:rPr>
          <w:szCs w:val="16"/>
        </w:rPr>
        <w:t>innocent</w:t>
      </w:r>
      <w:proofErr w:type="spellEnd"/>
      <w:r w:rsidRPr="00C313DA">
        <w:rPr>
          <w:szCs w:val="16"/>
        </w:rPr>
        <w:t xml:space="preserve"> </w:t>
      </w:r>
      <w:proofErr w:type="spellStart"/>
      <w:r w:rsidRPr="00C313DA">
        <w:rPr>
          <w:szCs w:val="16"/>
        </w:rPr>
        <w:t>young</w:t>
      </w:r>
      <w:proofErr w:type="spellEnd"/>
      <w:r w:rsidRPr="00C313DA">
        <w:rPr>
          <w:szCs w:val="16"/>
        </w:rPr>
        <w:t xml:space="preserve"> </w:t>
      </w:r>
      <w:proofErr w:type="spellStart"/>
      <w:r w:rsidRPr="00C313DA">
        <w:rPr>
          <w:szCs w:val="16"/>
        </w:rPr>
        <w:t>children</w:t>
      </w:r>
      <w:proofErr w:type="spellEnd"/>
      <w:r w:rsidRPr="00C313DA">
        <w:rPr>
          <w:szCs w:val="16"/>
        </w:rPr>
        <w:t xml:space="preserve"> and </w:t>
      </w:r>
      <w:proofErr w:type="spellStart"/>
      <w:r w:rsidRPr="00C313DA">
        <w:rPr>
          <w:szCs w:val="16"/>
        </w:rPr>
        <w:t>institutions</w:t>
      </w:r>
      <w:proofErr w:type="spellEnd"/>
      <w:r w:rsidRPr="00C313DA">
        <w:rPr>
          <w:szCs w:val="16"/>
        </w:rPr>
        <w:t xml:space="preserve"> </w:t>
      </w:r>
      <w:proofErr w:type="spellStart"/>
      <w:r w:rsidRPr="00C313DA">
        <w:rPr>
          <w:szCs w:val="16"/>
        </w:rPr>
        <w:t>of</w:t>
      </w:r>
      <w:proofErr w:type="spellEnd"/>
      <w:r w:rsidRPr="00C313DA">
        <w:rPr>
          <w:szCs w:val="16"/>
        </w:rPr>
        <w:t xml:space="preserve"> </w:t>
      </w:r>
      <w:proofErr w:type="spellStart"/>
      <w:r w:rsidRPr="00C313DA">
        <w:rPr>
          <w:szCs w:val="16"/>
        </w:rPr>
        <w:t>learning</w:t>
      </w:r>
      <w:proofErr w:type="spellEnd"/>
      <w:r w:rsidRPr="00C313DA">
        <w:rPr>
          <w:szCs w:val="16"/>
        </w:rPr>
        <w:t xml:space="preserve"> </w:t>
      </w:r>
      <w:proofErr w:type="spellStart"/>
      <w:r w:rsidRPr="00C313DA">
        <w:rPr>
          <w:szCs w:val="16"/>
        </w:rPr>
        <w:t>were</w:t>
      </w:r>
      <w:proofErr w:type="spellEnd"/>
      <w:r w:rsidRPr="00C313DA">
        <w:rPr>
          <w:szCs w:val="16"/>
        </w:rPr>
        <w:t xml:space="preserve"> </w:t>
      </w:r>
      <w:proofErr w:type="spellStart"/>
      <w:r w:rsidRPr="00C313DA">
        <w:rPr>
          <w:szCs w:val="16"/>
        </w:rPr>
        <w:t>cowardly</w:t>
      </w:r>
      <w:proofErr w:type="spellEnd"/>
      <w:r w:rsidRPr="00C313DA">
        <w:rPr>
          <w:szCs w:val="16"/>
        </w:rPr>
        <w:t xml:space="preserve"> and </w:t>
      </w:r>
      <w:proofErr w:type="spellStart"/>
      <w:r w:rsidRPr="00C313DA">
        <w:rPr>
          <w:szCs w:val="16"/>
        </w:rPr>
        <w:t>would</w:t>
      </w:r>
      <w:proofErr w:type="spellEnd"/>
      <w:r w:rsidRPr="00C313DA">
        <w:rPr>
          <w:szCs w:val="16"/>
        </w:rPr>
        <w:t xml:space="preserve"> not </w:t>
      </w:r>
      <w:proofErr w:type="spellStart"/>
      <w:r w:rsidRPr="00C313DA">
        <w:rPr>
          <w:szCs w:val="16"/>
        </w:rPr>
        <w:t>be</w:t>
      </w:r>
      <w:proofErr w:type="spellEnd"/>
      <w:r w:rsidRPr="00C313DA">
        <w:rPr>
          <w:szCs w:val="16"/>
        </w:rPr>
        <w:t xml:space="preserve"> </w:t>
      </w:r>
      <w:proofErr w:type="spellStart"/>
      <w:r w:rsidRPr="00C313DA">
        <w:rPr>
          <w:szCs w:val="16"/>
        </w:rPr>
        <w:t>tolerated</w:t>
      </w:r>
      <w:proofErr w:type="spellEnd"/>
      <w:r w:rsidRPr="00C313DA">
        <w:rPr>
          <w:szCs w:val="16"/>
        </w:rPr>
        <w:t>.“</w:t>
      </w:r>
    </w:p>
  </w:footnote>
  <w:footnote w:id="23">
    <w:p w14:paraId="28828D1F" w14:textId="77777777" w:rsidR="008B301B" w:rsidRPr="00146ADB" w:rsidRDefault="008B301B" w:rsidP="009E460F">
      <w:pPr>
        <w:pStyle w:val="Textpoznpodarou"/>
        <w:jc w:val="both"/>
        <w:rPr>
          <w:szCs w:val="16"/>
        </w:rPr>
      </w:pPr>
      <w:r w:rsidRPr="00146ADB">
        <w:rPr>
          <w:rStyle w:val="Znakapoznpodarou"/>
          <w:szCs w:val="16"/>
        </w:rPr>
        <w:footnoteRef/>
      </w:r>
      <w:r w:rsidRPr="00146ADB">
        <w:rPr>
          <w:szCs w:val="16"/>
        </w:rPr>
        <w:t xml:space="preserve"> </w:t>
      </w:r>
      <w:r w:rsidRPr="00C313DA">
        <w:rPr>
          <w:szCs w:val="16"/>
        </w:rPr>
        <w:t xml:space="preserve">PM </w:t>
      </w:r>
      <w:proofErr w:type="spellStart"/>
      <w:r w:rsidRPr="00C313DA">
        <w:rPr>
          <w:szCs w:val="16"/>
        </w:rPr>
        <w:t>condemns</w:t>
      </w:r>
      <w:proofErr w:type="spellEnd"/>
      <w:r w:rsidRPr="00C313DA">
        <w:rPr>
          <w:szCs w:val="16"/>
        </w:rPr>
        <w:t xml:space="preserve"> </w:t>
      </w:r>
      <w:proofErr w:type="spellStart"/>
      <w:r w:rsidRPr="00C313DA">
        <w:rPr>
          <w:szCs w:val="16"/>
        </w:rPr>
        <w:t>football</w:t>
      </w:r>
      <w:proofErr w:type="spellEnd"/>
      <w:r w:rsidRPr="00C313DA">
        <w:rPr>
          <w:szCs w:val="16"/>
        </w:rPr>
        <w:t xml:space="preserve"> </w:t>
      </w:r>
      <w:proofErr w:type="spellStart"/>
      <w:r w:rsidRPr="00C313DA">
        <w:rPr>
          <w:szCs w:val="16"/>
        </w:rPr>
        <w:t>fans</w:t>
      </w:r>
      <w:proofErr w:type="spellEnd"/>
      <w:r w:rsidRPr="00C313DA">
        <w:rPr>
          <w:szCs w:val="16"/>
        </w:rPr>
        <w:t xml:space="preserve"> </w:t>
      </w:r>
      <w:proofErr w:type="spellStart"/>
      <w:r w:rsidRPr="00C313DA">
        <w:rPr>
          <w:szCs w:val="16"/>
        </w:rPr>
        <w:t>attacking</w:t>
      </w:r>
      <w:proofErr w:type="spellEnd"/>
      <w:r w:rsidRPr="00C313DA">
        <w:rPr>
          <w:szCs w:val="16"/>
        </w:rPr>
        <w:t xml:space="preserve"> </w:t>
      </w:r>
      <w:proofErr w:type="spellStart"/>
      <w:r w:rsidRPr="00C313DA">
        <w:rPr>
          <w:szCs w:val="16"/>
        </w:rPr>
        <w:t>African</w:t>
      </w:r>
      <w:proofErr w:type="spellEnd"/>
      <w:r w:rsidRPr="00C313DA">
        <w:rPr>
          <w:szCs w:val="16"/>
        </w:rPr>
        <w:t xml:space="preserve"> in Prague tram</w:t>
      </w:r>
    </w:p>
    <w:p w14:paraId="336CA705" w14:textId="77777777" w:rsidR="008B301B" w:rsidRPr="00146ADB" w:rsidRDefault="00A25D01" w:rsidP="009E460F">
      <w:pPr>
        <w:pStyle w:val="Textpoznpodarou"/>
        <w:jc w:val="both"/>
        <w:rPr>
          <w:i/>
          <w:szCs w:val="16"/>
        </w:rPr>
      </w:pPr>
      <w:hyperlink r:id="rId7" w:history="1">
        <w:r w:rsidR="008B301B" w:rsidRPr="00B832F9">
          <w:rPr>
            <w:rStyle w:val="Hypertextovodkaz"/>
            <w:i/>
            <w:szCs w:val="16"/>
          </w:rPr>
          <w:t>http://praguemonitor.com/2017/11/10/pm-condemns-football-fans-attacking-african-prague-tram</w:t>
        </w:r>
      </w:hyperlink>
      <w:r w:rsidR="008B301B">
        <w:rPr>
          <w:i/>
          <w:szCs w:val="16"/>
        </w:rPr>
        <w:t xml:space="preserve"> </w:t>
      </w:r>
    </w:p>
  </w:footnote>
  <w:footnote w:id="24">
    <w:p w14:paraId="6A502C9A" w14:textId="77777777" w:rsidR="008B301B" w:rsidRPr="00146ADB" w:rsidRDefault="008B301B" w:rsidP="009E460F">
      <w:pPr>
        <w:pStyle w:val="Textpoznpodarou"/>
        <w:jc w:val="both"/>
        <w:rPr>
          <w:szCs w:val="16"/>
        </w:rPr>
      </w:pPr>
      <w:r w:rsidRPr="00146ADB">
        <w:rPr>
          <w:rStyle w:val="Znakapoznpodarou"/>
          <w:szCs w:val="16"/>
        </w:rPr>
        <w:footnoteRef/>
      </w:r>
      <w:r w:rsidRPr="00146ADB">
        <w:rPr>
          <w:szCs w:val="16"/>
        </w:rPr>
        <w:t xml:space="preserve"> </w:t>
      </w:r>
      <w:r w:rsidRPr="003A4233">
        <w:rPr>
          <w:szCs w:val="16"/>
        </w:rPr>
        <w:t xml:space="preserve">Czech </w:t>
      </w:r>
      <w:proofErr w:type="spellStart"/>
      <w:r w:rsidRPr="003A4233">
        <w:rPr>
          <w:szCs w:val="16"/>
        </w:rPr>
        <w:t>Human</w:t>
      </w:r>
      <w:proofErr w:type="spellEnd"/>
      <w:r w:rsidRPr="003A4233">
        <w:rPr>
          <w:szCs w:val="16"/>
        </w:rPr>
        <w:t xml:space="preserve"> </w:t>
      </w:r>
      <w:proofErr w:type="spellStart"/>
      <w:r w:rsidRPr="003A4233">
        <w:rPr>
          <w:szCs w:val="16"/>
        </w:rPr>
        <w:t>Rights</w:t>
      </w:r>
      <w:proofErr w:type="spellEnd"/>
      <w:r w:rsidRPr="003A4233">
        <w:rPr>
          <w:szCs w:val="16"/>
        </w:rPr>
        <w:t xml:space="preserve"> </w:t>
      </w:r>
      <w:proofErr w:type="spellStart"/>
      <w:r w:rsidRPr="003A4233">
        <w:rPr>
          <w:szCs w:val="16"/>
        </w:rPr>
        <w:t>Minister</w:t>
      </w:r>
      <w:proofErr w:type="spellEnd"/>
      <w:r w:rsidRPr="003A4233">
        <w:rPr>
          <w:szCs w:val="16"/>
        </w:rPr>
        <w:t xml:space="preserve">: </w:t>
      </w:r>
      <w:proofErr w:type="spellStart"/>
      <w:r w:rsidRPr="003A4233">
        <w:rPr>
          <w:szCs w:val="16"/>
        </w:rPr>
        <w:t>Hatred</w:t>
      </w:r>
      <w:proofErr w:type="spellEnd"/>
      <w:r w:rsidRPr="003A4233">
        <w:rPr>
          <w:szCs w:val="16"/>
        </w:rPr>
        <w:t xml:space="preserve"> </w:t>
      </w:r>
      <w:proofErr w:type="spellStart"/>
      <w:r w:rsidRPr="003A4233">
        <w:rPr>
          <w:szCs w:val="16"/>
        </w:rPr>
        <w:t>of</w:t>
      </w:r>
      <w:proofErr w:type="spellEnd"/>
      <w:r w:rsidRPr="003A4233">
        <w:rPr>
          <w:szCs w:val="16"/>
        </w:rPr>
        <w:t xml:space="preserve"> </w:t>
      </w:r>
      <w:proofErr w:type="spellStart"/>
      <w:r w:rsidRPr="003A4233">
        <w:rPr>
          <w:szCs w:val="16"/>
        </w:rPr>
        <w:t>minorities</w:t>
      </w:r>
      <w:proofErr w:type="spellEnd"/>
      <w:r w:rsidRPr="003A4233">
        <w:rPr>
          <w:szCs w:val="16"/>
        </w:rPr>
        <w:t xml:space="preserve"> </w:t>
      </w:r>
      <w:proofErr w:type="spellStart"/>
      <w:r w:rsidRPr="003A4233">
        <w:rPr>
          <w:szCs w:val="16"/>
        </w:rPr>
        <w:t>is</w:t>
      </w:r>
      <w:proofErr w:type="spellEnd"/>
      <w:r w:rsidRPr="003A4233">
        <w:rPr>
          <w:szCs w:val="16"/>
        </w:rPr>
        <w:t xml:space="preserve"> </w:t>
      </w:r>
      <w:proofErr w:type="spellStart"/>
      <w:r w:rsidRPr="003A4233">
        <w:rPr>
          <w:szCs w:val="16"/>
        </w:rPr>
        <w:t>being</w:t>
      </w:r>
      <w:proofErr w:type="spellEnd"/>
      <w:r w:rsidRPr="003A4233">
        <w:rPr>
          <w:szCs w:val="16"/>
        </w:rPr>
        <w:t xml:space="preserve"> </w:t>
      </w:r>
      <w:proofErr w:type="spellStart"/>
      <w:r w:rsidRPr="003A4233">
        <w:rPr>
          <w:szCs w:val="16"/>
        </w:rPr>
        <w:t>exploited</w:t>
      </w:r>
      <w:proofErr w:type="spellEnd"/>
      <w:r w:rsidRPr="003A4233">
        <w:rPr>
          <w:szCs w:val="16"/>
        </w:rPr>
        <w:t xml:space="preserve"> </w:t>
      </w:r>
      <w:proofErr w:type="spellStart"/>
      <w:r w:rsidRPr="003A4233">
        <w:rPr>
          <w:szCs w:val="16"/>
        </w:rPr>
        <w:t>during</w:t>
      </w:r>
      <w:proofErr w:type="spellEnd"/>
      <w:r w:rsidRPr="003A4233">
        <w:rPr>
          <w:szCs w:val="16"/>
        </w:rPr>
        <w:t xml:space="preserve"> </w:t>
      </w:r>
      <w:proofErr w:type="spellStart"/>
      <w:r w:rsidRPr="003A4233">
        <w:rPr>
          <w:szCs w:val="16"/>
        </w:rPr>
        <w:t>elections</w:t>
      </w:r>
      <w:proofErr w:type="spellEnd"/>
      <w:r w:rsidRPr="00146ADB">
        <w:rPr>
          <w:szCs w:val="16"/>
        </w:rPr>
        <w:t>.</w:t>
      </w:r>
    </w:p>
    <w:p w14:paraId="20CBFC38" w14:textId="77777777" w:rsidR="008B301B" w:rsidRPr="00146ADB" w:rsidRDefault="00A25D01" w:rsidP="009E460F">
      <w:pPr>
        <w:pStyle w:val="Textpoznpodarou"/>
        <w:jc w:val="both"/>
        <w:rPr>
          <w:i/>
          <w:szCs w:val="16"/>
        </w:rPr>
      </w:pPr>
      <w:hyperlink r:id="rId8" w:history="1">
        <w:r w:rsidR="008B301B" w:rsidRPr="00B832F9">
          <w:rPr>
            <w:rStyle w:val="Hypertextovodkaz"/>
            <w:i/>
            <w:szCs w:val="16"/>
          </w:rPr>
          <w:t>http://www.romea.cz/en/news/czech/czech-human-rights-minister-hatred-of-minorities-is-being-exploited-during-elections</w:t>
        </w:r>
      </w:hyperlink>
      <w:r w:rsidR="008B301B">
        <w:rPr>
          <w:i/>
          <w:szCs w:val="16"/>
        </w:rPr>
        <w:t xml:space="preserve"> </w:t>
      </w:r>
    </w:p>
  </w:footnote>
  <w:footnote w:id="25">
    <w:p w14:paraId="4C97B5E0" w14:textId="77777777" w:rsidR="008B301B" w:rsidRDefault="008B301B">
      <w:pPr>
        <w:pStyle w:val="Textpoznpodarou"/>
      </w:pPr>
      <w:r>
        <w:rPr>
          <w:rStyle w:val="Znakapoznpodarou"/>
        </w:rPr>
        <w:footnoteRef/>
      </w:r>
      <w:r>
        <w:t xml:space="preserve"> </w:t>
      </w:r>
      <w:r w:rsidRPr="007539E1">
        <w:rPr>
          <w:szCs w:val="24"/>
        </w:rPr>
        <w:t>Průměrný denní dosah je téměř 50 000 uživatelů</w:t>
      </w:r>
      <w:r w:rsidRPr="007539E1">
        <w:rPr>
          <w:sz w:val="16"/>
        </w:rPr>
        <w:t>,</w:t>
      </w:r>
      <w:r w:rsidRPr="007539E1">
        <w:t xml:space="preserve"> přičemž více </w:t>
      </w:r>
      <w:r w:rsidRPr="007539E1">
        <w:rPr>
          <w:szCs w:val="24"/>
        </w:rPr>
        <w:t>než 60 % aktivních uživatelů stránky nejsou jejími fanoušky.</w:t>
      </w:r>
    </w:p>
  </w:footnote>
  <w:footnote w:id="26">
    <w:p w14:paraId="732941CA" w14:textId="77777777" w:rsidR="008B301B" w:rsidRDefault="008B301B">
      <w:pPr>
        <w:pStyle w:val="Textpoznpodarou"/>
      </w:pPr>
      <w:r>
        <w:rPr>
          <w:rStyle w:val="Znakapoznpodarou"/>
        </w:rPr>
        <w:footnoteRef/>
      </w:r>
      <w:r>
        <w:t xml:space="preserve"> </w:t>
      </w:r>
      <w:r w:rsidRPr="00C97820">
        <w:rPr>
          <w:szCs w:val="24"/>
        </w:rPr>
        <w:t xml:space="preserve">V období podzim – zima 2014 </w:t>
      </w:r>
      <w:proofErr w:type="gramStart"/>
      <w:r w:rsidRPr="00C97820">
        <w:rPr>
          <w:szCs w:val="24"/>
        </w:rPr>
        <w:t>bylo</w:t>
      </w:r>
      <w:proofErr w:type="gramEnd"/>
      <w:r w:rsidRPr="00C97820">
        <w:rPr>
          <w:szCs w:val="24"/>
        </w:rPr>
        <w:t xml:space="preserve"> odvysíláno v rámci kampaně Nenávist ti </w:t>
      </w:r>
      <w:proofErr w:type="gramStart"/>
      <w:r w:rsidRPr="00C97820">
        <w:rPr>
          <w:szCs w:val="24"/>
        </w:rPr>
        <w:t>nesluší</w:t>
      </w:r>
      <w:proofErr w:type="gramEnd"/>
      <w:r w:rsidRPr="00C97820">
        <w:rPr>
          <w:szCs w:val="24"/>
        </w:rPr>
        <w:t xml:space="preserve"> celkem skoro 800 rozhlasových a televizních spotů. V rámci kampaně </w:t>
      </w:r>
      <w:proofErr w:type="gramStart"/>
      <w:r w:rsidRPr="00C97820">
        <w:rPr>
          <w:szCs w:val="24"/>
        </w:rPr>
        <w:t>Jsme</w:t>
      </w:r>
      <w:proofErr w:type="gramEnd"/>
      <w:r w:rsidRPr="00C97820">
        <w:rPr>
          <w:szCs w:val="24"/>
        </w:rPr>
        <w:t xml:space="preserve"> v tom společně bylo odvysíláno na podzim a v zimě 2015 skoro 1500 rozhlasových a televizních spotů. Dosah jednotlivých </w:t>
      </w:r>
      <w:proofErr w:type="spellStart"/>
      <w:r w:rsidRPr="00C97820">
        <w:rPr>
          <w:szCs w:val="24"/>
        </w:rPr>
        <w:t>fotokampaní</w:t>
      </w:r>
      <w:proofErr w:type="spellEnd"/>
      <w:r w:rsidRPr="00C97820">
        <w:rPr>
          <w:szCs w:val="24"/>
        </w:rPr>
        <w:t xml:space="preserve"> na </w:t>
      </w:r>
      <w:proofErr w:type="spellStart"/>
      <w:r w:rsidRPr="00C97820">
        <w:rPr>
          <w:szCs w:val="24"/>
        </w:rPr>
        <w:t>facebooku</w:t>
      </w:r>
      <w:proofErr w:type="spellEnd"/>
      <w:r w:rsidRPr="00C97820">
        <w:rPr>
          <w:szCs w:val="24"/>
        </w:rPr>
        <w:t xml:space="preserve"> </w:t>
      </w:r>
      <w:proofErr w:type="gramStart"/>
      <w:r w:rsidRPr="00C97820">
        <w:rPr>
          <w:szCs w:val="24"/>
        </w:rPr>
        <w:t>byl u Nenávist ti</w:t>
      </w:r>
      <w:proofErr w:type="gramEnd"/>
      <w:r w:rsidRPr="00C97820">
        <w:rPr>
          <w:szCs w:val="24"/>
        </w:rPr>
        <w:t xml:space="preserve"> nesluší kolem 500 000 uživatelů, u Jsme v tom společně a Prostě láska více než jeden milion.</w:t>
      </w:r>
    </w:p>
  </w:footnote>
  <w:footnote w:id="27">
    <w:p w14:paraId="10CDE669" w14:textId="77777777" w:rsidR="008B301B" w:rsidRPr="002C538B" w:rsidRDefault="008B301B" w:rsidP="00FA5C65">
      <w:pPr>
        <w:pStyle w:val="Textpoznpodarou"/>
        <w:jc w:val="both"/>
      </w:pPr>
      <w:r w:rsidRPr="002C538B">
        <w:rPr>
          <w:rStyle w:val="Znakapoznpodarou"/>
        </w:rPr>
        <w:footnoteRef/>
      </w:r>
      <w:r w:rsidRPr="002C538B">
        <w:t xml:space="preserve"> Podpora zdraví ve vyloučených lokalitách - snižování zdravotních nerovností. Dostupné zde: </w:t>
      </w:r>
      <w:hyperlink r:id="rId9" w:history="1">
        <w:r w:rsidRPr="002C538B">
          <w:rPr>
            <w:rStyle w:val="Hypertextovodkaz"/>
          </w:rPr>
          <w:t>http://www.szu.cz/tema/podpora-zdravi/podpora-zdravi-ve-vyloucenych-lokalitach-snizovani</w:t>
        </w:r>
      </w:hyperlink>
      <w:r>
        <w:t xml:space="preserve"> </w:t>
      </w:r>
    </w:p>
  </w:footnote>
  <w:footnote w:id="28">
    <w:p w14:paraId="460CFFB8" w14:textId="77777777" w:rsidR="008B301B" w:rsidRDefault="008B301B" w:rsidP="00FA5C65">
      <w:pPr>
        <w:pStyle w:val="Textpoznpodarou"/>
      </w:pPr>
      <w:r>
        <w:rPr>
          <w:rStyle w:val="Znakapoznpodarou"/>
        </w:rPr>
        <w:footnoteRef/>
      </w:r>
      <w:r>
        <w:t xml:space="preserve"> </w:t>
      </w:r>
      <w:r w:rsidRPr="00437093">
        <w:rPr>
          <w:szCs w:val="24"/>
        </w:rPr>
        <w:t>Klíčovým poskytovatelem služby je DROM, romské středisko, které realizuje terénní program Zdravotně sociální pomoc od roku 2007.</w:t>
      </w:r>
      <w:r w:rsidRPr="000850DF">
        <w:rPr>
          <w:sz w:val="24"/>
          <w:szCs w:val="24"/>
        </w:rPr>
        <w:t xml:space="preserve"> </w:t>
      </w:r>
      <w:r w:rsidRPr="000850DF">
        <w:rPr>
          <w:szCs w:val="24"/>
        </w:rPr>
        <w:t>V roce 2015 poskytovalo celkem 9 zdravotně sociálních pomocnic v 7 lokalitách a v roce 2016 6 zdravotně sociálních pomocnic v 6 lokalitách.</w:t>
      </w:r>
    </w:p>
  </w:footnote>
  <w:footnote w:id="29">
    <w:p w14:paraId="6E6884ED" w14:textId="77777777" w:rsidR="008B301B" w:rsidRPr="00B66A2A" w:rsidRDefault="008B301B" w:rsidP="000F6794">
      <w:pPr>
        <w:pStyle w:val="Textpoznpodarou"/>
      </w:pPr>
      <w:r w:rsidRPr="00B66A2A">
        <w:rPr>
          <w:rStyle w:val="Znakapoznpodarou"/>
        </w:rPr>
        <w:footnoteRef/>
      </w:r>
      <w:r w:rsidRPr="00B66A2A">
        <w:t xml:space="preserve"> Jde o min. 10 % obyvatel obce, 5 % obyvatel kraje.</w:t>
      </w:r>
    </w:p>
  </w:footnote>
  <w:footnote w:id="30">
    <w:p w14:paraId="5C2B4079" w14:textId="77777777" w:rsidR="008B301B" w:rsidRPr="00855C69" w:rsidRDefault="008B301B" w:rsidP="00AA3418">
      <w:pPr>
        <w:pStyle w:val="Textpoznpodarou"/>
      </w:pPr>
      <w:r w:rsidRPr="00855C69">
        <w:rPr>
          <w:rStyle w:val="Znakapoznpodarou"/>
          <w:rFonts w:eastAsia="Calibri"/>
        </w:rPr>
        <w:footnoteRef/>
      </w:r>
      <w:r w:rsidRPr="00855C69">
        <w:t xml:space="preserve"> </w:t>
      </w:r>
      <w:hyperlink r:id="rId10" w:history="1">
        <w:r w:rsidRPr="00855C69">
          <w:rPr>
            <w:rStyle w:val="Hypertextovodkaz"/>
            <w:rFonts w:eastAsia="Calibri"/>
          </w:rPr>
          <w:t>http://www.msmt.cz/vzdelavani/spolecne-vzdelavani-1</w:t>
        </w:r>
      </w:hyperlink>
      <w:r w:rsidRPr="00855C69">
        <w:t xml:space="preserve"> </w:t>
      </w:r>
    </w:p>
  </w:footnote>
  <w:footnote w:id="31">
    <w:p w14:paraId="4C403EF4" w14:textId="77777777" w:rsidR="00F75954" w:rsidRDefault="00F75954" w:rsidP="00F75954">
      <w:pPr>
        <w:pStyle w:val="Textpoznpodarou"/>
      </w:pPr>
      <w:r>
        <w:rPr>
          <w:rStyle w:val="Znakapoznpodarou"/>
        </w:rPr>
        <w:footnoteRef/>
      </w:r>
      <w:r>
        <w:t xml:space="preserve"> Viz nález Ústavního soudu </w:t>
      </w:r>
      <w:proofErr w:type="spellStart"/>
      <w:r>
        <w:t>sp</w:t>
      </w:r>
      <w:proofErr w:type="spellEnd"/>
      <w:r>
        <w:t xml:space="preserve">. zn. </w:t>
      </w:r>
      <w:r w:rsidRPr="00DA45FA">
        <w:t>IV. US 3102/08 z 12. 7. 2010</w:t>
      </w:r>
      <w:r>
        <w:t>.</w:t>
      </w:r>
    </w:p>
  </w:footnote>
  <w:footnote w:id="32">
    <w:p w14:paraId="62BFF0ED" w14:textId="77777777" w:rsidR="00F75954" w:rsidRDefault="00F75954" w:rsidP="00F75954">
      <w:r>
        <w:rPr>
          <w:rStyle w:val="Znakapoznpodarou"/>
        </w:rPr>
        <w:footnoteRef/>
      </w:r>
      <w:r>
        <w:t xml:space="preserve"> </w:t>
      </w:r>
      <w:r w:rsidRPr="006221E0">
        <w:rPr>
          <w:bCs/>
          <w:color w:val="000000"/>
          <w:szCs w:val="27"/>
        </w:rPr>
        <w:t>Stanovisko</w:t>
      </w:r>
      <w:r w:rsidRPr="006221E0">
        <w:rPr>
          <w:color w:val="000000"/>
          <w:sz w:val="18"/>
          <w:szCs w:val="24"/>
        </w:rPr>
        <w:t xml:space="preserve"> </w:t>
      </w:r>
      <w:r w:rsidRPr="006221E0">
        <w:rPr>
          <w:bCs/>
          <w:color w:val="000000"/>
          <w:szCs w:val="27"/>
        </w:rPr>
        <w:t xml:space="preserve">občanskoprávního a obchodního kolegia Nejvyššího soudu ze dne 15. 2. 2017, </w:t>
      </w:r>
      <w:proofErr w:type="spellStart"/>
      <w:r w:rsidRPr="006221E0">
        <w:rPr>
          <w:bCs/>
          <w:color w:val="000000"/>
          <w:szCs w:val="27"/>
        </w:rPr>
        <w:t>sp</w:t>
      </w:r>
      <w:proofErr w:type="spellEnd"/>
      <w:r w:rsidRPr="006221E0">
        <w:rPr>
          <w:bCs/>
          <w:color w:val="000000"/>
          <w:szCs w:val="27"/>
        </w:rPr>
        <w:t xml:space="preserve">. zn. </w:t>
      </w:r>
      <w:proofErr w:type="spellStart"/>
      <w:r w:rsidRPr="006221E0">
        <w:rPr>
          <w:bCs/>
          <w:color w:val="000000"/>
          <w:szCs w:val="27"/>
        </w:rPr>
        <w:t>Cpjn</w:t>
      </w:r>
      <w:proofErr w:type="spellEnd"/>
      <w:r w:rsidRPr="006221E0">
        <w:rPr>
          <w:bCs/>
          <w:color w:val="000000"/>
          <w:szCs w:val="27"/>
        </w:rPr>
        <w:t xml:space="preserve"> 23/2016, k možnosti soudu omezit svéprávnost k výkonu volebního práva</w:t>
      </w:r>
    </w:p>
  </w:footnote>
  <w:footnote w:id="33">
    <w:p w14:paraId="520AD2AB" w14:textId="77777777" w:rsidR="008B301B" w:rsidRDefault="008B301B">
      <w:pPr>
        <w:pStyle w:val="Textpoznpodarou"/>
      </w:pPr>
      <w:r>
        <w:rPr>
          <w:rStyle w:val="Znakapoznpodarou"/>
        </w:rPr>
        <w:footnoteRef/>
      </w:r>
      <w:r>
        <w:t xml:space="preserve"> Viz </w:t>
      </w:r>
      <w:r w:rsidRPr="0015215A">
        <w:t>CCPR/C/CZE/CO/3/Add.1</w:t>
      </w:r>
      <w:r>
        <w:t>, odst. 34 – 37.</w:t>
      </w:r>
    </w:p>
  </w:footnote>
  <w:footnote w:id="34">
    <w:p w14:paraId="0440C7C9" w14:textId="77777777" w:rsidR="008B301B" w:rsidRDefault="008B301B">
      <w:pPr>
        <w:pStyle w:val="Textpoznpodarou"/>
      </w:pPr>
      <w:r>
        <w:rPr>
          <w:rStyle w:val="Znakapoznpodarou"/>
        </w:rPr>
        <w:footnoteRef/>
      </w:r>
      <w:r>
        <w:t xml:space="preserve"> Nález Ústavního soudu </w:t>
      </w:r>
      <w:proofErr w:type="spellStart"/>
      <w:r>
        <w:t>Pl</w:t>
      </w:r>
      <w:proofErr w:type="spellEnd"/>
      <w:r>
        <w:t xml:space="preserve">. ÚS 7/15 ze dne </w:t>
      </w:r>
      <w:proofErr w:type="gramStart"/>
      <w:r>
        <w:t>14.6.2016</w:t>
      </w:r>
      <w:proofErr w:type="gramEnd"/>
      <w:r>
        <w:t>.</w:t>
      </w:r>
    </w:p>
  </w:footnote>
  <w:footnote w:id="35">
    <w:p w14:paraId="387F39BF" w14:textId="77777777" w:rsidR="008B301B" w:rsidRDefault="008B301B">
      <w:pPr>
        <w:pStyle w:val="Textpoznpodarou"/>
      </w:pPr>
      <w:r>
        <w:rPr>
          <w:rStyle w:val="Znakapoznpodarou"/>
        </w:rPr>
        <w:footnoteRef/>
      </w:r>
      <w:r>
        <w:t xml:space="preserve"> § 800 odst. 1 občanského zákoníku.</w:t>
      </w:r>
    </w:p>
  </w:footnote>
  <w:footnote w:id="36">
    <w:p w14:paraId="03D72C6E" w14:textId="77777777" w:rsidR="008B301B" w:rsidRDefault="008B301B">
      <w:pPr>
        <w:pStyle w:val="Textpoznpodarou"/>
      </w:pPr>
      <w:r>
        <w:rPr>
          <w:rStyle w:val="Znakapoznpodarou"/>
        </w:rPr>
        <w:footnoteRef/>
      </w:r>
      <w:r>
        <w:t xml:space="preserve"> § 832 odst. 1 a § 833 odst. 2 občanského zákoníku.</w:t>
      </w:r>
    </w:p>
  </w:footnote>
  <w:footnote w:id="37">
    <w:p w14:paraId="70D03BD8" w14:textId="77777777" w:rsidR="008B301B" w:rsidRPr="001D66A2" w:rsidRDefault="008B301B" w:rsidP="00170ED8">
      <w:pPr>
        <w:pStyle w:val="Textpoznpodarou"/>
        <w:jc w:val="both"/>
      </w:pPr>
      <w:r w:rsidRPr="001D66A2">
        <w:rPr>
          <w:rStyle w:val="Znakapoznpodarou"/>
        </w:rPr>
        <w:footnoteRef/>
      </w:r>
      <w:r w:rsidRPr="001D66A2">
        <w:t xml:space="preserve"> </w:t>
      </w:r>
      <w:r>
        <w:t>CCPR/C/CZE/CO/3/Add.2, odst. 13 a násl.</w:t>
      </w:r>
    </w:p>
  </w:footnote>
  <w:footnote w:id="38">
    <w:p w14:paraId="7F94BD09" w14:textId="77777777" w:rsidR="008B301B" w:rsidRDefault="008B301B">
      <w:pPr>
        <w:pStyle w:val="Textpoznpodarou"/>
      </w:pPr>
      <w:r>
        <w:rPr>
          <w:rStyle w:val="Znakapoznpodarou"/>
        </w:rPr>
        <w:footnoteRef/>
      </w:r>
      <w:r>
        <w:t xml:space="preserve"> CCPR/C/CZE/CO/3/Add.3, odst. 10.</w:t>
      </w:r>
    </w:p>
  </w:footnote>
  <w:footnote w:id="39">
    <w:p w14:paraId="0824EDF2" w14:textId="77777777" w:rsidR="008B301B" w:rsidRDefault="008B301B">
      <w:pPr>
        <w:pStyle w:val="Textpoznpodarou"/>
      </w:pPr>
      <w:r>
        <w:rPr>
          <w:rStyle w:val="Znakapoznpodarou"/>
        </w:rPr>
        <w:footnoteRef/>
      </w:r>
      <w:r>
        <w:t xml:space="preserve"> Jde o případ Červeňáková proti České republice, který byl rovněž řešen před Evropským soudem pro lidská práva (stížnost č. </w:t>
      </w:r>
      <w:r>
        <w:rPr>
          <w:rStyle w:val="textcolumn"/>
        </w:rPr>
        <w:t>26852/09). Jelikož však stěžovatelka neinformovala soud, že se domohla odškodnění na národní úrovni, byla její stížnost prohlášena za nepřijatelnou.</w:t>
      </w:r>
      <w:r>
        <w:t xml:space="preserve"> </w:t>
      </w:r>
    </w:p>
  </w:footnote>
  <w:footnote w:id="40">
    <w:p w14:paraId="0BC91125" w14:textId="77777777" w:rsidR="008B301B" w:rsidRDefault="008B301B">
      <w:pPr>
        <w:pStyle w:val="Textpoznpodarou"/>
      </w:pPr>
      <w:r>
        <w:rPr>
          <w:rStyle w:val="Znakapoznpodarou"/>
        </w:rPr>
        <w:footnoteRef/>
      </w:r>
      <w:r>
        <w:t xml:space="preserve"> Případy </w:t>
      </w:r>
      <w:proofErr w:type="gramStart"/>
      <w:r>
        <w:t>R.K.</w:t>
      </w:r>
      <w:proofErr w:type="gramEnd"/>
      <w:r>
        <w:t xml:space="preserve"> proti České republice (stížnost č. 7883/08)  a Ferenčíková proti České republice (stížnost č. 21826/10).</w:t>
      </w:r>
    </w:p>
  </w:footnote>
  <w:footnote w:id="41">
    <w:p w14:paraId="3BA35CB5" w14:textId="77777777" w:rsidR="008B301B" w:rsidRDefault="008B301B">
      <w:pPr>
        <w:pStyle w:val="Textpoznpodarou"/>
      </w:pPr>
      <w:r>
        <w:rPr>
          <w:rStyle w:val="Znakapoznpodarou"/>
        </w:rPr>
        <w:footnoteRef/>
      </w:r>
      <w:r>
        <w:t xml:space="preserve"> Případ Maděrová proti České republice (stížnost č. 32812/13).</w:t>
      </w:r>
    </w:p>
  </w:footnote>
  <w:footnote w:id="42">
    <w:p w14:paraId="0528624D" w14:textId="77777777" w:rsidR="008B301B" w:rsidRPr="00917A63" w:rsidRDefault="008B301B" w:rsidP="00E957D6">
      <w:pPr>
        <w:pStyle w:val="Textpoznpodarou"/>
        <w:spacing w:line="288" w:lineRule="auto"/>
        <w:jc w:val="both"/>
      </w:pPr>
      <w:r>
        <w:rPr>
          <w:rStyle w:val="Znakapoznpodarou"/>
        </w:rPr>
        <w:footnoteRef/>
      </w:r>
      <w:r>
        <w:t xml:space="preserve"> CCPR/C/CZE/CO/3/Add.1, odst. 32, CCPR/C/CZE/CO/3/Add.2, odst. 16 a CCPR/C/CZE/CO/3/Add.3, odst. 12.</w:t>
      </w:r>
    </w:p>
  </w:footnote>
  <w:footnote w:id="43">
    <w:p w14:paraId="4303BD7F" w14:textId="77777777" w:rsidR="008B301B" w:rsidRDefault="008B301B">
      <w:pPr>
        <w:pStyle w:val="Textpoznpodarou"/>
      </w:pPr>
      <w:r>
        <w:rPr>
          <w:rStyle w:val="Znakapoznpodarou"/>
        </w:rPr>
        <w:footnoteRef/>
      </w:r>
      <w:r>
        <w:t xml:space="preserve"> </w:t>
      </w:r>
      <w:r w:rsidRPr="00895021">
        <w:t xml:space="preserve">Např. rozsudek </w:t>
      </w:r>
      <w:r w:rsidRPr="00895021">
        <w:rPr>
          <w:bCs/>
        </w:rPr>
        <w:t xml:space="preserve">ve </w:t>
      </w:r>
      <w:proofErr w:type="gramStart"/>
      <w:r w:rsidRPr="00895021">
        <w:rPr>
          <w:bCs/>
        </w:rPr>
        <w:t>věci</w:t>
      </w:r>
      <w:r>
        <w:rPr>
          <w:bCs/>
        </w:rPr>
        <w:t xml:space="preserve"> </w:t>
      </w:r>
      <w:r w:rsidRPr="000836DC">
        <w:rPr>
          <w:bCs/>
        </w:rPr>
        <w:t>V.C.</w:t>
      </w:r>
      <w:proofErr w:type="gramEnd"/>
      <w:r w:rsidRPr="000836DC">
        <w:rPr>
          <w:bCs/>
        </w:rPr>
        <w:t xml:space="preserve"> proti Slovensku</w:t>
      </w:r>
      <w:r w:rsidRPr="00844A0C">
        <w:rPr>
          <w:bCs/>
        </w:rPr>
        <w:t xml:space="preserve"> </w:t>
      </w:r>
      <w:r w:rsidRPr="00895021">
        <w:rPr>
          <w:bCs/>
        </w:rPr>
        <w:t>ze dne 8. listopadu 2011</w:t>
      </w:r>
      <w:r w:rsidRPr="000836DC">
        <w:rPr>
          <w:bCs/>
        </w:rPr>
        <w:t>,</w:t>
      </w:r>
      <w:r w:rsidRPr="00895021">
        <w:rPr>
          <w:bCs/>
        </w:rPr>
        <w:t xml:space="preserve"> stížnost č. 18968/07</w:t>
      </w:r>
      <w:r>
        <w:rPr>
          <w:bCs/>
        </w:rPr>
        <w:t>.</w:t>
      </w:r>
    </w:p>
  </w:footnote>
  <w:footnote w:id="44">
    <w:p w14:paraId="018989C8" w14:textId="77777777" w:rsidR="008B301B" w:rsidRDefault="008B301B">
      <w:pPr>
        <w:pStyle w:val="Textpoznpodarou"/>
      </w:pPr>
      <w:r>
        <w:rPr>
          <w:rStyle w:val="Znakapoznpodarou"/>
        </w:rPr>
        <w:footnoteRef/>
      </w:r>
      <w:r>
        <w:t xml:space="preserve"> CCPR/C/CZE/CO/3/Add.1, odst. 33-34, CCPR/C/CZE/CO/3/Add.2, odst. </w:t>
      </w:r>
      <w:proofErr w:type="gramStart"/>
      <w:r>
        <w:t>17-.18</w:t>
      </w:r>
      <w:proofErr w:type="gramEnd"/>
      <w:r>
        <w:t xml:space="preserve"> a CCPR/C/CZE/CO/3/Add.3, odst. 13.</w:t>
      </w:r>
    </w:p>
  </w:footnote>
  <w:footnote w:id="45">
    <w:p w14:paraId="589498A3" w14:textId="77777777" w:rsidR="008B301B" w:rsidRDefault="008B301B" w:rsidP="00133D9D">
      <w:pPr>
        <w:pStyle w:val="Textpoznpodarou"/>
      </w:pPr>
      <w:r>
        <w:rPr>
          <w:rStyle w:val="Znakapoznpodarou"/>
        </w:rPr>
        <w:footnoteRef/>
      </w:r>
      <w:r>
        <w:t xml:space="preserve"> </w:t>
      </w:r>
      <w:r w:rsidRPr="007C0089">
        <w:t>CCPR</w:t>
      </w:r>
      <w:r>
        <w:t>/C/CZE/Q/3/Add.1, odst. 47 a 48.</w:t>
      </w:r>
    </w:p>
  </w:footnote>
  <w:footnote w:id="46">
    <w:p w14:paraId="24C123AB" w14:textId="77777777" w:rsidR="008B301B" w:rsidRDefault="008B301B" w:rsidP="00024C7C">
      <w:pPr>
        <w:pStyle w:val="Textpoznpodarou"/>
      </w:pPr>
      <w:r>
        <w:rPr>
          <w:rStyle w:val="Znakapoznpodarou"/>
        </w:rPr>
        <w:footnoteRef/>
      </w:r>
      <w:r>
        <w:t xml:space="preserve"> Podrobněji viz rovněž </w:t>
      </w:r>
      <w:r w:rsidRPr="000D5123">
        <w:t>CAT</w:t>
      </w:r>
      <w:r>
        <w:t>/C/CZE/6, odst. 10 – 12.</w:t>
      </w:r>
    </w:p>
  </w:footnote>
  <w:footnote w:id="47">
    <w:p w14:paraId="20822187" w14:textId="77777777" w:rsidR="008B301B" w:rsidRDefault="008B301B">
      <w:pPr>
        <w:pStyle w:val="Textpoznpodarou"/>
      </w:pPr>
      <w:r>
        <w:rPr>
          <w:rStyle w:val="Znakapoznpodarou"/>
        </w:rPr>
        <w:footnoteRef/>
      </w:r>
      <w:r>
        <w:t xml:space="preserve"> Viz tamtéž, odst. 16. – 23.</w:t>
      </w:r>
    </w:p>
  </w:footnote>
  <w:footnote w:id="48">
    <w:p w14:paraId="3B4CF9AE" w14:textId="77777777" w:rsidR="008B301B" w:rsidRDefault="008B301B" w:rsidP="000D76E5">
      <w:pPr>
        <w:autoSpaceDE w:val="0"/>
        <w:autoSpaceDN w:val="0"/>
        <w:adjustRightInd w:val="0"/>
      </w:pPr>
      <w:r>
        <w:rPr>
          <w:rStyle w:val="Znakapoznpodarou"/>
        </w:rPr>
        <w:footnoteRef/>
      </w:r>
      <w:r>
        <w:t xml:space="preserve"> Podrobněji viz </w:t>
      </w:r>
      <w:r w:rsidRPr="000D76E5">
        <w:t>Vyjádření vlády České republiky ke Zprávě o návštěvě České republiky,</w:t>
      </w:r>
      <w:r>
        <w:t xml:space="preserve"> </w:t>
      </w:r>
      <w:r w:rsidRPr="000D76E5">
        <w:t>kterou vykonal Evropský výbor pro zabránění mučení a nelidskému či</w:t>
      </w:r>
      <w:r>
        <w:t xml:space="preserve"> </w:t>
      </w:r>
      <w:r w:rsidRPr="000D76E5">
        <w:t>ponižujícímu zacházení nebo trestání (Výbor CPT) ve dnech 1. až 10. dubna</w:t>
      </w:r>
      <w:r>
        <w:t xml:space="preserve"> </w:t>
      </w:r>
      <w:r w:rsidRPr="000D76E5">
        <w:t>2014</w:t>
      </w:r>
      <w:r>
        <w:t xml:space="preserve"> (</w:t>
      </w:r>
      <w:r w:rsidRPr="00E42E46">
        <w:t>CPT/</w:t>
      </w:r>
      <w:proofErr w:type="spellStart"/>
      <w:r w:rsidRPr="00E42E46">
        <w:t>Inf</w:t>
      </w:r>
      <w:proofErr w:type="spellEnd"/>
      <w:r w:rsidRPr="00E42E46">
        <w:t xml:space="preserve"> (2015) 29), str. 4n.</w:t>
      </w:r>
    </w:p>
  </w:footnote>
  <w:footnote w:id="49">
    <w:p w14:paraId="1313668C" w14:textId="77777777" w:rsidR="008B301B" w:rsidRDefault="008B301B">
      <w:pPr>
        <w:pStyle w:val="Textpoznpodarou"/>
      </w:pPr>
      <w:r>
        <w:rPr>
          <w:rStyle w:val="Znakapoznpodarou"/>
        </w:rPr>
        <w:footnoteRef/>
      </w:r>
      <w:r>
        <w:t xml:space="preserve"> Viz rovněž </w:t>
      </w:r>
      <w:r w:rsidRPr="000D5123">
        <w:t>CAT</w:t>
      </w:r>
      <w:r>
        <w:t>/C/CZE/6, odst. 103 – 104.</w:t>
      </w:r>
    </w:p>
  </w:footnote>
  <w:footnote w:id="50">
    <w:p w14:paraId="6A51D6A2" w14:textId="77777777" w:rsidR="008B301B" w:rsidRPr="001A4EDA" w:rsidRDefault="008B301B" w:rsidP="005F1927">
      <w:pPr>
        <w:pStyle w:val="Textpoznpodarou"/>
        <w:jc w:val="both"/>
      </w:pPr>
      <w:r w:rsidRPr="001A4EDA">
        <w:rPr>
          <w:rStyle w:val="Znakapoznpodarou"/>
          <w:rFonts w:eastAsia="Calibri"/>
        </w:rPr>
        <w:footnoteRef/>
      </w:r>
      <w:r w:rsidRPr="001A4EDA">
        <w:t xml:space="preserve"> 5 případů v roce 2015, 4 případy v roce 2014 a 6 případů v období od 1. 4. 2017 do října 2017.</w:t>
      </w:r>
    </w:p>
  </w:footnote>
  <w:footnote w:id="51">
    <w:p w14:paraId="6650B9C5" w14:textId="77777777" w:rsidR="00205FAD" w:rsidRDefault="00205FAD" w:rsidP="00205FAD">
      <w:pPr>
        <w:pStyle w:val="Textpoznpodarou"/>
      </w:pPr>
      <w:r>
        <w:rPr>
          <w:rStyle w:val="Znakapoznpodarou"/>
        </w:rPr>
        <w:footnoteRef/>
      </w:r>
      <w:r>
        <w:t xml:space="preserve"> Viz rovněž např. </w:t>
      </w:r>
      <w:r w:rsidRPr="000D5123">
        <w:t>CAT</w:t>
      </w:r>
      <w:r>
        <w:t xml:space="preserve">/C/CZE/6, odst. 145 – 157, a </w:t>
      </w:r>
      <w:r w:rsidRPr="00F4037B">
        <w:t xml:space="preserve">CERD/C/CZE/12-13, odst. </w:t>
      </w:r>
      <w:r>
        <w:t xml:space="preserve">93 – 99. </w:t>
      </w:r>
    </w:p>
  </w:footnote>
  <w:footnote w:id="52">
    <w:p w14:paraId="18F5C2DC" w14:textId="074691F6" w:rsidR="008B301B" w:rsidRPr="005A6DB4" w:rsidRDefault="008B301B" w:rsidP="005A6DB4">
      <w:pPr>
        <w:widowControl w:val="0"/>
        <w:autoSpaceDE w:val="0"/>
        <w:autoSpaceDN w:val="0"/>
        <w:adjustRightInd w:val="0"/>
        <w:jc w:val="both"/>
        <w:rPr>
          <w:rFonts w:ascii="Arial" w:hAnsi="Arial" w:cs="Arial"/>
          <w:color w:val="000000"/>
          <w:sz w:val="16"/>
          <w:szCs w:val="16"/>
          <w:highlight w:val="white"/>
        </w:rPr>
      </w:pPr>
      <w:r>
        <w:rPr>
          <w:rStyle w:val="Znakapoznpodarou"/>
        </w:rPr>
        <w:footnoteRef/>
      </w:r>
      <w:r>
        <w:t xml:space="preserve"> </w:t>
      </w:r>
      <w:r w:rsidRPr="005A6DB4">
        <w:t xml:space="preserve">Násilný </w:t>
      </w:r>
      <w:r w:rsidRPr="008B5B6E">
        <w:t xml:space="preserve">sexuálně motivovaný trestný čin a trestný </w:t>
      </w:r>
      <w:r>
        <w:t>čin pohlavního zneužití osoby mladší 15 let.</w:t>
      </w:r>
    </w:p>
  </w:footnote>
  <w:footnote w:id="53">
    <w:p w14:paraId="71CE5595" w14:textId="428DB123" w:rsidR="008B301B" w:rsidRDefault="008B301B">
      <w:pPr>
        <w:pStyle w:val="Textpoznpodarou"/>
      </w:pPr>
      <w:r>
        <w:rPr>
          <w:rStyle w:val="Znakapoznpodarou"/>
        </w:rPr>
        <w:footnoteRef/>
      </w:r>
      <w:r>
        <w:t xml:space="preserve"> Podrobněji viz </w:t>
      </w:r>
      <w:r w:rsidRPr="000D5123">
        <w:t>CAT</w:t>
      </w:r>
      <w:r>
        <w:t>/C/CZE/6, odst. 166 – 170.</w:t>
      </w:r>
    </w:p>
  </w:footnote>
  <w:footnote w:id="54">
    <w:p w14:paraId="1A663545" w14:textId="77777777" w:rsidR="008B301B" w:rsidRDefault="008B301B">
      <w:pPr>
        <w:pStyle w:val="Textpoznpodarou"/>
      </w:pPr>
      <w:r>
        <w:rPr>
          <w:rStyle w:val="Znakapoznpodarou"/>
        </w:rPr>
        <w:footnoteRef/>
      </w:r>
      <w:r>
        <w:t xml:space="preserve"> </w:t>
      </w:r>
      <w:r w:rsidRPr="007F60FB">
        <w:t>Rozsud</w:t>
      </w:r>
      <w:r>
        <w:t>e</w:t>
      </w:r>
      <w:r w:rsidRPr="007F60FB">
        <w:t>k</w:t>
      </w:r>
      <w:r>
        <w:t xml:space="preserve"> ve věci</w:t>
      </w:r>
      <w:r w:rsidRPr="007F60FB">
        <w:t xml:space="preserve"> Dvořáček proti </w:t>
      </w:r>
      <w:r>
        <w:t>ČR</w:t>
      </w:r>
      <w:r w:rsidRPr="007F60FB">
        <w:t xml:space="preserve"> ze dne 6. </w:t>
      </w:r>
      <w:r>
        <w:t xml:space="preserve">11. </w:t>
      </w:r>
      <w:r w:rsidRPr="007F60FB">
        <w:t>2014</w:t>
      </w:r>
      <w:r>
        <w:t xml:space="preserve">, stížnost č. </w:t>
      </w:r>
      <w:r>
        <w:rPr>
          <w:rStyle w:val="textcolumn"/>
        </w:rPr>
        <w:t>12927/13.</w:t>
      </w:r>
    </w:p>
  </w:footnote>
  <w:footnote w:id="55">
    <w:p w14:paraId="319429DD" w14:textId="77777777" w:rsidR="008B301B" w:rsidRDefault="008B301B">
      <w:pPr>
        <w:pStyle w:val="Textpoznpodarou"/>
      </w:pPr>
      <w:r>
        <w:rPr>
          <w:rStyle w:val="Znakapoznpodarou"/>
        </w:rPr>
        <w:footnoteRef/>
      </w:r>
      <w:r>
        <w:t xml:space="preserve"> Viz CCPR/C/CZE/3, odst. 140.</w:t>
      </w:r>
    </w:p>
  </w:footnote>
  <w:footnote w:id="56">
    <w:p w14:paraId="2C40D7C5" w14:textId="77777777" w:rsidR="008B301B" w:rsidRPr="00C13203" w:rsidRDefault="008B301B" w:rsidP="00C13203">
      <w:pPr>
        <w:pStyle w:val="Textpoznpodarou"/>
        <w:jc w:val="both"/>
        <w:rPr>
          <w:szCs w:val="16"/>
        </w:rPr>
      </w:pPr>
      <w:r>
        <w:rPr>
          <w:rStyle w:val="Znakapoznpodarou"/>
        </w:rPr>
        <w:footnoteRef/>
      </w:r>
      <w:r>
        <w:t xml:space="preserve"> CCPR/C/CZE/3, odst. 16, 17 a 145.</w:t>
      </w:r>
    </w:p>
  </w:footnote>
  <w:footnote w:id="57">
    <w:p w14:paraId="4EA27503" w14:textId="77777777" w:rsidR="008B301B" w:rsidRDefault="008B301B">
      <w:pPr>
        <w:pStyle w:val="Textpoznpodarou"/>
      </w:pPr>
      <w:r>
        <w:rPr>
          <w:rStyle w:val="Znakapoznpodarou"/>
        </w:rPr>
        <w:footnoteRef/>
      </w:r>
      <w:r>
        <w:t xml:space="preserve"> </w:t>
      </w:r>
      <w:r w:rsidRPr="00C13203">
        <w:t>Stanovisko občanskoprávního a obchodního kolegia Nejvyššího soudu České republiky ze dne 13. 4. 2011</w:t>
      </w:r>
      <w:r>
        <w:t xml:space="preserve"> </w:t>
      </w:r>
      <w:proofErr w:type="spellStart"/>
      <w:r>
        <w:t>sp</w:t>
      </w:r>
      <w:proofErr w:type="spellEnd"/>
      <w:r>
        <w:t xml:space="preserve">. zn. </w:t>
      </w:r>
      <w:proofErr w:type="spellStart"/>
      <w:r w:rsidRPr="00C13203">
        <w:t>Cpjn</w:t>
      </w:r>
      <w:proofErr w:type="spellEnd"/>
      <w:r w:rsidRPr="00C13203">
        <w:t xml:space="preserve"> 206/2010</w:t>
      </w:r>
    </w:p>
  </w:footnote>
  <w:footnote w:id="58">
    <w:p w14:paraId="5F8FA867" w14:textId="77777777" w:rsidR="008B301B" w:rsidRDefault="008B301B">
      <w:pPr>
        <w:pStyle w:val="Textpoznpodarou"/>
      </w:pPr>
      <w:r>
        <w:rPr>
          <w:rStyle w:val="Znakapoznpodarou"/>
        </w:rPr>
        <w:footnoteRef/>
      </w:r>
      <w:r>
        <w:t xml:space="preserve"> Cca 43 USD.</w:t>
      </w:r>
    </w:p>
  </w:footnote>
  <w:footnote w:id="59">
    <w:p w14:paraId="253C5109" w14:textId="77777777" w:rsidR="008B301B" w:rsidRDefault="008B301B">
      <w:pPr>
        <w:pStyle w:val="Textpoznpodarou"/>
      </w:pPr>
      <w:r>
        <w:rPr>
          <w:rStyle w:val="Znakapoznpodarou"/>
        </w:rPr>
        <w:footnoteRef/>
      </w:r>
      <w:r>
        <w:t xml:space="preserve"> Cca 218 USD. </w:t>
      </w:r>
    </w:p>
  </w:footnote>
  <w:footnote w:id="60">
    <w:p w14:paraId="15FD830A" w14:textId="77777777" w:rsidR="008B301B" w:rsidRDefault="008B301B">
      <w:pPr>
        <w:pStyle w:val="Textpoznpodarou"/>
      </w:pPr>
      <w:r>
        <w:rPr>
          <w:rStyle w:val="Znakapoznpodarou"/>
        </w:rPr>
        <w:footnoteRef/>
      </w:r>
      <w:r>
        <w:t xml:space="preserve"> Cca 87 USD.</w:t>
      </w:r>
    </w:p>
  </w:footnote>
  <w:footnote w:id="61">
    <w:p w14:paraId="3998D606" w14:textId="0F1668D5" w:rsidR="008B301B" w:rsidRDefault="008B301B">
      <w:pPr>
        <w:pStyle w:val="Textpoznpodarou"/>
      </w:pPr>
      <w:r>
        <w:rPr>
          <w:rStyle w:val="Znakapoznpodarou"/>
        </w:rPr>
        <w:footnoteRef/>
      </w:r>
      <w:r>
        <w:t xml:space="preserve"> Viz např. u</w:t>
      </w:r>
      <w:r w:rsidRPr="006202A8">
        <w:t xml:space="preserve">snesení </w:t>
      </w:r>
      <w:r>
        <w:t xml:space="preserve">Nejvyššího soudu </w:t>
      </w:r>
      <w:proofErr w:type="spellStart"/>
      <w:r w:rsidRPr="006202A8">
        <w:t>sp</w:t>
      </w:r>
      <w:proofErr w:type="spellEnd"/>
      <w:r w:rsidRPr="006202A8">
        <w:t xml:space="preserve">. zn. </w:t>
      </w:r>
      <w:hyperlink r:id="rId11">
        <w:r w:rsidRPr="006202A8">
          <w:t>5 </w:t>
        </w:r>
        <w:proofErr w:type="spellStart"/>
        <w:r w:rsidRPr="006202A8">
          <w:t>Tdo</w:t>
        </w:r>
        <w:proofErr w:type="spellEnd"/>
        <w:r w:rsidRPr="006202A8">
          <w:t> 83/2003</w:t>
        </w:r>
      </w:hyperlink>
      <w:r>
        <w:t xml:space="preserve"> ze dne 5. 2. 2003.</w:t>
      </w:r>
    </w:p>
  </w:footnote>
  <w:footnote w:id="62">
    <w:p w14:paraId="37577148" w14:textId="69C06C9F" w:rsidR="008B301B" w:rsidRDefault="008B301B">
      <w:pPr>
        <w:pStyle w:val="Textpoznpodarou"/>
      </w:pPr>
      <w:r>
        <w:rPr>
          <w:rStyle w:val="Znakapoznpodarou"/>
        </w:rPr>
        <w:footnoteRef/>
      </w:r>
      <w:r>
        <w:t xml:space="preserve"> Viz např. u</w:t>
      </w:r>
      <w:r w:rsidRPr="006202A8">
        <w:t xml:space="preserve">snesení </w:t>
      </w:r>
      <w:r>
        <w:t xml:space="preserve">Nejvyššího soudu </w:t>
      </w:r>
      <w:proofErr w:type="spellStart"/>
      <w:r w:rsidRPr="006202A8">
        <w:t>sp</w:t>
      </w:r>
      <w:proofErr w:type="spellEnd"/>
      <w:r w:rsidRPr="006202A8">
        <w:t xml:space="preserve">. zn. </w:t>
      </w:r>
      <w:hyperlink r:id="rId12">
        <w:r w:rsidRPr="006202A8">
          <w:t>5 </w:t>
        </w:r>
        <w:proofErr w:type="spellStart"/>
        <w:r w:rsidRPr="006202A8">
          <w:t>Tdo</w:t>
        </w:r>
        <w:proofErr w:type="spellEnd"/>
        <w:r w:rsidRPr="006202A8">
          <w:t> 873/2002</w:t>
        </w:r>
      </w:hyperlink>
      <w:r>
        <w:t>ze dne 7. 11. 2002</w:t>
      </w:r>
    </w:p>
  </w:footnote>
  <w:footnote w:id="63">
    <w:p w14:paraId="30A1AD7A" w14:textId="77777777" w:rsidR="008B301B" w:rsidRDefault="008B301B">
      <w:pPr>
        <w:pStyle w:val="Textpoznpodarou"/>
      </w:pPr>
      <w:r>
        <w:rPr>
          <w:rStyle w:val="Znakapoznpodarou"/>
        </w:rPr>
        <w:footnoteRef/>
      </w:r>
      <w:r>
        <w:t xml:space="preserve"> U</w:t>
      </w:r>
      <w:r w:rsidRPr="006202A8">
        <w:t xml:space="preserve">snesení </w:t>
      </w:r>
      <w:r>
        <w:t xml:space="preserve">Nejvyššího soudu </w:t>
      </w:r>
      <w:proofErr w:type="spellStart"/>
      <w:r w:rsidRPr="006202A8">
        <w:t>sp</w:t>
      </w:r>
      <w:proofErr w:type="spellEnd"/>
      <w:r w:rsidRPr="006202A8">
        <w:t xml:space="preserve">. zn. </w:t>
      </w:r>
      <w:hyperlink r:id="rId13">
        <w:r w:rsidRPr="006202A8">
          <w:t>5 </w:t>
        </w:r>
        <w:proofErr w:type="spellStart"/>
        <w:r w:rsidRPr="006202A8">
          <w:t>Tdo</w:t>
        </w:r>
        <w:proofErr w:type="spellEnd"/>
        <w:r w:rsidRPr="006202A8">
          <w:t> 83/2003</w:t>
        </w:r>
      </w:hyperlink>
      <w:r>
        <w:t xml:space="preserve"> ze dne 5. 2. 2003.</w:t>
      </w:r>
    </w:p>
  </w:footnote>
  <w:footnote w:id="64">
    <w:p w14:paraId="4588DE63" w14:textId="77777777" w:rsidR="008B301B" w:rsidRDefault="008B301B">
      <w:pPr>
        <w:pStyle w:val="Textpoznpodarou"/>
      </w:pPr>
      <w:r>
        <w:rPr>
          <w:rStyle w:val="Znakapoznpodarou"/>
        </w:rPr>
        <w:footnoteRef/>
      </w:r>
      <w:r>
        <w:t xml:space="preserve"> Ro</w:t>
      </w:r>
      <w:r w:rsidRPr="00631103">
        <w:t xml:space="preserve">zsudek </w:t>
      </w:r>
      <w:r>
        <w:t xml:space="preserve">Nejvyššího soudu </w:t>
      </w:r>
      <w:proofErr w:type="spellStart"/>
      <w:r w:rsidRPr="00631103">
        <w:t>sp</w:t>
      </w:r>
      <w:proofErr w:type="spellEnd"/>
      <w:r w:rsidRPr="00631103">
        <w:t xml:space="preserve">. zn. </w:t>
      </w:r>
      <w:hyperlink r:id="rId14">
        <w:r w:rsidRPr="00631103">
          <w:t>7 </w:t>
        </w:r>
        <w:proofErr w:type="spellStart"/>
        <w:r w:rsidRPr="00631103">
          <w:t>Tdo</w:t>
        </w:r>
        <w:proofErr w:type="spellEnd"/>
        <w:r w:rsidRPr="00631103">
          <w:t> 726/2004</w:t>
        </w:r>
      </w:hyperlink>
      <w:r w:rsidRPr="00631103">
        <w:t xml:space="preserve"> ze dne 1. 9. 2004</w:t>
      </w:r>
      <w:r>
        <w:t>.</w:t>
      </w:r>
    </w:p>
  </w:footnote>
  <w:footnote w:id="65">
    <w:p w14:paraId="2EC8573B" w14:textId="77777777" w:rsidR="008B301B" w:rsidRPr="00631103" w:rsidRDefault="008B301B" w:rsidP="00170ED8">
      <w:pPr>
        <w:jc w:val="both"/>
        <w:rPr>
          <w:sz w:val="24"/>
        </w:rPr>
      </w:pPr>
      <w:r>
        <w:rPr>
          <w:rStyle w:val="Znakapoznpodarou"/>
        </w:rPr>
        <w:footnoteRef/>
      </w:r>
      <w:r>
        <w:t xml:space="preserve"> Viz např. n</w:t>
      </w:r>
      <w:r w:rsidRPr="00631103">
        <w:t>ález Ú</w:t>
      </w:r>
      <w:r>
        <w:t>stavního soudu</w:t>
      </w:r>
      <w:r w:rsidRPr="00631103">
        <w:t xml:space="preserve"> </w:t>
      </w:r>
      <w:proofErr w:type="spellStart"/>
      <w:r w:rsidRPr="00631103">
        <w:t>sp</w:t>
      </w:r>
      <w:proofErr w:type="spellEnd"/>
      <w:r w:rsidRPr="00631103">
        <w:t xml:space="preserve">. zn. </w:t>
      </w:r>
      <w:hyperlink r:id="rId15">
        <w:r w:rsidRPr="00631103">
          <w:t>I. ÚS 156/99</w:t>
        </w:r>
      </w:hyperlink>
      <w:r>
        <w:t xml:space="preserve"> ze dne 8. 2. 2000.</w:t>
      </w:r>
    </w:p>
  </w:footnote>
  <w:footnote w:id="66">
    <w:p w14:paraId="76BADC13" w14:textId="5C4C3A1F" w:rsidR="009C5E77" w:rsidRDefault="009C5E77">
      <w:pPr>
        <w:pStyle w:val="Textpoznpodarou"/>
      </w:pPr>
      <w:r>
        <w:rPr>
          <w:rStyle w:val="Znakapoznpodarou"/>
        </w:rPr>
        <w:footnoteRef/>
      </w:r>
      <w:r>
        <w:t xml:space="preserve"> </w:t>
      </w:r>
      <w:r w:rsidRPr="009C5E77">
        <w:rPr>
          <w:szCs w:val="22"/>
        </w:rPr>
        <w:t>Srovnání údajů z výročních zpráv ústředních správních úřadů a krajů o poskytování informací rovněž ukázalo, že žadatelé o informace podávali opravné prostředky v cca 8% případů a soudní žaloba byla podána v cca 0,5% případů.</w:t>
      </w:r>
      <w:r>
        <w:rPr>
          <w:szCs w:val="22"/>
        </w:rPr>
        <w:t xml:space="preserve"> </w:t>
      </w:r>
      <w:r>
        <w:t>Tato data však nezahrnují všechny subjekty povinné poskytovat informace.</w:t>
      </w:r>
    </w:p>
  </w:footnote>
  <w:footnote w:id="67">
    <w:p w14:paraId="5B1839E3" w14:textId="77777777" w:rsidR="008B301B" w:rsidRPr="00F77815" w:rsidRDefault="008B301B" w:rsidP="00156AE7">
      <w:pPr>
        <w:autoSpaceDE w:val="0"/>
        <w:autoSpaceDN w:val="0"/>
        <w:adjustRightInd w:val="0"/>
        <w:rPr>
          <w:rFonts w:eastAsia="ArialMT"/>
          <w:szCs w:val="24"/>
          <w:lang w:eastAsia="en-US"/>
        </w:rPr>
      </w:pPr>
      <w:r>
        <w:rPr>
          <w:rStyle w:val="Znakapoznpodarou"/>
        </w:rPr>
        <w:footnoteRef/>
      </w:r>
      <w:r>
        <w:t xml:space="preserve"> </w:t>
      </w:r>
      <w:r w:rsidRPr="00F77815">
        <w:rPr>
          <w:rFonts w:eastAsia="ArialMT"/>
          <w:szCs w:val="24"/>
          <w:lang w:eastAsia="en-US"/>
        </w:rPr>
        <w:t xml:space="preserve">Rozsudek Nejvyššího správního soudu </w:t>
      </w:r>
      <w:proofErr w:type="spellStart"/>
      <w:r w:rsidRPr="00F77815">
        <w:rPr>
          <w:rFonts w:eastAsia="ArialMT"/>
          <w:szCs w:val="24"/>
          <w:lang w:eastAsia="en-US"/>
        </w:rPr>
        <w:t>sp</w:t>
      </w:r>
      <w:proofErr w:type="spellEnd"/>
      <w:r w:rsidRPr="00F77815">
        <w:rPr>
          <w:rFonts w:eastAsia="ArialMT"/>
          <w:szCs w:val="24"/>
          <w:lang w:eastAsia="en-US"/>
        </w:rPr>
        <w:t>. zn. 3 As 278/2015 ze dne 10. listopadu 2016</w:t>
      </w:r>
      <w:r>
        <w:rPr>
          <w:rFonts w:eastAsia="ArialMT"/>
          <w:szCs w:val="24"/>
          <w:lang w:eastAsia="en-US"/>
        </w:rPr>
        <w:t>.</w:t>
      </w:r>
    </w:p>
  </w:footnote>
  <w:footnote w:id="68">
    <w:p w14:paraId="4B71A3F0" w14:textId="77777777" w:rsidR="008B301B" w:rsidRDefault="008B301B">
      <w:pPr>
        <w:pStyle w:val="Textpoznpodarou"/>
      </w:pPr>
      <w:r>
        <w:rPr>
          <w:rStyle w:val="Znakapoznpodarou"/>
        </w:rPr>
        <w:footnoteRef/>
      </w:r>
      <w:r>
        <w:t xml:space="preserve"> Po lhůtě je vyřízeno jen asi 1% žádostí.</w:t>
      </w:r>
    </w:p>
  </w:footnote>
  <w:footnote w:id="69">
    <w:p w14:paraId="61AB0C4C" w14:textId="77777777" w:rsidR="008B301B" w:rsidRDefault="008B301B">
      <w:pPr>
        <w:pStyle w:val="Textpoznpodarou"/>
      </w:pPr>
      <w:r>
        <w:rPr>
          <w:rStyle w:val="Znakapoznpodarou"/>
        </w:rPr>
        <w:footnoteRef/>
      </w:r>
      <w:r>
        <w:t xml:space="preserve"> </w:t>
      </w:r>
      <w:hyperlink r:id="rId16" w:history="1">
        <w:r w:rsidRPr="00414A63">
          <w:rPr>
            <w:rStyle w:val="Hypertextovodkaz"/>
          </w:rPr>
          <w:t>https://opendata.gov.cz/</w:t>
        </w:r>
      </w:hyperlink>
      <w:r>
        <w:t xml:space="preserve"> </w:t>
      </w:r>
    </w:p>
  </w:footnote>
  <w:footnote w:id="70">
    <w:p w14:paraId="7A039ED7" w14:textId="71A1873C" w:rsidR="008B301B" w:rsidRPr="0079203A" w:rsidRDefault="008B301B">
      <w:pPr>
        <w:pStyle w:val="Textpoznpodarou"/>
      </w:pPr>
      <w:r>
        <w:rPr>
          <w:rStyle w:val="Znakapoznpodarou"/>
        </w:rPr>
        <w:footnoteRef/>
      </w:r>
      <w:r>
        <w:t xml:space="preserve"> </w:t>
      </w:r>
      <w:r>
        <w:rPr>
          <w:rFonts w:eastAsia="Calibri"/>
          <w:szCs w:val="22"/>
        </w:rPr>
        <w:t xml:space="preserve">Rozsudek </w:t>
      </w:r>
      <w:r w:rsidRPr="0046337D">
        <w:rPr>
          <w:rFonts w:eastAsia="Calibri"/>
          <w:szCs w:val="22"/>
        </w:rPr>
        <w:t>Nejvyšší</w:t>
      </w:r>
      <w:r>
        <w:rPr>
          <w:rFonts w:eastAsia="Calibri"/>
          <w:szCs w:val="22"/>
        </w:rPr>
        <w:t>ho</w:t>
      </w:r>
      <w:r w:rsidRPr="0046337D">
        <w:rPr>
          <w:rFonts w:eastAsia="Calibri"/>
          <w:szCs w:val="22"/>
        </w:rPr>
        <w:t xml:space="preserve"> </w:t>
      </w:r>
      <w:proofErr w:type="gramStart"/>
      <w:r w:rsidRPr="0046337D">
        <w:rPr>
          <w:rFonts w:eastAsia="Calibri"/>
          <w:szCs w:val="22"/>
        </w:rPr>
        <w:t>správní</w:t>
      </w:r>
      <w:proofErr w:type="gramEnd"/>
      <w:r w:rsidRPr="0046337D">
        <w:rPr>
          <w:rFonts w:eastAsia="Calibri"/>
          <w:szCs w:val="22"/>
        </w:rPr>
        <w:t xml:space="preserve"> </w:t>
      </w:r>
      <w:r w:rsidRPr="0079203A">
        <w:rPr>
          <w:rFonts w:eastAsia="Calibri"/>
        </w:rPr>
        <w:t>s</w:t>
      </w:r>
      <w:r>
        <w:rPr>
          <w:rFonts w:eastAsia="Calibri"/>
        </w:rPr>
        <w:t>oud</w:t>
      </w:r>
      <w:r w:rsidR="00D768FA">
        <w:rPr>
          <w:rFonts w:eastAsia="Calibri"/>
        </w:rPr>
        <w:t>u</w:t>
      </w:r>
      <w:r>
        <w:rPr>
          <w:rFonts w:eastAsia="Calibri"/>
        </w:rPr>
        <w:t xml:space="preserve"> </w:t>
      </w:r>
      <w:proofErr w:type="spellStart"/>
      <w:r>
        <w:rPr>
          <w:rFonts w:eastAsia="Calibri"/>
        </w:rPr>
        <w:t>sp</w:t>
      </w:r>
      <w:proofErr w:type="spellEnd"/>
      <w:r>
        <w:rPr>
          <w:rFonts w:eastAsia="Calibri"/>
        </w:rPr>
        <w:t xml:space="preserve">. zn. 5 As 57/2010 ze dne </w:t>
      </w:r>
      <w:r>
        <w:t>27. května 2011</w:t>
      </w:r>
      <w:r>
        <w:rPr>
          <w:rFonts w:eastAsia="Calibri"/>
        </w:rPr>
        <w:t>.</w:t>
      </w:r>
    </w:p>
  </w:footnote>
  <w:footnote w:id="71">
    <w:p w14:paraId="77F19922" w14:textId="54F07C65" w:rsidR="008B301B" w:rsidRPr="00C94511" w:rsidRDefault="008B301B" w:rsidP="00F0769C">
      <w:pPr>
        <w:pStyle w:val="Textpoznpodarou"/>
      </w:pPr>
      <w:r w:rsidRPr="0079203A">
        <w:rPr>
          <w:rStyle w:val="Znakapoznpodarou"/>
        </w:rPr>
        <w:footnoteRef/>
      </w:r>
      <w:r w:rsidRPr="0079203A">
        <w:t xml:space="preserve"> Rozsudek rozšířeného sen</w:t>
      </w:r>
      <w:r>
        <w:t xml:space="preserve">átu Nejvyššího správního soudu </w:t>
      </w:r>
      <w:proofErr w:type="spellStart"/>
      <w:r>
        <w:t>sp</w:t>
      </w:r>
      <w:proofErr w:type="spellEnd"/>
      <w:r>
        <w:t>. zn.</w:t>
      </w:r>
      <w:r w:rsidRPr="0079203A">
        <w:t xml:space="preserve"> 8 As 55/2012</w:t>
      </w:r>
      <w:r w:rsidR="00552C0E">
        <w:t xml:space="preserve"> </w:t>
      </w:r>
      <w:r w:rsidRPr="0079203A">
        <w:t xml:space="preserve">ze dne 22. října </w:t>
      </w:r>
      <w:r>
        <w:t>2014.</w:t>
      </w:r>
    </w:p>
  </w:footnote>
  <w:footnote w:id="72">
    <w:p w14:paraId="0A8CB773" w14:textId="77777777" w:rsidR="008B301B" w:rsidRPr="00D2434B" w:rsidRDefault="008B301B" w:rsidP="00DC218C">
      <w:pPr>
        <w:pStyle w:val="Textpoznpodarou"/>
      </w:pPr>
      <w:r w:rsidRPr="00D2434B">
        <w:rPr>
          <w:rStyle w:val="Znakapoznpodarou"/>
        </w:rPr>
        <w:footnoteRef/>
      </w:r>
      <w:r w:rsidRPr="00D2434B">
        <w:t xml:space="preserve"> Nález </w:t>
      </w:r>
      <w:r>
        <w:t xml:space="preserve">Ústavního soudu </w:t>
      </w:r>
      <w:proofErr w:type="spellStart"/>
      <w:r>
        <w:t>sp</w:t>
      </w:r>
      <w:proofErr w:type="spellEnd"/>
      <w:r>
        <w:t xml:space="preserve">. zn. </w:t>
      </w:r>
      <w:r w:rsidRPr="00D2434B">
        <w:t>IV. ÚS 1146/16 ze dne 20. června 2017</w:t>
      </w:r>
    </w:p>
  </w:footnote>
  <w:footnote w:id="73">
    <w:p w14:paraId="53666143" w14:textId="77777777" w:rsidR="008B301B" w:rsidRDefault="008B301B" w:rsidP="0066543B">
      <w:pPr>
        <w:pStyle w:val="Textpoznpodarou"/>
      </w:pPr>
      <w:r>
        <w:rPr>
          <w:rStyle w:val="Znakapoznpodarou"/>
        </w:rPr>
        <w:footnoteRef/>
      </w:r>
      <w:r>
        <w:t xml:space="preserve">  Viz </w:t>
      </w:r>
      <w:r w:rsidRPr="00D574BF">
        <w:t>CRC/C/OPSC/CZE/1</w:t>
      </w:r>
    </w:p>
  </w:footnote>
  <w:footnote w:id="74">
    <w:p w14:paraId="7FA10096" w14:textId="77777777" w:rsidR="00EF0022" w:rsidRDefault="00EF0022" w:rsidP="00EF0022">
      <w:pPr>
        <w:pStyle w:val="Textpoznpodarou"/>
      </w:pPr>
      <w:r>
        <w:rPr>
          <w:rStyle w:val="Znakapoznpodarou"/>
        </w:rPr>
        <w:footnoteRef/>
      </w:r>
      <w:r>
        <w:t xml:space="preserve"> Jde o linky </w:t>
      </w:r>
      <w:r w:rsidRPr="00D748F3">
        <w:rPr>
          <w:szCs w:val="24"/>
        </w:rPr>
        <w:t xml:space="preserve">116 000 pro pohřešované a ohrožené děti, jejich rodinu a blízké, asistenční linka 116 111 </w:t>
      </w:r>
      <w:r>
        <w:rPr>
          <w:szCs w:val="24"/>
        </w:rPr>
        <w:t>pro děti</w:t>
      </w:r>
      <w:r w:rsidRPr="00D748F3">
        <w:rPr>
          <w:szCs w:val="24"/>
        </w:rPr>
        <w:t xml:space="preserve"> a linka pomoci obětem kriminality a domácího násilí</w:t>
      </w:r>
      <w:r>
        <w:rPr>
          <w:szCs w:val="24"/>
        </w:rPr>
        <w:t xml:space="preserve"> </w:t>
      </w:r>
      <w:r w:rsidRPr="00D748F3">
        <w:rPr>
          <w:szCs w:val="24"/>
        </w:rPr>
        <w:t>116 006.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550EE5E"/>
    <w:name w:val="WWNum2"/>
    <w:lvl w:ilvl="0">
      <w:start w:val="1"/>
      <w:numFmt w:val="decimal"/>
      <w:lvlText w:val="%1."/>
      <w:lvlJc w:val="left"/>
      <w:pPr>
        <w:tabs>
          <w:tab w:val="num" w:pos="0"/>
        </w:tabs>
        <w:ind w:left="644" w:hanging="360"/>
      </w:pPr>
      <w:rPr>
        <w:b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4"/>
    <w:multiLevelType w:val="singleLevel"/>
    <w:tmpl w:val="00000004"/>
    <w:name w:val="WW8Num14"/>
    <w:lvl w:ilvl="0">
      <w:start w:val="1"/>
      <w:numFmt w:val="decimal"/>
      <w:lvlText w:val="%1."/>
      <w:lvlJc w:val="left"/>
      <w:pPr>
        <w:tabs>
          <w:tab w:val="num" w:pos="360"/>
        </w:tabs>
        <w:ind w:left="360" w:hanging="360"/>
      </w:pPr>
      <w:rPr>
        <w:rFonts w:ascii="TimesNewRomanPSMT" w:hAnsi="TimesNewRomanPSMT" w:cs="TimesNewRomanPSMT" w:hint="default"/>
        <w:b w:val="0"/>
        <w:sz w:val="24"/>
        <w:szCs w:val="24"/>
      </w:rPr>
    </w:lvl>
  </w:abstractNum>
  <w:abstractNum w:abstractNumId="2">
    <w:nsid w:val="0D1B6994"/>
    <w:multiLevelType w:val="hybridMultilevel"/>
    <w:tmpl w:val="651C48C0"/>
    <w:lvl w:ilvl="0" w:tplc="CD802A3E">
      <w:start w:val="1"/>
      <w:numFmt w:val="decimal"/>
      <w:pStyle w:val="Bezmezer"/>
      <w:lvlText w:val="%1."/>
      <w:lvlJc w:val="left"/>
      <w:pPr>
        <w:ind w:left="1069" w:hanging="360"/>
      </w:pPr>
    </w:lvl>
    <w:lvl w:ilvl="1" w:tplc="04050019">
      <w:start w:val="1"/>
      <w:numFmt w:val="lowerLetter"/>
      <w:lvlText w:val="%2."/>
      <w:lvlJc w:val="left"/>
      <w:pPr>
        <w:ind w:left="121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A0028E"/>
    <w:multiLevelType w:val="hybridMultilevel"/>
    <w:tmpl w:val="FD4AC290"/>
    <w:lvl w:ilvl="0" w:tplc="F536A832">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00"/>
    <w:rsid w:val="0000536C"/>
    <w:rsid w:val="00006FBF"/>
    <w:rsid w:val="0000783D"/>
    <w:rsid w:val="00010A59"/>
    <w:rsid w:val="00011467"/>
    <w:rsid w:val="000136A0"/>
    <w:rsid w:val="00015FD0"/>
    <w:rsid w:val="00020C34"/>
    <w:rsid w:val="00023959"/>
    <w:rsid w:val="00024C7C"/>
    <w:rsid w:val="000252FA"/>
    <w:rsid w:val="000265DA"/>
    <w:rsid w:val="00032E89"/>
    <w:rsid w:val="000367B2"/>
    <w:rsid w:val="00047ADF"/>
    <w:rsid w:val="00051C4A"/>
    <w:rsid w:val="0005219D"/>
    <w:rsid w:val="00060274"/>
    <w:rsid w:val="00067D0F"/>
    <w:rsid w:val="000850DF"/>
    <w:rsid w:val="00085B97"/>
    <w:rsid w:val="00087D8C"/>
    <w:rsid w:val="00097C80"/>
    <w:rsid w:val="000A351E"/>
    <w:rsid w:val="000B7C77"/>
    <w:rsid w:val="000C4644"/>
    <w:rsid w:val="000C472B"/>
    <w:rsid w:val="000C4817"/>
    <w:rsid w:val="000D09BC"/>
    <w:rsid w:val="000D1792"/>
    <w:rsid w:val="000D294E"/>
    <w:rsid w:val="000D5123"/>
    <w:rsid w:val="000D58BF"/>
    <w:rsid w:val="000D76E5"/>
    <w:rsid w:val="000E04E7"/>
    <w:rsid w:val="000E060B"/>
    <w:rsid w:val="000E20A5"/>
    <w:rsid w:val="000E2D1C"/>
    <w:rsid w:val="000F6794"/>
    <w:rsid w:val="00106EBD"/>
    <w:rsid w:val="001220E3"/>
    <w:rsid w:val="00124596"/>
    <w:rsid w:val="00126DA5"/>
    <w:rsid w:val="00130592"/>
    <w:rsid w:val="00130F38"/>
    <w:rsid w:val="00133AC9"/>
    <w:rsid w:val="00133CA0"/>
    <w:rsid w:val="00133D9D"/>
    <w:rsid w:val="001363FD"/>
    <w:rsid w:val="00137B05"/>
    <w:rsid w:val="001467DC"/>
    <w:rsid w:val="00147AFD"/>
    <w:rsid w:val="0015215A"/>
    <w:rsid w:val="00156AE7"/>
    <w:rsid w:val="00157CEA"/>
    <w:rsid w:val="00162921"/>
    <w:rsid w:val="00162BD9"/>
    <w:rsid w:val="00170ED8"/>
    <w:rsid w:val="001753A1"/>
    <w:rsid w:val="00180D23"/>
    <w:rsid w:val="0018168A"/>
    <w:rsid w:val="00193904"/>
    <w:rsid w:val="001939C1"/>
    <w:rsid w:val="00197CB2"/>
    <w:rsid w:val="001A0C29"/>
    <w:rsid w:val="001A3618"/>
    <w:rsid w:val="001A369B"/>
    <w:rsid w:val="001A5A00"/>
    <w:rsid w:val="001A707E"/>
    <w:rsid w:val="001A7E27"/>
    <w:rsid w:val="001B35D8"/>
    <w:rsid w:val="001B5B13"/>
    <w:rsid w:val="001C01D6"/>
    <w:rsid w:val="001C0314"/>
    <w:rsid w:val="001C6A50"/>
    <w:rsid w:val="001D43C4"/>
    <w:rsid w:val="001D4EE7"/>
    <w:rsid w:val="001E2BE8"/>
    <w:rsid w:val="001E385D"/>
    <w:rsid w:val="001E4028"/>
    <w:rsid w:val="001F09A6"/>
    <w:rsid w:val="001F3748"/>
    <w:rsid w:val="001F3A74"/>
    <w:rsid w:val="0020041D"/>
    <w:rsid w:val="00202C32"/>
    <w:rsid w:val="00205FAD"/>
    <w:rsid w:val="00211E5F"/>
    <w:rsid w:val="00214DDD"/>
    <w:rsid w:val="00217026"/>
    <w:rsid w:val="002363D0"/>
    <w:rsid w:val="002425F3"/>
    <w:rsid w:val="00242C50"/>
    <w:rsid w:val="00244D1C"/>
    <w:rsid w:val="00245648"/>
    <w:rsid w:val="0025484C"/>
    <w:rsid w:val="00264631"/>
    <w:rsid w:val="00265C7C"/>
    <w:rsid w:val="00266F8B"/>
    <w:rsid w:val="00272F11"/>
    <w:rsid w:val="00291C65"/>
    <w:rsid w:val="002974D4"/>
    <w:rsid w:val="002A44CA"/>
    <w:rsid w:val="002A7225"/>
    <w:rsid w:val="002C1CEF"/>
    <w:rsid w:val="002C505B"/>
    <w:rsid w:val="002E0287"/>
    <w:rsid w:val="002E18B5"/>
    <w:rsid w:val="002E1E3D"/>
    <w:rsid w:val="002E3182"/>
    <w:rsid w:val="002E4B41"/>
    <w:rsid w:val="002E6E05"/>
    <w:rsid w:val="002F307D"/>
    <w:rsid w:val="0030067C"/>
    <w:rsid w:val="00311025"/>
    <w:rsid w:val="003264D4"/>
    <w:rsid w:val="00336E68"/>
    <w:rsid w:val="0033714D"/>
    <w:rsid w:val="00354B12"/>
    <w:rsid w:val="00364090"/>
    <w:rsid w:val="0036798F"/>
    <w:rsid w:val="003745C2"/>
    <w:rsid w:val="00376FB1"/>
    <w:rsid w:val="0038483C"/>
    <w:rsid w:val="003923FC"/>
    <w:rsid w:val="003974FE"/>
    <w:rsid w:val="003A5E14"/>
    <w:rsid w:val="003D0E2A"/>
    <w:rsid w:val="003D157D"/>
    <w:rsid w:val="003D5D99"/>
    <w:rsid w:val="003E6076"/>
    <w:rsid w:val="003F6E39"/>
    <w:rsid w:val="00402799"/>
    <w:rsid w:val="00404CDD"/>
    <w:rsid w:val="004125B4"/>
    <w:rsid w:val="0041612C"/>
    <w:rsid w:val="00416DA4"/>
    <w:rsid w:val="0042226A"/>
    <w:rsid w:val="00425185"/>
    <w:rsid w:val="00430032"/>
    <w:rsid w:val="004314B0"/>
    <w:rsid w:val="00440B7E"/>
    <w:rsid w:val="004471FE"/>
    <w:rsid w:val="00447849"/>
    <w:rsid w:val="00450377"/>
    <w:rsid w:val="00450755"/>
    <w:rsid w:val="0045188A"/>
    <w:rsid w:val="00451A4F"/>
    <w:rsid w:val="00453D16"/>
    <w:rsid w:val="0045496F"/>
    <w:rsid w:val="0045529B"/>
    <w:rsid w:val="00460094"/>
    <w:rsid w:val="0046337D"/>
    <w:rsid w:val="00481188"/>
    <w:rsid w:val="00484663"/>
    <w:rsid w:val="004925B1"/>
    <w:rsid w:val="00492A0B"/>
    <w:rsid w:val="004A0D18"/>
    <w:rsid w:val="004B0D12"/>
    <w:rsid w:val="004C58D7"/>
    <w:rsid w:val="004C771C"/>
    <w:rsid w:val="004C7F56"/>
    <w:rsid w:val="004D689B"/>
    <w:rsid w:val="004D7C09"/>
    <w:rsid w:val="004E1253"/>
    <w:rsid w:val="004E41E4"/>
    <w:rsid w:val="004E5E88"/>
    <w:rsid w:val="004F380E"/>
    <w:rsid w:val="00506B50"/>
    <w:rsid w:val="00513CA8"/>
    <w:rsid w:val="005220F0"/>
    <w:rsid w:val="005250F1"/>
    <w:rsid w:val="00542CEC"/>
    <w:rsid w:val="00546FDF"/>
    <w:rsid w:val="00547982"/>
    <w:rsid w:val="00551C40"/>
    <w:rsid w:val="00552C0E"/>
    <w:rsid w:val="00553E32"/>
    <w:rsid w:val="0055620D"/>
    <w:rsid w:val="00561C08"/>
    <w:rsid w:val="00563CEC"/>
    <w:rsid w:val="005725B9"/>
    <w:rsid w:val="0059088D"/>
    <w:rsid w:val="005A25F1"/>
    <w:rsid w:val="005A41BB"/>
    <w:rsid w:val="005A6DB4"/>
    <w:rsid w:val="005B0F26"/>
    <w:rsid w:val="005B1BB4"/>
    <w:rsid w:val="005B6C56"/>
    <w:rsid w:val="005B7918"/>
    <w:rsid w:val="005C304B"/>
    <w:rsid w:val="005C40C7"/>
    <w:rsid w:val="005D6D49"/>
    <w:rsid w:val="005E0224"/>
    <w:rsid w:val="005E0568"/>
    <w:rsid w:val="005E198E"/>
    <w:rsid w:val="005F1927"/>
    <w:rsid w:val="005F3384"/>
    <w:rsid w:val="005F382E"/>
    <w:rsid w:val="005F6C52"/>
    <w:rsid w:val="00605B39"/>
    <w:rsid w:val="006074A2"/>
    <w:rsid w:val="006127DB"/>
    <w:rsid w:val="00616F0A"/>
    <w:rsid w:val="006202A8"/>
    <w:rsid w:val="006221E0"/>
    <w:rsid w:val="00631103"/>
    <w:rsid w:val="006311BA"/>
    <w:rsid w:val="0063418F"/>
    <w:rsid w:val="00637AC9"/>
    <w:rsid w:val="00645C6D"/>
    <w:rsid w:val="00646F02"/>
    <w:rsid w:val="0065234A"/>
    <w:rsid w:val="00663C83"/>
    <w:rsid w:val="006652C6"/>
    <w:rsid w:val="0066543B"/>
    <w:rsid w:val="006769DE"/>
    <w:rsid w:val="00683B38"/>
    <w:rsid w:val="0069202A"/>
    <w:rsid w:val="006A2684"/>
    <w:rsid w:val="006B13DD"/>
    <w:rsid w:val="006C450F"/>
    <w:rsid w:val="006C571B"/>
    <w:rsid w:val="006D24A6"/>
    <w:rsid w:val="006F065C"/>
    <w:rsid w:val="006F0872"/>
    <w:rsid w:val="006F58A6"/>
    <w:rsid w:val="00717206"/>
    <w:rsid w:val="00717823"/>
    <w:rsid w:val="00727FEE"/>
    <w:rsid w:val="007324B2"/>
    <w:rsid w:val="00734CCB"/>
    <w:rsid w:val="00753223"/>
    <w:rsid w:val="007539E1"/>
    <w:rsid w:val="00786461"/>
    <w:rsid w:val="00786E6D"/>
    <w:rsid w:val="00786E76"/>
    <w:rsid w:val="0079203A"/>
    <w:rsid w:val="00793EF5"/>
    <w:rsid w:val="0079526F"/>
    <w:rsid w:val="00795300"/>
    <w:rsid w:val="007A5DC9"/>
    <w:rsid w:val="007B1FCC"/>
    <w:rsid w:val="007B29A6"/>
    <w:rsid w:val="007B4232"/>
    <w:rsid w:val="007B5C99"/>
    <w:rsid w:val="007B66E0"/>
    <w:rsid w:val="007C0089"/>
    <w:rsid w:val="007D0020"/>
    <w:rsid w:val="007D11CB"/>
    <w:rsid w:val="007D149E"/>
    <w:rsid w:val="007E2F80"/>
    <w:rsid w:val="007E61F4"/>
    <w:rsid w:val="007E626E"/>
    <w:rsid w:val="007E794A"/>
    <w:rsid w:val="007F3D6A"/>
    <w:rsid w:val="007F60FB"/>
    <w:rsid w:val="007F6325"/>
    <w:rsid w:val="007F659E"/>
    <w:rsid w:val="00802F80"/>
    <w:rsid w:val="00811CA0"/>
    <w:rsid w:val="008120F3"/>
    <w:rsid w:val="00815CD7"/>
    <w:rsid w:val="008208DB"/>
    <w:rsid w:val="00821132"/>
    <w:rsid w:val="00822D56"/>
    <w:rsid w:val="00826425"/>
    <w:rsid w:val="008324E1"/>
    <w:rsid w:val="00834BC2"/>
    <w:rsid w:val="008377FA"/>
    <w:rsid w:val="00844A0C"/>
    <w:rsid w:val="008457E6"/>
    <w:rsid w:val="00853B49"/>
    <w:rsid w:val="00856B45"/>
    <w:rsid w:val="00861C5B"/>
    <w:rsid w:val="008633AC"/>
    <w:rsid w:val="00864134"/>
    <w:rsid w:val="00867341"/>
    <w:rsid w:val="00875557"/>
    <w:rsid w:val="00882E9A"/>
    <w:rsid w:val="00897640"/>
    <w:rsid w:val="008A420D"/>
    <w:rsid w:val="008A5576"/>
    <w:rsid w:val="008B0323"/>
    <w:rsid w:val="008B301B"/>
    <w:rsid w:val="008B459D"/>
    <w:rsid w:val="008B4AAD"/>
    <w:rsid w:val="008B5B6E"/>
    <w:rsid w:val="008B5F09"/>
    <w:rsid w:val="008B63B9"/>
    <w:rsid w:val="008C5D7F"/>
    <w:rsid w:val="008D5756"/>
    <w:rsid w:val="008D6B66"/>
    <w:rsid w:val="008D7DE6"/>
    <w:rsid w:val="008F014A"/>
    <w:rsid w:val="00907A40"/>
    <w:rsid w:val="009353AC"/>
    <w:rsid w:val="00936A59"/>
    <w:rsid w:val="00936C11"/>
    <w:rsid w:val="009370A5"/>
    <w:rsid w:val="009509D0"/>
    <w:rsid w:val="009627A2"/>
    <w:rsid w:val="00963A1C"/>
    <w:rsid w:val="009665C6"/>
    <w:rsid w:val="00971C8C"/>
    <w:rsid w:val="0097377B"/>
    <w:rsid w:val="00974E80"/>
    <w:rsid w:val="00976BA0"/>
    <w:rsid w:val="00977E9C"/>
    <w:rsid w:val="00994BC5"/>
    <w:rsid w:val="00994C9D"/>
    <w:rsid w:val="009C2EF7"/>
    <w:rsid w:val="009C5998"/>
    <w:rsid w:val="009C5E28"/>
    <w:rsid w:val="009C5E77"/>
    <w:rsid w:val="009C64CC"/>
    <w:rsid w:val="009D1D28"/>
    <w:rsid w:val="009D713C"/>
    <w:rsid w:val="009D7600"/>
    <w:rsid w:val="009E1316"/>
    <w:rsid w:val="009E460F"/>
    <w:rsid w:val="009F1832"/>
    <w:rsid w:val="009F3892"/>
    <w:rsid w:val="009F63E6"/>
    <w:rsid w:val="00A03545"/>
    <w:rsid w:val="00A0399E"/>
    <w:rsid w:val="00A13A2D"/>
    <w:rsid w:val="00A15DE0"/>
    <w:rsid w:val="00A20AA8"/>
    <w:rsid w:val="00A25D01"/>
    <w:rsid w:val="00A27C31"/>
    <w:rsid w:val="00A445A3"/>
    <w:rsid w:val="00A52391"/>
    <w:rsid w:val="00A54E96"/>
    <w:rsid w:val="00A5505C"/>
    <w:rsid w:val="00A846B6"/>
    <w:rsid w:val="00A84ECE"/>
    <w:rsid w:val="00A85525"/>
    <w:rsid w:val="00A86EF1"/>
    <w:rsid w:val="00A944B3"/>
    <w:rsid w:val="00AA057A"/>
    <w:rsid w:val="00AA329E"/>
    <w:rsid w:val="00AA3418"/>
    <w:rsid w:val="00AA5CEB"/>
    <w:rsid w:val="00AB3D67"/>
    <w:rsid w:val="00AC0DBB"/>
    <w:rsid w:val="00AC1575"/>
    <w:rsid w:val="00AC3833"/>
    <w:rsid w:val="00AD6652"/>
    <w:rsid w:val="00AE21E8"/>
    <w:rsid w:val="00AE46F8"/>
    <w:rsid w:val="00AE5147"/>
    <w:rsid w:val="00AE7EC6"/>
    <w:rsid w:val="00AF122E"/>
    <w:rsid w:val="00AF6EAE"/>
    <w:rsid w:val="00B008EF"/>
    <w:rsid w:val="00B03BAE"/>
    <w:rsid w:val="00B07804"/>
    <w:rsid w:val="00B21BD5"/>
    <w:rsid w:val="00B2324F"/>
    <w:rsid w:val="00B24F08"/>
    <w:rsid w:val="00B30491"/>
    <w:rsid w:val="00B30859"/>
    <w:rsid w:val="00B31F25"/>
    <w:rsid w:val="00B34E8E"/>
    <w:rsid w:val="00B35DBE"/>
    <w:rsid w:val="00B36AE6"/>
    <w:rsid w:val="00B3747A"/>
    <w:rsid w:val="00B43F18"/>
    <w:rsid w:val="00B5033D"/>
    <w:rsid w:val="00B53ACF"/>
    <w:rsid w:val="00B543EC"/>
    <w:rsid w:val="00B5645C"/>
    <w:rsid w:val="00B5776E"/>
    <w:rsid w:val="00B629A1"/>
    <w:rsid w:val="00B74AFB"/>
    <w:rsid w:val="00B76B57"/>
    <w:rsid w:val="00B8047B"/>
    <w:rsid w:val="00B81EE9"/>
    <w:rsid w:val="00B92DC9"/>
    <w:rsid w:val="00B93242"/>
    <w:rsid w:val="00B95AB5"/>
    <w:rsid w:val="00B975A3"/>
    <w:rsid w:val="00BA341B"/>
    <w:rsid w:val="00BA3695"/>
    <w:rsid w:val="00BA36F2"/>
    <w:rsid w:val="00BA5C31"/>
    <w:rsid w:val="00BA6EE7"/>
    <w:rsid w:val="00BB50E6"/>
    <w:rsid w:val="00BC0C07"/>
    <w:rsid w:val="00BC3794"/>
    <w:rsid w:val="00BC3F0C"/>
    <w:rsid w:val="00BD4CEA"/>
    <w:rsid w:val="00BD6F60"/>
    <w:rsid w:val="00BE246A"/>
    <w:rsid w:val="00BE6447"/>
    <w:rsid w:val="00BE68DE"/>
    <w:rsid w:val="00BE7F07"/>
    <w:rsid w:val="00BF7E25"/>
    <w:rsid w:val="00C05387"/>
    <w:rsid w:val="00C13203"/>
    <w:rsid w:val="00C15642"/>
    <w:rsid w:val="00C15D28"/>
    <w:rsid w:val="00C240FC"/>
    <w:rsid w:val="00C35EFA"/>
    <w:rsid w:val="00C36901"/>
    <w:rsid w:val="00C3745F"/>
    <w:rsid w:val="00C43CF0"/>
    <w:rsid w:val="00C47B8C"/>
    <w:rsid w:val="00C522C6"/>
    <w:rsid w:val="00C562E4"/>
    <w:rsid w:val="00C66BB9"/>
    <w:rsid w:val="00C763C5"/>
    <w:rsid w:val="00C81FBA"/>
    <w:rsid w:val="00C82271"/>
    <w:rsid w:val="00C845D2"/>
    <w:rsid w:val="00C935D5"/>
    <w:rsid w:val="00C938F1"/>
    <w:rsid w:val="00C97820"/>
    <w:rsid w:val="00CA1CD8"/>
    <w:rsid w:val="00CA3C7A"/>
    <w:rsid w:val="00CA6E54"/>
    <w:rsid w:val="00CB624D"/>
    <w:rsid w:val="00CC143C"/>
    <w:rsid w:val="00CD370E"/>
    <w:rsid w:val="00CE210F"/>
    <w:rsid w:val="00CE4AF2"/>
    <w:rsid w:val="00CE52DF"/>
    <w:rsid w:val="00CE537D"/>
    <w:rsid w:val="00CE69EF"/>
    <w:rsid w:val="00CF483C"/>
    <w:rsid w:val="00D02FFF"/>
    <w:rsid w:val="00D0340A"/>
    <w:rsid w:val="00D051F0"/>
    <w:rsid w:val="00D05ACB"/>
    <w:rsid w:val="00D07BC1"/>
    <w:rsid w:val="00D11601"/>
    <w:rsid w:val="00D11B92"/>
    <w:rsid w:val="00D25149"/>
    <w:rsid w:val="00D33A02"/>
    <w:rsid w:val="00D34912"/>
    <w:rsid w:val="00D34AF4"/>
    <w:rsid w:val="00D40CB7"/>
    <w:rsid w:val="00D4170C"/>
    <w:rsid w:val="00D4516A"/>
    <w:rsid w:val="00D613FA"/>
    <w:rsid w:val="00D62701"/>
    <w:rsid w:val="00D647DA"/>
    <w:rsid w:val="00D738CD"/>
    <w:rsid w:val="00D748F3"/>
    <w:rsid w:val="00D75B05"/>
    <w:rsid w:val="00D768FA"/>
    <w:rsid w:val="00D82FB0"/>
    <w:rsid w:val="00D840A4"/>
    <w:rsid w:val="00D85469"/>
    <w:rsid w:val="00D85E79"/>
    <w:rsid w:val="00D86476"/>
    <w:rsid w:val="00D9259B"/>
    <w:rsid w:val="00D92E7D"/>
    <w:rsid w:val="00DA06B5"/>
    <w:rsid w:val="00DA1413"/>
    <w:rsid w:val="00DA45FA"/>
    <w:rsid w:val="00DC0FFF"/>
    <w:rsid w:val="00DC218C"/>
    <w:rsid w:val="00DD4BB7"/>
    <w:rsid w:val="00DD6040"/>
    <w:rsid w:val="00DD6241"/>
    <w:rsid w:val="00DE1B58"/>
    <w:rsid w:val="00DE2131"/>
    <w:rsid w:val="00DF1C44"/>
    <w:rsid w:val="00E05C84"/>
    <w:rsid w:val="00E11979"/>
    <w:rsid w:val="00E22571"/>
    <w:rsid w:val="00E237BE"/>
    <w:rsid w:val="00E26CE6"/>
    <w:rsid w:val="00E26D84"/>
    <w:rsid w:val="00E35F26"/>
    <w:rsid w:val="00E42E46"/>
    <w:rsid w:val="00E47E9A"/>
    <w:rsid w:val="00E569B0"/>
    <w:rsid w:val="00E62A5D"/>
    <w:rsid w:val="00E64F21"/>
    <w:rsid w:val="00E652B4"/>
    <w:rsid w:val="00E7485B"/>
    <w:rsid w:val="00E7582D"/>
    <w:rsid w:val="00E80BD2"/>
    <w:rsid w:val="00E957D6"/>
    <w:rsid w:val="00EA025C"/>
    <w:rsid w:val="00EA51A0"/>
    <w:rsid w:val="00EA5B2C"/>
    <w:rsid w:val="00EB096D"/>
    <w:rsid w:val="00EB58C6"/>
    <w:rsid w:val="00EC1D60"/>
    <w:rsid w:val="00EC5276"/>
    <w:rsid w:val="00EC7970"/>
    <w:rsid w:val="00ED21B7"/>
    <w:rsid w:val="00ED4E68"/>
    <w:rsid w:val="00EE724D"/>
    <w:rsid w:val="00EE791E"/>
    <w:rsid w:val="00EF0022"/>
    <w:rsid w:val="00EF71AA"/>
    <w:rsid w:val="00EF7F1F"/>
    <w:rsid w:val="00F05B23"/>
    <w:rsid w:val="00F0769C"/>
    <w:rsid w:val="00F10246"/>
    <w:rsid w:val="00F10E19"/>
    <w:rsid w:val="00F12F13"/>
    <w:rsid w:val="00F173FD"/>
    <w:rsid w:val="00F21F11"/>
    <w:rsid w:val="00F22DEB"/>
    <w:rsid w:val="00F31AAE"/>
    <w:rsid w:val="00F35652"/>
    <w:rsid w:val="00F36C10"/>
    <w:rsid w:val="00F4037B"/>
    <w:rsid w:val="00F56A4E"/>
    <w:rsid w:val="00F64BBC"/>
    <w:rsid w:val="00F67009"/>
    <w:rsid w:val="00F70400"/>
    <w:rsid w:val="00F75954"/>
    <w:rsid w:val="00F77815"/>
    <w:rsid w:val="00F826E3"/>
    <w:rsid w:val="00F86ECB"/>
    <w:rsid w:val="00F92EF0"/>
    <w:rsid w:val="00FA5C65"/>
    <w:rsid w:val="00FB62BB"/>
    <w:rsid w:val="00FC34EB"/>
    <w:rsid w:val="00FD05AD"/>
    <w:rsid w:val="00FD0687"/>
    <w:rsid w:val="00FD07DE"/>
    <w:rsid w:val="00FD7104"/>
    <w:rsid w:val="00FE02B0"/>
    <w:rsid w:val="00FE0DC2"/>
    <w:rsid w:val="00FE1B13"/>
    <w:rsid w:val="00FE4AE6"/>
    <w:rsid w:val="00FE5910"/>
    <w:rsid w:val="00FE5AF0"/>
    <w:rsid w:val="00FF0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E0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760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D7600"/>
    <w:pPr>
      <w:keepNext/>
      <w:outlineLvl w:val="0"/>
    </w:pPr>
    <w:rPr>
      <w:b/>
      <w:sz w:val="36"/>
    </w:rPr>
  </w:style>
  <w:style w:type="paragraph" w:styleId="Nadpis2">
    <w:name w:val="heading 2"/>
    <w:basedOn w:val="Normln"/>
    <w:next w:val="Normln"/>
    <w:link w:val="Nadpis2Char"/>
    <w:uiPriority w:val="9"/>
    <w:unhideWhenUsed/>
    <w:qFormat/>
    <w:rsid w:val="00F10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974F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4D689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7600"/>
    <w:rPr>
      <w:rFonts w:ascii="Times New Roman" w:eastAsia="Times New Roman" w:hAnsi="Times New Roman" w:cs="Times New Roman"/>
      <w:b/>
      <w:sz w:val="36"/>
      <w:szCs w:val="20"/>
      <w:lang w:eastAsia="cs-CZ"/>
    </w:rPr>
  </w:style>
  <w:style w:type="paragraph" w:styleId="Textpoznpodarou">
    <w:name w:val="footnote text"/>
    <w:aliases w:val="Schriftart: 9 pt,Schriftart: 10 pt,Schriftart: 8 pt,Char Char Char Char Char,Char Char Char Char,Char Char Char, Char3,Char,Char Char,Char Char Char Char Char Char Char Char Char Char Char Char,single space,FOOTNOTES,fn,Footnote"/>
    <w:basedOn w:val="Normln"/>
    <w:link w:val="TextpoznpodarouChar1"/>
    <w:uiPriority w:val="99"/>
    <w:qFormat/>
    <w:rsid w:val="009D7600"/>
  </w:style>
  <w:style w:type="character" w:customStyle="1" w:styleId="TextpoznpodarouChar">
    <w:name w:val="Text pozn. pod čarou Char"/>
    <w:aliases w:val="Text pozn. pod čarou_martin_ang Char,FOOTNOTES Char,fn Char,Footnote Char, Char Char,Char1 Char,Footnote Text Char Char Char Char Char1,Footnote Text Char Char Char1,Footnote Text Char Char Char Char Char Char,Char Char2"/>
    <w:basedOn w:val="Standardnpsmoodstavce"/>
    <w:uiPriority w:val="99"/>
    <w:qFormat/>
    <w:rsid w:val="009D7600"/>
    <w:rPr>
      <w:rFonts w:ascii="Times New Roman" w:eastAsia="Times New Roman" w:hAnsi="Times New Roman" w:cs="Times New Roman"/>
      <w:sz w:val="20"/>
      <w:szCs w:val="20"/>
      <w:lang w:eastAsia="cs-CZ"/>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fr"/>
    <w:basedOn w:val="Standardnpsmoodstavce"/>
    <w:link w:val="4GChar"/>
    <w:uiPriority w:val="99"/>
    <w:qFormat/>
    <w:rsid w:val="009D7600"/>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 Char3 Char,Char Char1,Char Char Char1,single space Char,FOOTNOTES Char1,fn Char1"/>
    <w:basedOn w:val="Standardnpsmoodstavce"/>
    <w:link w:val="Textpoznpodarou"/>
    <w:uiPriority w:val="99"/>
    <w:rsid w:val="009D7600"/>
    <w:rPr>
      <w:rFonts w:ascii="Times New Roman" w:eastAsia="Times New Roman" w:hAnsi="Times New Roman" w:cs="Times New Roman"/>
      <w:sz w:val="20"/>
      <w:szCs w:val="20"/>
      <w:lang w:eastAsia="cs-CZ"/>
    </w:rPr>
  </w:style>
  <w:style w:type="paragraph" w:styleId="Odstavecseseznamem">
    <w:name w:val="List Paragraph"/>
    <w:aliases w:val="List Paragraph (Czech Tourism),Nad,Odstavec se seznamem1"/>
    <w:basedOn w:val="Normln"/>
    <w:link w:val="OdstavecseseznamemChar"/>
    <w:uiPriority w:val="34"/>
    <w:qFormat/>
    <w:rsid w:val="00A20AA8"/>
    <w:pPr>
      <w:ind w:left="720"/>
      <w:contextualSpacing/>
    </w:p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15215A"/>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C522C6"/>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9627A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uiPriority w:val="99"/>
    <w:rsid w:val="009627A2"/>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Normln1">
    <w:name w:val="Normální1"/>
    <w:rsid w:val="009627A2"/>
    <w:pPr>
      <w:suppressAutoHyphens/>
      <w:spacing w:after="0" w:line="240" w:lineRule="auto"/>
    </w:pPr>
    <w:rPr>
      <w:rFonts w:ascii="Times New Roman" w:eastAsia="Times New Roman" w:hAnsi="Times New Roman" w:cs="Times New Roman"/>
      <w:sz w:val="24"/>
      <w:szCs w:val="20"/>
      <w:lang w:eastAsia="zh-CN" w:bidi="hi-IN"/>
    </w:rPr>
  </w:style>
  <w:style w:type="character" w:customStyle="1" w:styleId="Internetovodkaz">
    <w:name w:val="Internetový odkaz"/>
    <w:basedOn w:val="Standardnpsmoodstavce"/>
    <w:uiPriority w:val="99"/>
    <w:unhideWhenUsed/>
    <w:rsid w:val="009627A2"/>
    <w:rPr>
      <w:color w:val="0000FF"/>
      <w:u w:val="single"/>
    </w:rPr>
  </w:style>
  <w:style w:type="character" w:customStyle="1" w:styleId="Ukotvenpoznmkypodarou">
    <w:name w:val="Ukotvení poznámky pod čarou"/>
    <w:rsid w:val="009627A2"/>
    <w:rPr>
      <w:vertAlign w:val="superscript"/>
    </w:rPr>
  </w:style>
  <w:style w:type="character" w:customStyle="1" w:styleId="Nadpis2Char">
    <w:name w:val="Nadpis 2 Char"/>
    <w:basedOn w:val="Standardnpsmoodstavce"/>
    <w:link w:val="Nadpis2"/>
    <w:uiPriority w:val="9"/>
    <w:rsid w:val="00F10246"/>
    <w:rPr>
      <w:rFonts w:asciiTheme="majorHAnsi" w:eastAsiaTheme="majorEastAsia" w:hAnsiTheme="majorHAnsi" w:cstheme="majorBidi"/>
      <w:b/>
      <w:bCs/>
      <w:color w:val="4F81BD" w:themeColor="accent1"/>
      <w:sz w:val="26"/>
      <w:szCs w:val="26"/>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815CD7"/>
    <w:pPr>
      <w:spacing w:after="160" w:line="240" w:lineRule="exact"/>
    </w:pPr>
    <w:rPr>
      <w:rFonts w:ascii="Times New Roman Bold" w:hAnsi="Times New Roman Bold"/>
      <w:sz w:val="22"/>
      <w:szCs w:val="26"/>
      <w:lang w:val="sk-SK" w:eastAsia="en-US"/>
    </w:rPr>
  </w:style>
  <w:style w:type="paragraph" w:styleId="Normlnweb">
    <w:name w:val="Normal (Web)"/>
    <w:basedOn w:val="Normln"/>
    <w:uiPriority w:val="99"/>
    <w:unhideWhenUsed/>
    <w:rsid w:val="006221E0"/>
    <w:pPr>
      <w:spacing w:before="100" w:beforeAutospacing="1" w:after="100" w:afterAutospacing="1"/>
    </w:pPr>
    <w:rPr>
      <w:color w:val="000000"/>
      <w:sz w:val="24"/>
      <w:szCs w:val="24"/>
    </w:rPr>
  </w:style>
  <w:style w:type="paragraph" w:customStyle="1" w:styleId="Textzprvy">
    <w:name w:val="Text zprávy"/>
    <w:basedOn w:val="Normln"/>
    <w:link w:val="TextzprvyChar"/>
    <w:qFormat/>
    <w:rsid w:val="00AA5CEB"/>
    <w:pPr>
      <w:spacing w:before="60"/>
      <w:jc w:val="both"/>
    </w:pPr>
    <w:rPr>
      <w:rFonts w:ascii="Calibri" w:hAnsi="Calibri"/>
      <w:sz w:val="22"/>
      <w:szCs w:val="24"/>
    </w:rPr>
  </w:style>
  <w:style w:type="character" w:customStyle="1" w:styleId="TextzprvyChar">
    <w:name w:val="Text zprávy Char"/>
    <w:link w:val="Textzprvy"/>
    <w:rsid w:val="00AA5CEB"/>
    <w:rPr>
      <w:rFonts w:ascii="Calibri" w:eastAsia="Times New Roman" w:hAnsi="Calibri" w:cs="Times New Roman"/>
      <w:szCs w:val="24"/>
      <w:lang w:eastAsia="cs-CZ"/>
    </w:rPr>
  </w:style>
  <w:style w:type="paragraph" w:styleId="Zkladntext">
    <w:name w:val="Body Text"/>
    <w:basedOn w:val="Normln"/>
    <w:link w:val="ZkladntextChar"/>
    <w:rsid w:val="00162921"/>
    <w:pPr>
      <w:jc w:val="both"/>
    </w:pPr>
    <w:rPr>
      <w:sz w:val="24"/>
      <w:szCs w:val="24"/>
    </w:rPr>
  </w:style>
  <w:style w:type="character" w:customStyle="1" w:styleId="ZkladntextChar">
    <w:name w:val="Základní text Char"/>
    <w:basedOn w:val="Standardnpsmoodstavce"/>
    <w:link w:val="Zkladntext"/>
    <w:rsid w:val="00162921"/>
    <w:rPr>
      <w:rFonts w:ascii="Times New Roman" w:eastAsia="Times New Roman" w:hAnsi="Times New Roman" w:cs="Times New Roman"/>
      <w:sz w:val="24"/>
      <w:szCs w:val="24"/>
      <w:lang w:eastAsia="cs-CZ"/>
    </w:rPr>
  </w:style>
  <w:style w:type="character" w:customStyle="1" w:styleId="textcolumn">
    <w:name w:val="textcolumn"/>
    <w:basedOn w:val="Standardnpsmoodstavce"/>
    <w:rsid w:val="00C15642"/>
  </w:style>
  <w:style w:type="paragraph" w:styleId="Bezmezer">
    <w:name w:val="No Spacing"/>
    <w:uiPriority w:val="1"/>
    <w:qFormat/>
    <w:rsid w:val="00BF7E25"/>
    <w:pPr>
      <w:numPr>
        <w:numId w:val="2"/>
      </w:numPr>
      <w:spacing w:line="259" w:lineRule="auto"/>
      <w:ind w:left="624" w:hanging="454"/>
      <w:jc w:val="both"/>
    </w:pPr>
    <w:rPr>
      <w:rFonts w:ascii="Times New Roman" w:eastAsia="Calibri" w:hAnsi="Times New Roman" w:cs="Times New Roman"/>
      <w:sz w:val="24"/>
    </w:rPr>
  </w:style>
  <w:style w:type="paragraph" w:customStyle="1" w:styleId="Text">
    <w:name w:val="Text"/>
    <w:basedOn w:val="Normln"/>
    <w:link w:val="TextChar"/>
    <w:rsid w:val="004E1253"/>
    <w:rPr>
      <w:rFonts w:ascii="Arial" w:hAnsi="Arial" w:cs="Arial"/>
      <w:sz w:val="24"/>
      <w:szCs w:val="24"/>
    </w:rPr>
  </w:style>
  <w:style w:type="character" w:customStyle="1" w:styleId="TextChar">
    <w:name w:val="Text Char"/>
    <w:link w:val="Text"/>
    <w:locked/>
    <w:rsid w:val="004E1253"/>
    <w:rPr>
      <w:rFonts w:ascii="Arial" w:eastAsia="Times New Roman" w:hAnsi="Arial" w:cs="Arial"/>
      <w:sz w:val="24"/>
      <w:szCs w:val="24"/>
      <w:lang w:eastAsia="cs-CZ"/>
    </w:rPr>
  </w:style>
  <w:style w:type="character" w:customStyle="1" w:styleId="OdstavecseseznamemChar">
    <w:name w:val="Odstavec se seznamem Char"/>
    <w:aliases w:val="List Paragraph (Czech Tourism) Char,Nad Char,Odstavec se seznamem1 Char"/>
    <w:link w:val="Odstavecseseznamem"/>
    <w:locked/>
    <w:rsid w:val="004E1253"/>
    <w:rPr>
      <w:rFonts w:ascii="Times New Roman" w:eastAsia="Times New Roman" w:hAnsi="Times New Roman" w:cs="Times New Roman"/>
      <w:sz w:val="20"/>
      <w:szCs w:val="20"/>
      <w:lang w:eastAsia="cs-CZ"/>
    </w:rPr>
  </w:style>
  <w:style w:type="paragraph" w:styleId="Citt">
    <w:name w:val="Quote"/>
    <w:basedOn w:val="Normln"/>
    <w:next w:val="Normln"/>
    <w:link w:val="CittChar"/>
    <w:uiPriority w:val="29"/>
    <w:qFormat/>
    <w:rsid w:val="00795300"/>
    <w:pPr>
      <w:spacing w:line="259" w:lineRule="auto"/>
      <w:ind w:left="624"/>
    </w:pPr>
    <w:rPr>
      <w:rFonts w:eastAsia="Calibri"/>
      <w:iCs/>
      <w:color w:val="000000"/>
      <w:szCs w:val="22"/>
      <w:lang w:eastAsia="en-US"/>
    </w:rPr>
  </w:style>
  <w:style w:type="character" w:customStyle="1" w:styleId="CittChar">
    <w:name w:val="Citát Char"/>
    <w:basedOn w:val="Standardnpsmoodstavce"/>
    <w:link w:val="Citt"/>
    <w:uiPriority w:val="29"/>
    <w:rsid w:val="00795300"/>
    <w:rPr>
      <w:rFonts w:ascii="Times New Roman" w:eastAsia="Calibri" w:hAnsi="Times New Roman" w:cs="Times New Roman"/>
      <w:iCs/>
      <w:color w:val="000000"/>
      <w:sz w:val="20"/>
    </w:rPr>
  </w:style>
  <w:style w:type="character" w:customStyle="1" w:styleId="Nadpis3Char">
    <w:name w:val="Nadpis 3 Char"/>
    <w:basedOn w:val="Standardnpsmoodstavce"/>
    <w:link w:val="Nadpis3"/>
    <w:uiPriority w:val="9"/>
    <w:semiHidden/>
    <w:rsid w:val="003974FE"/>
    <w:rPr>
      <w:rFonts w:asciiTheme="majorHAnsi" w:eastAsiaTheme="majorEastAsia" w:hAnsiTheme="majorHAnsi" w:cstheme="majorBidi"/>
      <w:b/>
      <w:bCs/>
      <w:color w:val="4F81BD" w:themeColor="accent1"/>
      <w:sz w:val="20"/>
      <w:szCs w:val="20"/>
      <w:lang w:eastAsia="cs-CZ"/>
    </w:rPr>
  </w:style>
  <w:style w:type="paragraph" w:customStyle="1" w:styleId="l5">
    <w:name w:val="l5"/>
    <w:basedOn w:val="Normln"/>
    <w:rsid w:val="00214DDD"/>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214DDD"/>
    <w:rPr>
      <w:i/>
      <w:iCs/>
    </w:rPr>
  </w:style>
  <w:style w:type="paragraph" w:customStyle="1" w:styleId="l4">
    <w:name w:val="l4"/>
    <w:basedOn w:val="Normln"/>
    <w:rsid w:val="00214DDD"/>
    <w:pPr>
      <w:spacing w:before="100" w:beforeAutospacing="1" w:after="100" w:afterAutospacing="1"/>
    </w:pPr>
    <w:rPr>
      <w:sz w:val="24"/>
      <w:szCs w:val="24"/>
    </w:rPr>
  </w:style>
  <w:style w:type="paragraph" w:customStyle="1" w:styleId="l6">
    <w:name w:val="l6"/>
    <w:basedOn w:val="Normln"/>
    <w:rsid w:val="002E6E05"/>
    <w:pPr>
      <w:spacing w:before="100" w:beforeAutospacing="1" w:after="100" w:afterAutospacing="1"/>
    </w:pPr>
    <w:rPr>
      <w:sz w:val="24"/>
      <w:szCs w:val="24"/>
    </w:rPr>
  </w:style>
  <w:style w:type="paragraph" w:customStyle="1" w:styleId="SingleTxtG">
    <w:name w:val="_ Single Txt_G"/>
    <w:basedOn w:val="Normln"/>
    <w:link w:val="SingleTxtGChar"/>
    <w:qFormat/>
    <w:rsid w:val="009C2EF7"/>
    <w:pPr>
      <w:suppressAutoHyphens/>
      <w:spacing w:after="120" w:line="240" w:lineRule="atLeast"/>
      <w:ind w:left="1134" w:right="1134"/>
      <w:jc w:val="both"/>
    </w:pPr>
    <w:rPr>
      <w:lang w:eastAsia="en-US"/>
    </w:rPr>
  </w:style>
  <w:style w:type="character" w:customStyle="1" w:styleId="SingleTxtGChar">
    <w:name w:val="_ Single Txt_G Char"/>
    <w:link w:val="SingleTxtG"/>
    <w:locked/>
    <w:rsid w:val="009C2EF7"/>
    <w:rPr>
      <w:rFonts w:ascii="Times New Roman" w:eastAsia="Times New Roman" w:hAnsi="Times New Roman" w:cs="Times New Roman"/>
      <w:sz w:val="20"/>
      <w:szCs w:val="20"/>
    </w:rPr>
  </w:style>
  <w:style w:type="character" w:customStyle="1" w:styleId="Nadpis5Char">
    <w:name w:val="Nadpis 5 Char"/>
    <w:basedOn w:val="Standardnpsmoodstavce"/>
    <w:link w:val="Nadpis5"/>
    <w:uiPriority w:val="9"/>
    <w:rsid w:val="004D689B"/>
    <w:rPr>
      <w:rFonts w:asciiTheme="majorHAnsi" w:eastAsiaTheme="majorEastAsia" w:hAnsiTheme="majorHAnsi" w:cstheme="majorBidi"/>
      <w:color w:val="243F60" w:themeColor="accent1" w:themeShade="7F"/>
      <w:sz w:val="20"/>
      <w:szCs w:val="20"/>
      <w:lang w:eastAsia="cs-CZ"/>
    </w:rPr>
  </w:style>
  <w:style w:type="paragraph" w:customStyle="1" w:styleId="lanek1">
    <w:name w:val="članek 1"/>
    <w:basedOn w:val="Nadpis2"/>
    <w:link w:val="lanek1Char"/>
    <w:rsid w:val="004D689B"/>
    <w:pPr>
      <w:keepLines w:val="0"/>
      <w:spacing w:before="240" w:after="60" w:line="276" w:lineRule="auto"/>
    </w:pPr>
    <w:rPr>
      <w:rFonts w:ascii="Times New Roman" w:eastAsia="Calibri" w:hAnsi="Times New Roman" w:cs="Times New Roman"/>
      <w:iCs/>
      <w:color w:val="auto"/>
      <w:sz w:val="24"/>
      <w:szCs w:val="24"/>
      <w:lang w:eastAsia="en-US"/>
    </w:rPr>
  </w:style>
  <w:style w:type="character" w:customStyle="1" w:styleId="lanek1Char">
    <w:name w:val="članek 1 Char"/>
    <w:link w:val="lanek1"/>
    <w:locked/>
    <w:rsid w:val="004D689B"/>
    <w:rPr>
      <w:rFonts w:ascii="Times New Roman" w:eastAsia="Calibri" w:hAnsi="Times New Roman" w:cs="Times New Roman"/>
      <w:b/>
      <w:bCs/>
      <w:iCs/>
      <w:sz w:val="24"/>
      <w:szCs w:val="24"/>
    </w:rPr>
  </w:style>
  <w:style w:type="paragraph" w:customStyle="1" w:styleId="Odstavecseseznamem2">
    <w:name w:val="Odstavec se seznamem2"/>
    <w:basedOn w:val="Normln"/>
    <w:rsid w:val="00DD6241"/>
    <w:pPr>
      <w:suppressAutoHyphens/>
      <w:spacing w:after="200" w:line="276" w:lineRule="auto"/>
      <w:ind w:left="720"/>
    </w:pPr>
    <w:rPr>
      <w:rFonts w:ascii="Calibri" w:eastAsia="SimSun" w:hAnsi="Calibri" w:cs="font261"/>
      <w:sz w:val="22"/>
      <w:szCs w:val="22"/>
      <w:lang w:eastAsia="ar-SA"/>
    </w:rPr>
  </w:style>
  <w:style w:type="paragraph" w:styleId="Textbubliny">
    <w:name w:val="Balloon Text"/>
    <w:basedOn w:val="Normln"/>
    <w:link w:val="TextbublinyChar"/>
    <w:uiPriority w:val="99"/>
    <w:semiHidden/>
    <w:unhideWhenUsed/>
    <w:rsid w:val="00C66BB9"/>
    <w:rPr>
      <w:rFonts w:ascii="Tahoma" w:hAnsi="Tahoma" w:cs="Tahoma"/>
      <w:sz w:val="16"/>
      <w:szCs w:val="16"/>
    </w:rPr>
  </w:style>
  <w:style w:type="character" w:customStyle="1" w:styleId="TextbublinyChar">
    <w:name w:val="Text bubliny Char"/>
    <w:basedOn w:val="Standardnpsmoodstavce"/>
    <w:link w:val="Textbubliny"/>
    <w:uiPriority w:val="99"/>
    <w:semiHidden/>
    <w:rsid w:val="00C66BB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E791E"/>
    <w:rPr>
      <w:sz w:val="16"/>
      <w:szCs w:val="16"/>
    </w:rPr>
  </w:style>
  <w:style w:type="paragraph" w:styleId="Textkomente">
    <w:name w:val="annotation text"/>
    <w:basedOn w:val="Normln"/>
    <w:link w:val="TextkomenteChar"/>
    <w:uiPriority w:val="99"/>
    <w:semiHidden/>
    <w:unhideWhenUsed/>
    <w:rsid w:val="00EE791E"/>
  </w:style>
  <w:style w:type="character" w:customStyle="1" w:styleId="TextkomenteChar">
    <w:name w:val="Text komentáře Char"/>
    <w:basedOn w:val="Standardnpsmoodstavce"/>
    <w:link w:val="Textkomente"/>
    <w:uiPriority w:val="99"/>
    <w:semiHidden/>
    <w:rsid w:val="00EE79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E791E"/>
    <w:rPr>
      <w:b/>
      <w:bCs/>
    </w:rPr>
  </w:style>
  <w:style w:type="character" w:customStyle="1" w:styleId="PedmtkomenteChar">
    <w:name w:val="Předmět komentáře Char"/>
    <w:basedOn w:val="TextkomenteChar"/>
    <w:link w:val="Pedmtkomente"/>
    <w:uiPriority w:val="99"/>
    <w:semiHidden/>
    <w:rsid w:val="00EE791E"/>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760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D7600"/>
    <w:pPr>
      <w:keepNext/>
      <w:outlineLvl w:val="0"/>
    </w:pPr>
    <w:rPr>
      <w:b/>
      <w:sz w:val="36"/>
    </w:rPr>
  </w:style>
  <w:style w:type="paragraph" w:styleId="Nadpis2">
    <w:name w:val="heading 2"/>
    <w:basedOn w:val="Normln"/>
    <w:next w:val="Normln"/>
    <w:link w:val="Nadpis2Char"/>
    <w:uiPriority w:val="9"/>
    <w:unhideWhenUsed/>
    <w:qFormat/>
    <w:rsid w:val="00F10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974F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4D689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7600"/>
    <w:rPr>
      <w:rFonts w:ascii="Times New Roman" w:eastAsia="Times New Roman" w:hAnsi="Times New Roman" w:cs="Times New Roman"/>
      <w:b/>
      <w:sz w:val="36"/>
      <w:szCs w:val="20"/>
      <w:lang w:eastAsia="cs-CZ"/>
    </w:rPr>
  </w:style>
  <w:style w:type="paragraph" w:styleId="Textpoznpodarou">
    <w:name w:val="footnote text"/>
    <w:aliases w:val="Schriftart: 9 pt,Schriftart: 10 pt,Schriftart: 8 pt,Char Char Char Char Char,Char Char Char Char,Char Char Char, Char3,Char,Char Char,Char Char Char Char Char Char Char Char Char Char Char Char,single space,FOOTNOTES,fn,Footnote"/>
    <w:basedOn w:val="Normln"/>
    <w:link w:val="TextpoznpodarouChar1"/>
    <w:uiPriority w:val="99"/>
    <w:qFormat/>
    <w:rsid w:val="009D7600"/>
  </w:style>
  <w:style w:type="character" w:customStyle="1" w:styleId="TextpoznpodarouChar">
    <w:name w:val="Text pozn. pod čarou Char"/>
    <w:aliases w:val="Text pozn. pod čarou_martin_ang Char,FOOTNOTES Char,fn Char,Footnote Char, Char Char,Char1 Char,Footnote Text Char Char Char Char Char1,Footnote Text Char Char Char1,Footnote Text Char Char Char Char Char Char,Char Char2"/>
    <w:basedOn w:val="Standardnpsmoodstavce"/>
    <w:uiPriority w:val="99"/>
    <w:qFormat/>
    <w:rsid w:val="009D7600"/>
    <w:rPr>
      <w:rFonts w:ascii="Times New Roman" w:eastAsia="Times New Roman" w:hAnsi="Times New Roman" w:cs="Times New Roman"/>
      <w:sz w:val="20"/>
      <w:szCs w:val="20"/>
      <w:lang w:eastAsia="cs-CZ"/>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fr"/>
    <w:basedOn w:val="Standardnpsmoodstavce"/>
    <w:link w:val="4GChar"/>
    <w:uiPriority w:val="99"/>
    <w:qFormat/>
    <w:rsid w:val="009D7600"/>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 Char3 Char,Char Char1,Char Char Char1,single space Char,FOOTNOTES Char1,fn Char1"/>
    <w:basedOn w:val="Standardnpsmoodstavce"/>
    <w:link w:val="Textpoznpodarou"/>
    <w:uiPriority w:val="99"/>
    <w:rsid w:val="009D7600"/>
    <w:rPr>
      <w:rFonts w:ascii="Times New Roman" w:eastAsia="Times New Roman" w:hAnsi="Times New Roman" w:cs="Times New Roman"/>
      <w:sz w:val="20"/>
      <w:szCs w:val="20"/>
      <w:lang w:eastAsia="cs-CZ"/>
    </w:rPr>
  </w:style>
  <w:style w:type="paragraph" w:styleId="Odstavecseseznamem">
    <w:name w:val="List Paragraph"/>
    <w:aliases w:val="List Paragraph (Czech Tourism),Nad,Odstavec se seznamem1"/>
    <w:basedOn w:val="Normln"/>
    <w:link w:val="OdstavecseseznamemChar"/>
    <w:uiPriority w:val="34"/>
    <w:qFormat/>
    <w:rsid w:val="00A20AA8"/>
    <w:pPr>
      <w:ind w:left="720"/>
      <w:contextualSpacing/>
    </w:p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15215A"/>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C522C6"/>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9627A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uiPriority w:val="99"/>
    <w:rsid w:val="009627A2"/>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Normln1">
    <w:name w:val="Normální1"/>
    <w:rsid w:val="009627A2"/>
    <w:pPr>
      <w:suppressAutoHyphens/>
      <w:spacing w:after="0" w:line="240" w:lineRule="auto"/>
    </w:pPr>
    <w:rPr>
      <w:rFonts w:ascii="Times New Roman" w:eastAsia="Times New Roman" w:hAnsi="Times New Roman" w:cs="Times New Roman"/>
      <w:sz w:val="24"/>
      <w:szCs w:val="20"/>
      <w:lang w:eastAsia="zh-CN" w:bidi="hi-IN"/>
    </w:rPr>
  </w:style>
  <w:style w:type="character" w:customStyle="1" w:styleId="Internetovodkaz">
    <w:name w:val="Internetový odkaz"/>
    <w:basedOn w:val="Standardnpsmoodstavce"/>
    <w:uiPriority w:val="99"/>
    <w:unhideWhenUsed/>
    <w:rsid w:val="009627A2"/>
    <w:rPr>
      <w:color w:val="0000FF"/>
      <w:u w:val="single"/>
    </w:rPr>
  </w:style>
  <w:style w:type="character" w:customStyle="1" w:styleId="Ukotvenpoznmkypodarou">
    <w:name w:val="Ukotvení poznámky pod čarou"/>
    <w:rsid w:val="009627A2"/>
    <w:rPr>
      <w:vertAlign w:val="superscript"/>
    </w:rPr>
  </w:style>
  <w:style w:type="character" w:customStyle="1" w:styleId="Nadpis2Char">
    <w:name w:val="Nadpis 2 Char"/>
    <w:basedOn w:val="Standardnpsmoodstavce"/>
    <w:link w:val="Nadpis2"/>
    <w:uiPriority w:val="9"/>
    <w:rsid w:val="00F10246"/>
    <w:rPr>
      <w:rFonts w:asciiTheme="majorHAnsi" w:eastAsiaTheme="majorEastAsia" w:hAnsiTheme="majorHAnsi" w:cstheme="majorBidi"/>
      <w:b/>
      <w:bCs/>
      <w:color w:val="4F81BD" w:themeColor="accent1"/>
      <w:sz w:val="26"/>
      <w:szCs w:val="26"/>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815CD7"/>
    <w:pPr>
      <w:spacing w:after="160" w:line="240" w:lineRule="exact"/>
    </w:pPr>
    <w:rPr>
      <w:rFonts w:ascii="Times New Roman Bold" w:hAnsi="Times New Roman Bold"/>
      <w:sz w:val="22"/>
      <w:szCs w:val="26"/>
      <w:lang w:val="sk-SK" w:eastAsia="en-US"/>
    </w:rPr>
  </w:style>
  <w:style w:type="paragraph" w:styleId="Normlnweb">
    <w:name w:val="Normal (Web)"/>
    <w:basedOn w:val="Normln"/>
    <w:uiPriority w:val="99"/>
    <w:unhideWhenUsed/>
    <w:rsid w:val="006221E0"/>
    <w:pPr>
      <w:spacing w:before="100" w:beforeAutospacing="1" w:after="100" w:afterAutospacing="1"/>
    </w:pPr>
    <w:rPr>
      <w:color w:val="000000"/>
      <w:sz w:val="24"/>
      <w:szCs w:val="24"/>
    </w:rPr>
  </w:style>
  <w:style w:type="paragraph" w:customStyle="1" w:styleId="Textzprvy">
    <w:name w:val="Text zprávy"/>
    <w:basedOn w:val="Normln"/>
    <w:link w:val="TextzprvyChar"/>
    <w:qFormat/>
    <w:rsid w:val="00AA5CEB"/>
    <w:pPr>
      <w:spacing w:before="60"/>
      <w:jc w:val="both"/>
    </w:pPr>
    <w:rPr>
      <w:rFonts w:ascii="Calibri" w:hAnsi="Calibri"/>
      <w:sz w:val="22"/>
      <w:szCs w:val="24"/>
    </w:rPr>
  </w:style>
  <w:style w:type="character" w:customStyle="1" w:styleId="TextzprvyChar">
    <w:name w:val="Text zprávy Char"/>
    <w:link w:val="Textzprvy"/>
    <w:rsid w:val="00AA5CEB"/>
    <w:rPr>
      <w:rFonts w:ascii="Calibri" w:eastAsia="Times New Roman" w:hAnsi="Calibri" w:cs="Times New Roman"/>
      <w:szCs w:val="24"/>
      <w:lang w:eastAsia="cs-CZ"/>
    </w:rPr>
  </w:style>
  <w:style w:type="paragraph" w:styleId="Zkladntext">
    <w:name w:val="Body Text"/>
    <w:basedOn w:val="Normln"/>
    <w:link w:val="ZkladntextChar"/>
    <w:rsid w:val="00162921"/>
    <w:pPr>
      <w:jc w:val="both"/>
    </w:pPr>
    <w:rPr>
      <w:sz w:val="24"/>
      <w:szCs w:val="24"/>
    </w:rPr>
  </w:style>
  <w:style w:type="character" w:customStyle="1" w:styleId="ZkladntextChar">
    <w:name w:val="Základní text Char"/>
    <w:basedOn w:val="Standardnpsmoodstavce"/>
    <w:link w:val="Zkladntext"/>
    <w:rsid w:val="00162921"/>
    <w:rPr>
      <w:rFonts w:ascii="Times New Roman" w:eastAsia="Times New Roman" w:hAnsi="Times New Roman" w:cs="Times New Roman"/>
      <w:sz w:val="24"/>
      <w:szCs w:val="24"/>
      <w:lang w:eastAsia="cs-CZ"/>
    </w:rPr>
  </w:style>
  <w:style w:type="character" w:customStyle="1" w:styleId="textcolumn">
    <w:name w:val="textcolumn"/>
    <w:basedOn w:val="Standardnpsmoodstavce"/>
    <w:rsid w:val="00C15642"/>
  </w:style>
  <w:style w:type="paragraph" w:styleId="Bezmezer">
    <w:name w:val="No Spacing"/>
    <w:uiPriority w:val="1"/>
    <w:qFormat/>
    <w:rsid w:val="00BF7E25"/>
    <w:pPr>
      <w:numPr>
        <w:numId w:val="2"/>
      </w:numPr>
      <w:spacing w:line="259" w:lineRule="auto"/>
      <w:ind w:left="624" w:hanging="454"/>
      <w:jc w:val="both"/>
    </w:pPr>
    <w:rPr>
      <w:rFonts w:ascii="Times New Roman" w:eastAsia="Calibri" w:hAnsi="Times New Roman" w:cs="Times New Roman"/>
      <w:sz w:val="24"/>
    </w:rPr>
  </w:style>
  <w:style w:type="paragraph" w:customStyle="1" w:styleId="Text">
    <w:name w:val="Text"/>
    <w:basedOn w:val="Normln"/>
    <w:link w:val="TextChar"/>
    <w:rsid w:val="004E1253"/>
    <w:rPr>
      <w:rFonts w:ascii="Arial" w:hAnsi="Arial" w:cs="Arial"/>
      <w:sz w:val="24"/>
      <w:szCs w:val="24"/>
    </w:rPr>
  </w:style>
  <w:style w:type="character" w:customStyle="1" w:styleId="TextChar">
    <w:name w:val="Text Char"/>
    <w:link w:val="Text"/>
    <w:locked/>
    <w:rsid w:val="004E1253"/>
    <w:rPr>
      <w:rFonts w:ascii="Arial" w:eastAsia="Times New Roman" w:hAnsi="Arial" w:cs="Arial"/>
      <w:sz w:val="24"/>
      <w:szCs w:val="24"/>
      <w:lang w:eastAsia="cs-CZ"/>
    </w:rPr>
  </w:style>
  <w:style w:type="character" w:customStyle="1" w:styleId="OdstavecseseznamemChar">
    <w:name w:val="Odstavec se seznamem Char"/>
    <w:aliases w:val="List Paragraph (Czech Tourism) Char,Nad Char,Odstavec se seznamem1 Char"/>
    <w:link w:val="Odstavecseseznamem"/>
    <w:locked/>
    <w:rsid w:val="004E1253"/>
    <w:rPr>
      <w:rFonts w:ascii="Times New Roman" w:eastAsia="Times New Roman" w:hAnsi="Times New Roman" w:cs="Times New Roman"/>
      <w:sz w:val="20"/>
      <w:szCs w:val="20"/>
      <w:lang w:eastAsia="cs-CZ"/>
    </w:rPr>
  </w:style>
  <w:style w:type="paragraph" w:styleId="Citt">
    <w:name w:val="Quote"/>
    <w:basedOn w:val="Normln"/>
    <w:next w:val="Normln"/>
    <w:link w:val="CittChar"/>
    <w:uiPriority w:val="29"/>
    <w:qFormat/>
    <w:rsid w:val="00795300"/>
    <w:pPr>
      <w:spacing w:line="259" w:lineRule="auto"/>
      <w:ind w:left="624"/>
    </w:pPr>
    <w:rPr>
      <w:rFonts w:eastAsia="Calibri"/>
      <w:iCs/>
      <w:color w:val="000000"/>
      <w:szCs w:val="22"/>
      <w:lang w:eastAsia="en-US"/>
    </w:rPr>
  </w:style>
  <w:style w:type="character" w:customStyle="1" w:styleId="CittChar">
    <w:name w:val="Citát Char"/>
    <w:basedOn w:val="Standardnpsmoodstavce"/>
    <w:link w:val="Citt"/>
    <w:uiPriority w:val="29"/>
    <w:rsid w:val="00795300"/>
    <w:rPr>
      <w:rFonts w:ascii="Times New Roman" w:eastAsia="Calibri" w:hAnsi="Times New Roman" w:cs="Times New Roman"/>
      <w:iCs/>
      <w:color w:val="000000"/>
      <w:sz w:val="20"/>
    </w:rPr>
  </w:style>
  <w:style w:type="character" w:customStyle="1" w:styleId="Nadpis3Char">
    <w:name w:val="Nadpis 3 Char"/>
    <w:basedOn w:val="Standardnpsmoodstavce"/>
    <w:link w:val="Nadpis3"/>
    <w:uiPriority w:val="9"/>
    <w:semiHidden/>
    <w:rsid w:val="003974FE"/>
    <w:rPr>
      <w:rFonts w:asciiTheme="majorHAnsi" w:eastAsiaTheme="majorEastAsia" w:hAnsiTheme="majorHAnsi" w:cstheme="majorBidi"/>
      <w:b/>
      <w:bCs/>
      <w:color w:val="4F81BD" w:themeColor="accent1"/>
      <w:sz w:val="20"/>
      <w:szCs w:val="20"/>
      <w:lang w:eastAsia="cs-CZ"/>
    </w:rPr>
  </w:style>
  <w:style w:type="paragraph" w:customStyle="1" w:styleId="l5">
    <w:name w:val="l5"/>
    <w:basedOn w:val="Normln"/>
    <w:rsid w:val="00214DDD"/>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214DDD"/>
    <w:rPr>
      <w:i/>
      <w:iCs/>
    </w:rPr>
  </w:style>
  <w:style w:type="paragraph" w:customStyle="1" w:styleId="l4">
    <w:name w:val="l4"/>
    <w:basedOn w:val="Normln"/>
    <w:rsid w:val="00214DDD"/>
    <w:pPr>
      <w:spacing w:before="100" w:beforeAutospacing="1" w:after="100" w:afterAutospacing="1"/>
    </w:pPr>
    <w:rPr>
      <w:sz w:val="24"/>
      <w:szCs w:val="24"/>
    </w:rPr>
  </w:style>
  <w:style w:type="paragraph" w:customStyle="1" w:styleId="l6">
    <w:name w:val="l6"/>
    <w:basedOn w:val="Normln"/>
    <w:rsid w:val="002E6E05"/>
    <w:pPr>
      <w:spacing w:before="100" w:beforeAutospacing="1" w:after="100" w:afterAutospacing="1"/>
    </w:pPr>
    <w:rPr>
      <w:sz w:val="24"/>
      <w:szCs w:val="24"/>
    </w:rPr>
  </w:style>
  <w:style w:type="paragraph" w:customStyle="1" w:styleId="SingleTxtG">
    <w:name w:val="_ Single Txt_G"/>
    <w:basedOn w:val="Normln"/>
    <w:link w:val="SingleTxtGChar"/>
    <w:qFormat/>
    <w:rsid w:val="009C2EF7"/>
    <w:pPr>
      <w:suppressAutoHyphens/>
      <w:spacing w:after="120" w:line="240" w:lineRule="atLeast"/>
      <w:ind w:left="1134" w:right="1134"/>
      <w:jc w:val="both"/>
    </w:pPr>
    <w:rPr>
      <w:lang w:eastAsia="en-US"/>
    </w:rPr>
  </w:style>
  <w:style w:type="character" w:customStyle="1" w:styleId="SingleTxtGChar">
    <w:name w:val="_ Single Txt_G Char"/>
    <w:link w:val="SingleTxtG"/>
    <w:locked/>
    <w:rsid w:val="009C2EF7"/>
    <w:rPr>
      <w:rFonts w:ascii="Times New Roman" w:eastAsia="Times New Roman" w:hAnsi="Times New Roman" w:cs="Times New Roman"/>
      <w:sz w:val="20"/>
      <w:szCs w:val="20"/>
    </w:rPr>
  </w:style>
  <w:style w:type="character" w:customStyle="1" w:styleId="Nadpis5Char">
    <w:name w:val="Nadpis 5 Char"/>
    <w:basedOn w:val="Standardnpsmoodstavce"/>
    <w:link w:val="Nadpis5"/>
    <w:uiPriority w:val="9"/>
    <w:rsid w:val="004D689B"/>
    <w:rPr>
      <w:rFonts w:asciiTheme="majorHAnsi" w:eastAsiaTheme="majorEastAsia" w:hAnsiTheme="majorHAnsi" w:cstheme="majorBidi"/>
      <w:color w:val="243F60" w:themeColor="accent1" w:themeShade="7F"/>
      <w:sz w:val="20"/>
      <w:szCs w:val="20"/>
      <w:lang w:eastAsia="cs-CZ"/>
    </w:rPr>
  </w:style>
  <w:style w:type="paragraph" w:customStyle="1" w:styleId="lanek1">
    <w:name w:val="članek 1"/>
    <w:basedOn w:val="Nadpis2"/>
    <w:link w:val="lanek1Char"/>
    <w:rsid w:val="004D689B"/>
    <w:pPr>
      <w:keepLines w:val="0"/>
      <w:spacing w:before="240" w:after="60" w:line="276" w:lineRule="auto"/>
    </w:pPr>
    <w:rPr>
      <w:rFonts w:ascii="Times New Roman" w:eastAsia="Calibri" w:hAnsi="Times New Roman" w:cs="Times New Roman"/>
      <w:iCs/>
      <w:color w:val="auto"/>
      <w:sz w:val="24"/>
      <w:szCs w:val="24"/>
      <w:lang w:eastAsia="en-US"/>
    </w:rPr>
  </w:style>
  <w:style w:type="character" w:customStyle="1" w:styleId="lanek1Char">
    <w:name w:val="članek 1 Char"/>
    <w:link w:val="lanek1"/>
    <w:locked/>
    <w:rsid w:val="004D689B"/>
    <w:rPr>
      <w:rFonts w:ascii="Times New Roman" w:eastAsia="Calibri" w:hAnsi="Times New Roman" w:cs="Times New Roman"/>
      <w:b/>
      <w:bCs/>
      <w:iCs/>
      <w:sz w:val="24"/>
      <w:szCs w:val="24"/>
    </w:rPr>
  </w:style>
  <w:style w:type="paragraph" w:customStyle="1" w:styleId="Odstavecseseznamem2">
    <w:name w:val="Odstavec se seznamem2"/>
    <w:basedOn w:val="Normln"/>
    <w:rsid w:val="00DD6241"/>
    <w:pPr>
      <w:suppressAutoHyphens/>
      <w:spacing w:after="200" w:line="276" w:lineRule="auto"/>
      <w:ind w:left="720"/>
    </w:pPr>
    <w:rPr>
      <w:rFonts w:ascii="Calibri" w:eastAsia="SimSun" w:hAnsi="Calibri" w:cs="font261"/>
      <w:sz w:val="22"/>
      <w:szCs w:val="22"/>
      <w:lang w:eastAsia="ar-SA"/>
    </w:rPr>
  </w:style>
  <w:style w:type="paragraph" w:styleId="Textbubliny">
    <w:name w:val="Balloon Text"/>
    <w:basedOn w:val="Normln"/>
    <w:link w:val="TextbublinyChar"/>
    <w:uiPriority w:val="99"/>
    <w:semiHidden/>
    <w:unhideWhenUsed/>
    <w:rsid w:val="00C66BB9"/>
    <w:rPr>
      <w:rFonts w:ascii="Tahoma" w:hAnsi="Tahoma" w:cs="Tahoma"/>
      <w:sz w:val="16"/>
      <w:szCs w:val="16"/>
    </w:rPr>
  </w:style>
  <w:style w:type="character" w:customStyle="1" w:styleId="TextbublinyChar">
    <w:name w:val="Text bubliny Char"/>
    <w:basedOn w:val="Standardnpsmoodstavce"/>
    <w:link w:val="Textbubliny"/>
    <w:uiPriority w:val="99"/>
    <w:semiHidden/>
    <w:rsid w:val="00C66BB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E791E"/>
    <w:rPr>
      <w:sz w:val="16"/>
      <w:szCs w:val="16"/>
    </w:rPr>
  </w:style>
  <w:style w:type="paragraph" w:styleId="Textkomente">
    <w:name w:val="annotation text"/>
    <w:basedOn w:val="Normln"/>
    <w:link w:val="TextkomenteChar"/>
    <w:uiPriority w:val="99"/>
    <w:semiHidden/>
    <w:unhideWhenUsed/>
    <w:rsid w:val="00EE791E"/>
  </w:style>
  <w:style w:type="character" w:customStyle="1" w:styleId="TextkomenteChar">
    <w:name w:val="Text komentáře Char"/>
    <w:basedOn w:val="Standardnpsmoodstavce"/>
    <w:link w:val="Textkomente"/>
    <w:uiPriority w:val="99"/>
    <w:semiHidden/>
    <w:rsid w:val="00EE79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E791E"/>
    <w:rPr>
      <w:b/>
      <w:bCs/>
    </w:rPr>
  </w:style>
  <w:style w:type="character" w:customStyle="1" w:styleId="PedmtkomenteChar">
    <w:name w:val="Předmět komentáře Char"/>
    <w:basedOn w:val="TextkomenteChar"/>
    <w:link w:val="Pedmtkomente"/>
    <w:uiPriority w:val="99"/>
    <w:semiHidden/>
    <w:rsid w:val="00EE791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7995">
      <w:bodyDiv w:val="1"/>
      <w:marLeft w:val="0"/>
      <w:marRight w:val="0"/>
      <w:marTop w:val="0"/>
      <w:marBottom w:val="0"/>
      <w:divBdr>
        <w:top w:val="none" w:sz="0" w:space="0" w:color="auto"/>
        <w:left w:val="none" w:sz="0" w:space="0" w:color="auto"/>
        <w:bottom w:val="none" w:sz="0" w:space="0" w:color="auto"/>
        <w:right w:val="none" w:sz="0" w:space="0" w:color="auto"/>
      </w:divBdr>
      <w:divsChild>
        <w:div w:id="1067730632">
          <w:marLeft w:val="0"/>
          <w:marRight w:val="0"/>
          <w:marTop w:val="0"/>
          <w:marBottom w:val="0"/>
          <w:divBdr>
            <w:top w:val="none" w:sz="0" w:space="0" w:color="auto"/>
            <w:left w:val="none" w:sz="0" w:space="0" w:color="auto"/>
            <w:bottom w:val="none" w:sz="0" w:space="0" w:color="auto"/>
            <w:right w:val="none" w:sz="0" w:space="0" w:color="auto"/>
          </w:divBdr>
          <w:divsChild>
            <w:div w:id="391004957">
              <w:marLeft w:val="0"/>
              <w:marRight w:val="0"/>
              <w:marTop w:val="0"/>
              <w:marBottom w:val="0"/>
              <w:divBdr>
                <w:top w:val="none" w:sz="0" w:space="0" w:color="auto"/>
                <w:left w:val="none" w:sz="0" w:space="0" w:color="auto"/>
                <w:bottom w:val="none" w:sz="0" w:space="0" w:color="auto"/>
                <w:right w:val="none" w:sz="0" w:space="0" w:color="auto"/>
              </w:divBdr>
              <w:divsChild>
                <w:div w:id="253442409">
                  <w:marLeft w:val="0"/>
                  <w:marRight w:val="0"/>
                  <w:marTop w:val="0"/>
                  <w:marBottom w:val="0"/>
                  <w:divBdr>
                    <w:top w:val="none" w:sz="0" w:space="0" w:color="auto"/>
                    <w:left w:val="none" w:sz="0" w:space="0" w:color="auto"/>
                    <w:bottom w:val="none" w:sz="0" w:space="0" w:color="auto"/>
                    <w:right w:val="none" w:sz="0" w:space="0" w:color="auto"/>
                  </w:divBdr>
                  <w:divsChild>
                    <w:div w:id="11953389">
                      <w:marLeft w:val="0"/>
                      <w:marRight w:val="0"/>
                      <w:marTop w:val="0"/>
                      <w:marBottom w:val="0"/>
                      <w:divBdr>
                        <w:top w:val="none" w:sz="0" w:space="0" w:color="auto"/>
                        <w:left w:val="none" w:sz="0" w:space="0" w:color="auto"/>
                        <w:bottom w:val="none" w:sz="0" w:space="0" w:color="auto"/>
                        <w:right w:val="none" w:sz="0" w:space="0" w:color="auto"/>
                      </w:divBdr>
                      <w:divsChild>
                        <w:div w:id="2038240547">
                          <w:marLeft w:val="0"/>
                          <w:marRight w:val="0"/>
                          <w:marTop w:val="0"/>
                          <w:marBottom w:val="0"/>
                          <w:divBdr>
                            <w:top w:val="none" w:sz="0" w:space="0" w:color="auto"/>
                            <w:left w:val="none" w:sz="0" w:space="0" w:color="auto"/>
                            <w:bottom w:val="none" w:sz="0" w:space="0" w:color="auto"/>
                            <w:right w:val="none" w:sz="0" w:space="0" w:color="auto"/>
                          </w:divBdr>
                          <w:divsChild>
                            <w:div w:id="884490014">
                              <w:marLeft w:val="0"/>
                              <w:marRight w:val="0"/>
                              <w:marTop w:val="0"/>
                              <w:marBottom w:val="0"/>
                              <w:divBdr>
                                <w:top w:val="none" w:sz="0" w:space="0" w:color="auto"/>
                                <w:left w:val="none" w:sz="0" w:space="0" w:color="auto"/>
                                <w:bottom w:val="none" w:sz="0" w:space="0" w:color="auto"/>
                                <w:right w:val="none" w:sz="0" w:space="0" w:color="auto"/>
                              </w:divBdr>
                              <w:divsChild>
                                <w:div w:id="12102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09526">
      <w:bodyDiv w:val="1"/>
      <w:marLeft w:val="0"/>
      <w:marRight w:val="0"/>
      <w:marTop w:val="0"/>
      <w:marBottom w:val="0"/>
      <w:divBdr>
        <w:top w:val="none" w:sz="0" w:space="0" w:color="auto"/>
        <w:left w:val="none" w:sz="0" w:space="0" w:color="auto"/>
        <w:bottom w:val="none" w:sz="0" w:space="0" w:color="auto"/>
        <w:right w:val="none" w:sz="0" w:space="0" w:color="auto"/>
      </w:divBdr>
    </w:div>
    <w:div w:id="767508970">
      <w:bodyDiv w:val="1"/>
      <w:marLeft w:val="0"/>
      <w:marRight w:val="0"/>
      <w:marTop w:val="0"/>
      <w:marBottom w:val="0"/>
      <w:divBdr>
        <w:top w:val="none" w:sz="0" w:space="0" w:color="auto"/>
        <w:left w:val="none" w:sz="0" w:space="0" w:color="auto"/>
        <w:bottom w:val="none" w:sz="0" w:space="0" w:color="auto"/>
        <w:right w:val="none" w:sz="0" w:space="0" w:color="auto"/>
      </w:divBdr>
      <w:divsChild>
        <w:div w:id="222453205">
          <w:marLeft w:val="0"/>
          <w:marRight w:val="0"/>
          <w:marTop w:val="0"/>
          <w:marBottom w:val="0"/>
          <w:divBdr>
            <w:top w:val="none" w:sz="0" w:space="0" w:color="auto"/>
            <w:left w:val="none" w:sz="0" w:space="0" w:color="auto"/>
            <w:bottom w:val="none" w:sz="0" w:space="0" w:color="auto"/>
            <w:right w:val="none" w:sz="0" w:space="0" w:color="auto"/>
          </w:divBdr>
        </w:div>
      </w:divsChild>
    </w:div>
    <w:div w:id="788472948">
      <w:bodyDiv w:val="1"/>
      <w:marLeft w:val="0"/>
      <w:marRight w:val="0"/>
      <w:marTop w:val="0"/>
      <w:marBottom w:val="0"/>
      <w:divBdr>
        <w:top w:val="none" w:sz="0" w:space="0" w:color="auto"/>
        <w:left w:val="none" w:sz="0" w:space="0" w:color="auto"/>
        <w:bottom w:val="none" w:sz="0" w:space="0" w:color="auto"/>
        <w:right w:val="none" w:sz="0" w:space="0" w:color="auto"/>
      </w:divBdr>
    </w:div>
    <w:div w:id="794444203">
      <w:bodyDiv w:val="1"/>
      <w:marLeft w:val="0"/>
      <w:marRight w:val="0"/>
      <w:marTop w:val="0"/>
      <w:marBottom w:val="0"/>
      <w:divBdr>
        <w:top w:val="none" w:sz="0" w:space="0" w:color="auto"/>
        <w:left w:val="none" w:sz="0" w:space="0" w:color="auto"/>
        <w:bottom w:val="none" w:sz="0" w:space="0" w:color="auto"/>
        <w:right w:val="none" w:sz="0" w:space="0" w:color="auto"/>
      </w:divBdr>
      <w:divsChild>
        <w:div w:id="1315833431">
          <w:marLeft w:val="0"/>
          <w:marRight w:val="0"/>
          <w:marTop w:val="0"/>
          <w:marBottom w:val="0"/>
          <w:divBdr>
            <w:top w:val="none" w:sz="0" w:space="0" w:color="auto"/>
            <w:left w:val="none" w:sz="0" w:space="0" w:color="auto"/>
            <w:bottom w:val="none" w:sz="0" w:space="0" w:color="auto"/>
            <w:right w:val="none" w:sz="0" w:space="0" w:color="auto"/>
          </w:divBdr>
          <w:divsChild>
            <w:div w:id="640693404">
              <w:marLeft w:val="0"/>
              <w:marRight w:val="0"/>
              <w:marTop w:val="0"/>
              <w:marBottom w:val="0"/>
              <w:divBdr>
                <w:top w:val="none" w:sz="0" w:space="0" w:color="auto"/>
                <w:left w:val="none" w:sz="0" w:space="0" w:color="auto"/>
                <w:bottom w:val="none" w:sz="0" w:space="0" w:color="auto"/>
                <w:right w:val="none" w:sz="0" w:space="0" w:color="auto"/>
              </w:divBdr>
              <w:divsChild>
                <w:div w:id="172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0481">
      <w:bodyDiv w:val="1"/>
      <w:marLeft w:val="0"/>
      <w:marRight w:val="0"/>
      <w:marTop w:val="0"/>
      <w:marBottom w:val="0"/>
      <w:divBdr>
        <w:top w:val="none" w:sz="0" w:space="0" w:color="auto"/>
        <w:left w:val="none" w:sz="0" w:space="0" w:color="auto"/>
        <w:bottom w:val="none" w:sz="0" w:space="0" w:color="auto"/>
        <w:right w:val="none" w:sz="0" w:space="0" w:color="auto"/>
      </w:divBdr>
    </w:div>
    <w:div w:id="1413156932">
      <w:bodyDiv w:val="1"/>
      <w:marLeft w:val="0"/>
      <w:marRight w:val="0"/>
      <w:marTop w:val="0"/>
      <w:marBottom w:val="0"/>
      <w:divBdr>
        <w:top w:val="none" w:sz="0" w:space="0" w:color="auto"/>
        <w:left w:val="none" w:sz="0" w:space="0" w:color="auto"/>
        <w:bottom w:val="none" w:sz="0" w:space="0" w:color="auto"/>
        <w:right w:val="none" w:sz="0" w:space="0" w:color="auto"/>
      </w:divBdr>
    </w:div>
    <w:div w:id="1528908082">
      <w:bodyDiv w:val="1"/>
      <w:marLeft w:val="0"/>
      <w:marRight w:val="0"/>
      <w:marTop w:val="0"/>
      <w:marBottom w:val="0"/>
      <w:divBdr>
        <w:top w:val="none" w:sz="0" w:space="0" w:color="auto"/>
        <w:left w:val="none" w:sz="0" w:space="0" w:color="auto"/>
        <w:bottom w:val="none" w:sz="0" w:space="0" w:color="auto"/>
        <w:right w:val="none" w:sz="0" w:space="0" w:color="auto"/>
      </w:divBdr>
    </w:div>
    <w:div w:id="1713770274">
      <w:bodyDiv w:val="1"/>
      <w:marLeft w:val="0"/>
      <w:marRight w:val="0"/>
      <w:marTop w:val="0"/>
      <w:marBottom w:val="0"/>
      <w:divBdr>
        <w:top w:val="none" w:sz="0" w:space="0" w:color="auto"/>
        <w:left w:val="none" w:sz="0" w:space="0" w:color="auto"/>
        <w:bottom w:val="none" w:sz="0" w:space="0" w:color="auto"/>
        <w:right w:val="none" w:sz="0" w:space="0" w:color="auto"/>
      </w:divBdr>
      <w:divsChild>
        <w:div w:id="208760495">
          <w:marLeft w:val="0"/>
          <w:marRight w:val="0"/>
          <w:marTop w:val="0"/>
          <w:marBottom w:val="0"/>
          <w:divBdr>
            <w:top w:val="none" w:sz="0" w:space="0" w:color="auto"/>
            <w:left w:val="none" w:sz="0" w:space="0" w:color="auto"/>
            <w:bottom w:val="none" w:sz="0" w:space="0" w:color="auto"/>
            <w:right w:val="none" w:sz="0" w:space="0" w:color="auto"/>
          </w:divBdr>
          <w:divsChild>
            <w:div w:id="1230850230">
              <w:marLeft w:val="0"/>
              <w:marRight w:val="0"/>
              <w:marTop w:val="0"/>
              <w:marBottom w:val="0"/>
              <w:divBdr>
                <w:top w:val="none" w:sz="0" w:space="0" w:color="auto"/>
                <w:left w:val="none" w:sz="0" w:space="0" w:color="auto"/>
                <w:bottom w:val="none" w:sz="0" w:space="0" w:color="auto"/>
                <w:right w:val="none" w:sz="0" w:space="0" w:color="auto"/>
              </w:divBdr>
              <w:divsChild>
                <w:div w:id="1339963004">
                  <w:marLeft w:val="0"/>
                  <w:marRight w:val="0"/>
                  <w:marTop w:val="0"/>
                  <w:marBottom w:val="0"/>
                  <w:divBdr>
                    <w:top w:val="none" w:sz="0" w:space="0" w:color="auto"/>
                    <w:left w:val="none" w:sz="0" w:space="0" w:color="auto"/>
                    <w:bottom w:val="none" w:sz="0" w:space="0" w:color="auto"/>
                    <w:right w:val="none" w:sz="0" w:space="0" w:color="auto"/>
                  </w:divBdr>
                  <w:divsChild>
                    <w:div w:id="61177103">
                      <w:marLeft w:val="0"/>
                      <w:marRight w:val="0"/>
                      <w:marTop w:val="0"/>
                      <w:marBottom w:val="0"/>
                      <w:divBdr>
                        <w:top w:val="none" w:sz="0" w:space="0" w:color="auto"/>
                        <w:left w:val="none" w:sz="0" w:space="0" w:color="auto"/>
                        <w:bottom w:val="none" w:sz="0" w:space="0" w:color="auto"/>
                        <w:right w:val="none" w:sz="0" w:space="0" w:color="auto"/>
                      </w:divBdr>
                      <w:divsChild>
                        <w:div w:id="1173059916">
                          <w:marLeft w:val="0"/>
                          <w:marRight w:val="0"/>
                          <w:marTop w:val="0"/>
                          <w:marBottom w:val="0"/>
                          <w:divBdr>
                            <w:top w:val="none" w:sz="0" w:space="0" w:color="auto"/>
                            <w:left w:val="none" w:sz="0" w:space="0" w:color="auto"/>
                            <w:bottom w:val="none" w:sz="0" w:space="0" w:color="auto"/>
                            <w:right w:val="none" w:sz="0" w:space="0" w:color="auto"/>
                          </w:divBdr>
                          <w:divsChild>
                            <w:div w:id="1347440667">
                              <w:marLeft w:val="0"/>
                              <w:marRight w:val="0"/>
                              <w:marTop w:val="0"/>
                              <w:marBottom w:val="0"/>
                              <w:divBdr>
                                <w:top w:val="none" w:sz="0" w:space="0" w:color="auto"/>
                                <w:left w:val="none" w:sz="0" w:space="0" w:color="auto"/>
                                <w:bottom w:val="none" w:sz="0" w:space="0" w:color="auto"/>
                                <w:right w:val="none" w:sz="0" w:space="0" w:color="auto"/>
                              </w:divBdr>
                              <w:divsChild>
                                <w:div w:id="9112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75949">
      <w:bodyDiv w:val="1"/>
      <w:marLeft w:val="0"/>
      <w:marRight w:val="0"/>
      <w:marTop w:val="0"/>
      <w:marBottom w:val="0"/>
      <w:divBdr>
        <w:top w:val="none" w:sz="0" w:space="0" w:color="auto"/>
        <w:left w:val="none" w:sz="0" w:space="0" w:color="auto"/>
        <w:bottom w:val="none" w:sz="0" w:space="0" w:color="auto"/>
        <w:right w:val="none" w:sz="0" w:space="0" w:color="auto"/>
      </w:divBdr>
      <w:divsChild>
        <w:div w:id="34825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ceveskole.cz" TargetMode="External"/><Relationship Id="rId5" Type="http://schemas.openxmlformats.org/officeDocument/2006/relationships/settings" Target="settings.xml"/><Relationship Id="rId10" Type="http://schemas.openxmlformats.org/officeDocument/2006/relationships/hyperlink" Target="http://www.dobrepraxe.cz" TargetMode="External"/><Relationship Id="rId4" Type="http://schemas.microsoft.com/office/2007/relationships/stylesWithEffects" Target="stylesWithEffects.xml"/><Relationship Id="rId9" Type="http://schemas.openxmlformats.org/officeDocument/2006/relationships/hyperlink" Target="http://www.hatefree.c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omea.cz/en/news/czech/czech-human-rights-minister-hatred-of-minorities-is-being-exploited-during-elections" TargetMode="External"/><Relationship Id="rId13" Type="http://schemas.openxmlformats.org/officeDocument/2006/relationships/hyperlink" Target="http://www.beck-online.cz/bo/document-view.seam?documentId=njptembqgnptkx3umrxv6obt" TargetMode="External"/><Relationship Id="rId3" Type="http://schemas.openxmlformats.org/officeDocument/2006/relationships/hyperlink" Target="https://www.facebook.com/rovnaodmena/" TargetMode="External"/><Relationship Id="rId7" Type="http://schemas.openxmlformats.org/officeDocument/2006/relationships/hyperlink" Target="http://praguemonitor.com/2017/11/10/pm-condemns-football-fans-attacking-african-prague-tram" TargetMode="External"/><Relationship Id="rId12" Type="http://schemas.openxmlformats.org/officeDocument/2006/relationships/hyperlink" Target="http://www.beck-online.cz/bo/document-view.seam?documentId=njptembqgjptkx3umrxv6obxgm" TargetMode="External"/><Relationship Id="rId2" Type="http://schemas.openxmlformats.org/officeDocument/2006/relationships/hyperlink" Target="http://www.rovnaodmena.cz/" TargetMode="External"/><Relationship Id="rId16" Type="http://schemas.openxmlformats.org/officeDocument/2006/relationships/hyperlink" Target="https://opendata.gov.cz/" TargetMode="External"/><Relationship Id="rId1" Type="http://schemas.openxmlformats.org/officeDocument/2006/relationships/hyperlink" Target="http://www.rovnaodmena.cz/" TargetMode="External"/><Relationship Id="rId6" Type="http://schemas.openxmlformats.org/officeDocument/2006/relationships/hyperlink" Target="http://www.radio.cz/en/section/curraffrs/class-photo-in-teplice-daily-sparks-hate-speech-on-social-networks" TargetMode="External"/><Relationship Id="rId11" Type="http://schemas.openxmlformats.org/officeDocument/2006/relationships/hyperlink" Target="http://www.beck-online.cz/bo/document-view.seam?documentId=njptembqgnptkx3umrxv6obt" TargetMode="External"/><Relationship Id="rId5" Type="http://schemas.openxmlformats.org/officeDocument/2006/relationships/hyperlink" Target="http://www.tojerovnost.cz" TargetMode="External"/><Relationship Id="rId15" Type="http://schemas.openxmlformats.org/officeDocument/2006/relationships/hyperlink" Target="http://www.beck-online.cz/bo/document-view.seam?documentId=njptcojzhfpwsx3vonptcnjw" TargetMode="External"/><Relationship Id="rId10" Type="http://schemas.openxmlformats.org/officeDocument/2006/relationships/hyperlink" Target="http://www.msmt.cz/vzdelavani/spolecne-vzdelavani-1" TargetMode="External"/><Relationship Id="rId4" Type="http://schemas.openxmlformats.org/officeDocument/2006/relationships/hyperlink" Target="http://www.tojerovnost.cz/en/" TargetMode="External"/><Relationship Id="rId9" Type="http://schemas.openxmlformats.org/officeDocument/2006/relationships/hyperlink" Target="http://www.szu.cz/tema/podpora-zdravi/podpora-zdravi-ve-vyloucenych-lokalitach-snizovani" TargetMode="External"/><Relationship Id="rId14" Type="http://schemas.openxmlformats.org/officeDocument/2006/relationships/hyperlink" Target="http://www.beck-online.cz/bo/document-view.seam?documentId=njptembqgrptox3umrxv6nzsg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E2F7-DE77-4912-A7AB-D616ACB9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33</Pages>
  <Words>16992</Words>
  <Characters>100254</Characters>
  <Application>Microsoft Office Word</Application>
  <DocSecurity>0</DocSecurity>
  <Lines>835</Lines>
  <Paragraphs>234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24</cp:revision>
  <cp:lastPrinted>2018-06-18T17:18:00Z</cp:lastPrinted>
  <dcterms:created xsi:type="dcterms:W3CDTF">2018-06-18T08:19:00Z</dcterms:created>
  <dcterms:modified xsi:type="dcterms:W3CDTF">2018-07-13T10:05:00Z</dcterms:modified>
</cp:coreProperties>
</file>