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8B8" w:rsidRPr="00D11894" w:rsidRDefault="00247AF3" w:rsidP="00490D35">
      <w:pPr>
        <w:overflowPunct/>
        <w:adjustRightInd/>
        <w:jc w:val="center"/>
        <w:textAlignment w:val="auto"/>
        <w:rPr>
          <w:lang w:val="cs-CZ"/>
        </w:rPr>
      </w:pPr>
      <w:r w:rsidRPr="00D11894">
        <w:rPr>
          <w:lang w:val="cs-CZ" w:eastAsia="fr-BE" w:bidi="ar-SA"/>
        </w:rPr>
        <w:drawing>
          <wp:inline distT="0" distB="0" distL="0" distR="0" wp14:anchorId="633D5284" wp14:editId="429374DC">
            <wp:extent cx="882650" cy="5645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1894">
        <w:rPr>
          <w:lang w:val="cs-CZ" w:eastAsia="fr-BE"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2DF6ECC5" wp14:editId="74E61B07">
                <wp:simplePos x="0" y="0"/>
                <wp:positionH relativeFrom="page">
                  <wp:posOffset>816610</wp:posOffset>
                </wp:positionH>
                <wp:positionV relativeFrom="page">
                  <wp:posOffset>9899650</wp:posOffset>
                </wp:positionV>
                <wp:extent cx="6172200" cy="809625"/>
                <wp:effectExtent l="0" t="0" r="0" b="952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4188" w:rsidRPr="00DC5FD6" w:rsidRDefault="00CF4188" w:rsidP="00DC5FD6">
                            <w:pPr>
                              <w:pBdr>
                                <w:top w:val="single" w:sz="4" w:space="1" w:color="auto"/>
                              </w:pBdr>
                              <w:overflowPunct/>
                              <w:adjustRightInd/>
                              <w:jc w:val="center"/>
                              <w:textAlignment w:val="auto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Rue Belliard/Belliardstraat 99 — 1040 Bruxelles/Brussel — BELGIQUE/BELGIË</w:t>
                            </w:r>
                          </w:p>
                          <w:p w:rsidR="00CF4188" w:rsidRPr="00DC5FD6" w:rsidRDefault="00CF4188" w:rsidP="00DC5FD6">
                            <w:pPr>
                              <w:pBdr>
                                <w:top w:val="single" w:sz="4" w:space="1" w:color="auto"/>
                              </w:pBdr>
                              <w:overflowPunct/>
                              <w:adjustRightInd/>
                              <w:jc w:val="center"/>
                              <w:textAlignment w:val="auto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 xml:space="preserve">Tel. +32 25469011 — Fax +32 25134893 — Internet: </w:t>
                            </w:r>
                            <w:hyperlink r:id="rId14">
                              <w:r>
                                <w:rPr>
                                  <w:rStyle w:val="Hyperlink"/>
                                  <w:b/>
                                  <w:sz w:val="16"/>
                                </w:rPr>
                                <w:t>http://www.eesc.europa.eu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64.3pt;margin-top:779.5pt;width:486pt;height:6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" o:allowincell="f" filled="f" stroked="f">
                <v:textbox>
                  <w:txbxContent>
                    <w:p w:rsidR="003C5F1F" w:rsidRPr="00DC5FD6" w:rsidRDefault="003C5F1F" w:rsidP="00DC5FD6">
                      <w:pPr>
                        <w:pBdr>
                          <w:top w:val="single" w:sz="4" w:space="1" w:color="auto"/>
                        </w:pBdr>
                        <w:overflowPunct/>
                        <w:adjustRightInd/>
                        <w:jc w:val="center"/>
                        <w:textAlignment w:val="auto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 xml:space="preserve">Rue </w:t>
                      </w:r>
                      <w:proofErr w:type="spellStart"/>
                      <w:r>
                        <w:rPr>
                          <w:b/>
                          <w:sz w:val="16"/>
                        </w:rPr>
                        <w:t>Belliard</w:t>
                      </w:r>
                      <w:proofErr w:type="spellEnd"/>
                      <w:r>
                        <w:rPr>
                          <w:b/>
                          <w:sz w:val="16"/>
                        </w:rPr>
                        <w:t>/</w:t>
                      </w:r>
                      <w:proofErr w:type="spellStart"/>
                      <w:r>
                        <w:rPr>
                          <w:b/>
                          <w:sz w:val="16"/>
                        </w:rPr>
                        <w:t>Belliardstraat</w:t>
                      </w:r>
                      <w:proofErr w:type="spellEnd"/>
                      <w:r>
                        <w:rPr>
                          <w:b/>
                          <w:sz w:val="16"/>
                        </w:rPr>
                        <w:t xml:space="preserve"> 99 — 1040 </w:t>
                      </w:r>
                      <w:proofErr w:type="spellStart"/>
                      <w:r>
                        <w:rPr>
                          <w:b/>
                          <w:sz w:val="16"/>
                        </w:rPr>
                        <w:t>Bruxelles</w:t>
                      </w:r>
                      <w:proofErr w:type="spellEnd"/>
                      <w:r>
                        <w:rPr>
                          <w:b/>
                          <w:sz w:val="16"/>
                        </w:rPr>
                        <w:t>/Brussel — BELGIQUE/BELGIË</w:t>
                      </w:r>
                    </w:p>
                    <w:p w:rsidR="003C5F1F" w:rsidRPr="00DC5FD6" w:rsidRDefault="003C5F1F" w:rsidP="00DC5FD6">
                      <w:pPr>
                        <w:pBdr>
                          <w:top w:val="single" w:sz="4" w:space="1" w:color="auto"/>
                        </w:pBdr>
                        <w:overflowPunct/>
                        <w:adjustRightInd/>
                        <w:jc w:val="center"/>
                        <w:textAlignment w:val="auto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 xml:space="preserve">Tel. +32 25469011 — Fax +32 25134893 — Internet: </w:t>
                      </w:r>
                      <w:hyperlink r:id="rId15">
                        <w:r>
                          <w:rPr>
                            <w:rStyle w:val="Hyperlink"/>
                            <w:b/>
                            <w:sz w:val="16"/>
                          </w:rPr>
                          <w:t>http://www.eesc.europa.eu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D11894">
        <w:rPr>
          <w:lang w:val="cs-CZ" w:eastAsia="fr-BE" w:bidi="ar-SA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3AA7D71A" wp14:editId="53F3C827">
                <wp:simplePos x="0" y="0"/>
                <wp:positionH relativeFrom="page">
                  <wp:posOffset>6769100</wp:posOffset>
                </wp:positionH>
                <wp:positionV relativeFrom="page">
                  <wp:posOffset>10081260</wp:posOffset>
                </wp:positionV>
                <wp:extent cx="647700" cy="396240"/>
                <wp:effectExtent l="0" t="3810" r="3175" b="0"/>
                <wp:wrapNone/>
                <wp:docPr id="1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4188" w:rsidRPr="00DC5FD6" w:rsidRDefault="00CF4188" w:rsidP="00DC5FD6">
                            <w:pPr>
                              <w:overflowPunct/>
                              <w:adjustRightInd/>
                              <w:jc w:val="center"/>
                              <w:textAlignment w:val="auto"/>
                              <w:rPr>
                                <w:rFonts w:ascii="Arial" w:hAnsi="Arial" w:cs="Arial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48"/>
                              </w:rPr>
                              <w:t>CS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left:0;text-align:left;margin-left:533pt;margin-top:793.8pt;width:51pt;height:31.2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" o:allowincell="f" filled="f" stroked="f">
                <v:textbox>
                  <w:txbxContent>
                    <w:p w:rsidR="003C5F1F" w:rsidRPr="00DC5FD6" w:rsidRDefault="003C5F1F" w:rsidP="00DC5FD6">
                      <w:pPr>
                        <w:overflowPunct/>
                        <w:adjustRightInd/>
                        <w:jc w:val="center"/>
                        <w:textAlignment w:val="auto"/>
                        <w:rPr>
                          <w:rFonts w:ascii="Arial" w:hAnsi="Arial" w:cs="Arial"/>
                          <w:b/>
                          <w:sz w:val="48"/>
                        </w:rPr>
                      </w:pPr>
                      <w:r>
                        <w:rPr>
                          <w:rFonts w:ascii="Arial" w:hAnsi="Arial"/>
                          <w:b/>
                          <w:sz w:val="48"/>
                        </w:rPr>
                        <w:t>CS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9F18B8" w:rsidRPr="00D11894" w:rsidRDefault="009F18B8" w:rsidP="00490D35">
      <w:pPr>
        <w:overflowPunct/>
        <w:adjustRightInd/>
        <w:jc w:val="center"/>
        <w:textAlignment w:val="auto"/>
        <w:rPr>
          <w:b/>
          <w:i/>
          <w:lang w:val="cs-CZ"/>
        </w:rPr>
      </w:pPr>
      <w:r w:rsidRPr="00D11894">
        <w:rPr>
          <w:rFonts w:ascii="Arial" w:hAnsi="Arial"/>
          <w:b/>
          <w:i/>
          <w:sz w:val="20"/>
          <w:lang w:val="cs-CZ"/>
        </w:rPr>
        <w:t>E</w:t>
      </w:r>
      <w:r w:rsidR="004645A3" w:rsidRPr="00D11894">
        <w:rPr>
          <w:rFonts w:ascii="Arial" w:hAnsi="Arial"/>
          <w:b/>
          <w:i/>
          <w:sz w:val="20"/>
          <w:lang w:val="cs-CZ"/>
        </w:rPr>
        <w:t>vropský hospodářský</w:t>
      </w:r>
      <w:r w:rsidR="00C44214" w:rsidRPr="00D11894">
        <w:rPr>
          <w:rFonts w:ascii="Arial" w:hAnsi="Arial"/>
          <w:b/>
          <w:i/>
          <w:sz w:val="20"/>
          <w:lang w:val="cs-CZ"/>
        </w:rPr>
        <w:t xml:space="preserve"> a </w:t>
      </w:r>
      <w:r w:rsidR="004645A3" w:rsidRPr="00D11894">
        <w:rPr>
          <w:rFonts w:ascii="Arial" w:hAnsi="Arial"/>
          <w:b/>
          <w:i/>
          <w:sz w:val="20"/>
          <w:lang w:val="cs-CZ"/>
        </w:rPr>
        <w:t>sociální výbor</w:t>
      </w:r>
    </w:p>
    <w:p w:rsidR="009F18B8" w:rsidRPr="00D11894" w:rsidRDefault="009F18B8" w:rsidP="00490D35">
      <w:pPr>
        <w:overflowPunct/>
        <w:adjustRightInd/>
        <w:textAlignment w:val="auto"/>
        <w:rPr>
          <w:lang w:val="cs-CZ"/>
        </w:rPr>
      </w:pPr>
    </w:p>
    <w:p w:rsidR="009F18B8" w:rsidRPr="00D11894" w:rsidRDefault="009F18B8" w:rsidP="00490D35">
      <w:pPr>
        <w:overflowPunct/>
        <w:adjustRightInd/>
        <w:textAlignment w:val="auto"/>
        <w:rPr>
          <w:lang w:val="cs-CZ"/>
        </w:rPr>
      </w:pP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3635"/>
      </w:tblGrid>
      <w:tr w:rsidR="009F18B8" w:rsidRPr="00D11894">
        <w:trPr>
          <w:jc w:val="right"/>
        </w:trPr>
        <w:tc>
          <w:tcPr>
            <w:tcW w:w="3635" w:type="dxa"/>
          </w:tcPr>
          <w:p w:rsidR="006443B1" w:rsidRPr="00D11894" w:rsidRDefault="006443B1" w:rsidP="00490D35">
            <w:pPr>
              <w:overflowPunct/>
              <w:adjustRightInd/>
              <w:jc w:val="center"/>
              <w:textAlignment w:val="auto"/>
              <w:rPr>
                <w:b/>
                <w:sz w:val="28"/>
                <w:lang w:val="cs-CZ"/>
              </w:rPr>
            </w:pPr>
            <w:r w:rsidRPr="00D11894">
              <w:rPr>
                <w:b/>
                <w:sz w:val="28"/>
                <w:lang w:val="cs-CZ"/>
              </w:rPr>
              <w:t>ECO/378</w:t>
            </w:r>
          </w:p>
          <w:p w:rsidR="009F18B8" w:rsidRPr="00D11894" w:rsidRDefault="00FC6B33" w:rsidP="00490D35">
            <w:pPr>
              <w:overflowPunct/>
              <w:adjustRightInd/>
              <w:jc w:val="center"/>
              <w:textAlignment w:val="auto"/>
              <w:rPr>
                <w:b/>
                <w:bCs/>
                <w:sz w:val="28"/>
                <w:szCs w:val="22"/>
                <w:lang w:val="cs-CZ"/>
              </w:rPr>
            </w:pPr>
            <w:r w:rsidRPr="00D11894">
              <w:rPr>
                <w:b/>
                <w:sz w:val="28"/>
                <w:lang w:val="cs-CZ"/>
              </w:rPr>
              <w:t>Ekonomika pro společné blaho</w:t>
            </w:r>
          </w:p>
        </w:tc>
      </w:tr>
    </w:tbl>
    <w:p w:rsidR="009F18B8" w:rsidRPr="00D11894" w:rsidRDefault="009F18B8" w:rsidP="00490D35">
      <w:pPr>
        <w:overflowPunct/>
        <w:adjustRightInd/>
        <w:textAlignment w:val="auto"/>
        <w:rPr>
          <w:lang w:val="cs-CZ"/>
        </w:rPr>
      </w:pPr>
    </w:p>
    <w:p w:rsidR="009F18B8" w:rsidRPr="00D11894" w:rsidRDefault="009F18B8" w:rsidP="00490D35">
      <w:pPr>
        <w:overflowPunct/>
        <w:adjustRightInd/>
        <w:textAlignment w:val="auto"/>
        <w:rPr>
          <w:lang w:val="cs-CZ"/>
        </w:rPr>
      </w:pPr>
    </w:p>
    <w:p w:rsidR="009F18B8" w:rsidRPr="00D11894" w:rsidRDefault="00FC6B33" w:rsidP="00490D35">
      <w:pPr>
        <w:overflowPunct/>
        <w:adjustRightInd/>
        <w:jc w:val="right"/>
        <w:textAlignment w:val="auto"/>
        <w:rPr>
          <w:lang w:val="cs-CZ"/>
        </w:rPr>
      </w:pPr>
      <w:r w:rsidRPr="00D11894">
        <w:rPr>
          <w:lang w:val="cs-CZ"/>
        </w:rPr>
        <w:t xml:space="preserve">V </w:t>
      </w:r>
      <w:r w:rsidR="009F18B8" w:rsidRPr="00D11894">
        <w:rPr>
          <w:lang w:val="cs-CZ"/>
        </w:rPr>
        <w:t>Brusel</w:t>
      </w:r>
      <w:r w:rsidRPr="00D11894">
        <w:rPr>
          <w:lang w:val="cs-CZ"/>
        </w:rPr>
        <w:t xml:space="preserve">u dne </w:t>
      </w:r>
      <w:r w:rsidR="0058657D" w:rsidRPr="00D11894">
        <w:rPr>
          <w:lang w:val="cs-CZ"/>
        </w:rPr>
        <w:t>17</w:t>
      </w:r>
      <w:r w:rsidR="00C44214" w:rsidRPr="00D11894">
        <w:rPr>
          <w:lang w:val="cs-CZ"/>
        </w:rPr>
        <w:t xml:space="preserve">. </w:t>
      </w:r>
      <w:r w:rsidR="0058657D" w:rsidRPr="00D11894">
        <w:rPr>
          <w:lang w:val="cs-CZ"/>
        </w:rPr>
        <w:t>září</w:t>
      </w:r>
      <w:r w:rsidR="003C002C" w:rsidRPr="00D11894">
        <w:rPr>
          <w:lang w:val="cs-CZ"/>
        </w:rPr>
        <w:t xml:space="preserve"> </w:t>
      </w:r>
      <w:r w:rsidR="008B132F" w:rsidRPr="00D11894">
        <w:rPr>
          <w:lang w:val="cs-CZ"/>
        </w:rPr>
        <w:t>2015</w:t>
      </w:r>
    </w:p>
    <w:p w:rsidR="009F18B8" w:rsidRPr="00D11894" w:rsidRDefault="009F18B8" w:rsidP="00490D35">
      <w:pPr>
        <w:overflowPunct/>
        <w:adjustRightInd/>
        <w:textAlignment w:val="auto"/>
        <w:rPr>
          <w:lang w:val="cs-CZ"/>
        </w:rPr>
      </w:pPr>
    </w:p>
    <w:p w:rsidR="009F18B8" w:rsidRPr="00D11894" w:rsidRDefault="009F18B8" w:rsidP="00490D35">
      <w:pPr>
        <w:overflowPunct/>
        <w:adjustRightInd/>
        <w:textAlignment w:val="auto"/>
        <w:rPr>
          <w:lang w:val="cs-CZ"/>
        </w:rPr>
      </w:pPr>
    </w:p>
    <w:p w:rsidR="009F18B8" w:rsidRPr="00D11894" w:rsidRDefault="009F18B8" w:rsidP="00490D35">
      <w:pPr>
        <w:overflowPunct/>
        <w:adjustRightInd/>
        <w:textAlignment w:val="auto"/>
        <w:rPr>
          <w:lang w:val="cs-CZ"/>
        </w:rPr>
      </w:pPr>
    </w:p>
    <w:p w:rsidR="009F18B8" w:rsidRPr="00D11894" w:rsidRDefault="009F18B8" w:rsidP="00490D35">
      <w:pPr>
        <w:overflowPunct/>
        <w:adjustRightInd/>
        <w:textAlignment w:val="auto"/>
        <w:rPr>
          <w:lang w:val="cs-CZ"/>
        </w:rPr>
      </w:pPr>
    </w:p>
    <w:p w:rsidR="00C44214" w:rsidRPr="00D11894" w:rsidRDefault="00C44214" w:rsidP="00490D35">
      <w:pPr>
        <w:overflowPunct/>
        <w:adjustRightInd/>
        <w:textAlignment w:val="auto"/>
        <w:rPr>
          <w:lang w:val="cs-CZ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43"/>
      </w:tblGrid>
      <w:tr w:rsidR="009F18B8" w:rsidRPr="00D11894">
        <w:tc>
          <w:tcPr>
            <w:tcW w:w="9243" w:type="dxa"/>
          </w:tcPr>
          <w:p w:rsidR="00C44214" w:rsidRPr="00D11894" w:rsidRDefault="00FC6B33" w:rsidP="00490D35">
            <w:pPr>
              <w:overflowPunct/>
              <w:adjustRightInd/>
              <w:jc w:val="center"/>
              <w:textAlignment w:val="auto"/>
              <w:rPr>
                <w:szCs w:val="22"/>
                <w:lang w:val="cs-CZ"/>
              </w:rPr>
            </w:pPr>
            <w:r w:rsidRPr="00D11894">
              <w:rPr>
                <w:b/>
                <w:sz w:val="32"/>
                <w:lang w:val="cs-CZ"/>
              </w:rPr>
              <w:t>STANOVISK</w:t>
            </w:r>
            <w:r w:rsidR="00B62B11" w:rsidRPr="00D11894">
              <w:rPr>
                <w:b/>
                <w:sz w:val="32"/>
                <w:lang w:val="cs-CZ"/>
              </w:rPr>
              <w:t>O</w:t>
            </w:r>
            <w:r w:rsidR="009F18B8" w:rsidRPr="00D11894">
              <w:rPr>
                <w:lang w:val="cs-CZ"/>
              </w:rPr>
              <w:br/>
            </w:r>
            <w:r w:rsidR="00396006" w:rsidRPr="00D11894">
              <w:rPr>
                <w:lang w:val="cs-CZ"/>
              </w:rPr>
              <w:t>Evropského hospodářského</w:t>
            </w:r>
            <w:r w:rsidR="00C44214" w:rsidRPr="00D11894">
              <w:rPr>
                <w:lang w:val="cs-CZ"/>
              </w:rPr>
              <w:t xml:space="preserve"> a </w:t>
            </w:r>
            <w:r w:rsidR="00396006" w:rsidRPr="00D11894">
              <w:rPr>
                <w:lang w:val="cs-CZ"/>
              </w:rPr>
              <w:t>sociálního výboru</w:t>
            </w:r>
            <w:r w:rsidR="009F18B8" w:rsidRPr="00D11894">
              <w:rPr>
                <w:lang w:val="cs-CZ"/>
              </w:rPr>
              <w:br/>
            </w:r>
            <w:r w:rsidRPr="00D11894">
              <w:rPr>
                <w:lang w:val="cs-CZ"/>
              </w:rPr>
              <w:t>k</w:t>
            </w:r>
            <w:r w:rsidR="00955E19" w:rsidRPr="00D11894">
              <w:rPr>
                <w:lang w:val="cs-CZ"/>
              </w:rPr>
              <w:t xml:space="preserve"> tématu</w:t>
            </w:r>
            <w:r w:rsidR="006443B1" w:rsidRPr="00D11894">
              <w:rPr>
                <w:lang w:val="cs-CZ"/>
              </w:rPr>
              <w:br/>
            </w:r>
            <w:r w:rsidR="006443B1" w:rsidRPr="00D11894">
              <w:rPr>
                <w:b/>
                <w:lang w:val="cs-CZ"/>
              </w:rPr>
              <w:t>E</w:t>
            </w:r>
            <w:r w:rsidR="002E042D" w:rsidRPr="00D11894">
              <w:rPr>
                <w:b/>
                <w:lang w:val="cs-CZ"/>
              </w:rPr>
              <w:t>konomi</w:t>
            </w:r>
            <w:r w:rsidR="00955E19" w:rsidRPr="00D11894">
              <w:rPr>
                <w:b/>
                <w:lang w:val="cs-CZ"/>
              </w:rPr>
              <w:t>ka</w:t>
            </w:r>
            <w:r w:rsidRPr="00D11894">
              <w:rPr>
                <w:b/>
                <w:lang w:val="cs-CZ"/>
              </w:rPr>
              <w:t xml:space="preserve"> pro společné blaho:</w:t>
            </w:r>
            <w:r w:rsidR="006443B1" w:rsidRPr="00D11894">
              <w:rPr>
                <w:b/>
                <w:lang w:val="cs-CZ"/>
              </w:rPr>
              <w:t xml:space="preserve"> </w:t>
            </w:r>
            <w:r w:rsidR="007A17F2" w:rsidRPr="00D11894">
              <w:rPr>
                <w:b/>
                <w:lang w:val="cs-CZ"/>
              </w:rPr>
              <w:t>udržitelný ekonomický model zaměřený na sociální soudržnost</w:t>
            </w:r>
          </w:p>
        </w:tc>
      </w:tr>
      <w:tr w:rsidR="009F18B8" w:rsidRPr="00D11894">
        <w:tc>
          <w:tcPr>
            <w:tcW w:w="9243" w:type="dxa"/>
          </w:tcPr>
          <w:p w:rsidR="009F18B8" w:rsidRPr="00D11894" w:rsidRDefault="009F18B8" w:rsidP="00490D35">
            <w:pPr>
              <w:overflowPunct/>
              <w:adjustRightInd/>
              <w:jc w:val="center"/>
              <w:textAlignment w:val="auto"/>
              <w:rPr>
                <w:lang w:val="cs-CZ"/>
              </w:rPr>
            </w:pPr>
            <w:r w:rsidRPr="00D11894">
              <w:rPr>
                <w:lang w:val="cs-CZ"/>
              </w:rPr>
              <w:t>_____________</w:t>
            </w:r>
          </w:p>
          <w:p w:rsidR="009F18B8" w:rsidRPr="00D11894" w:rsidRDefault="009F18B8" w:rsidP="00490D35">
            <w:pPr>
              <w:overflowPunct/>
              <w:adjustRightInd/>
              <w:jc w:val="center"/>
              <w:textAlignment w:val="auto"/>
              <w:rPr>
                <w:lang w:val="cs-CZ"/>
              </w:rPr>
            </w:pPr>
          </w:p>
          <w:p w:rsidR="006443B1" w:rsidRPr="00D11894" w:rsidRDefault="00FC6B33" w:rsidP="00490D35">
            <w:pPr>
              <w:overflowPunct/>
              <w:adjustRightInd/>
              <w:jc w:val="center"/>
              <w:textAlignment w:val="auto"/>
              <w:rPr>
                <w:b/>
                <w:lang w:val="cs-CZ"/>
              </w:rPr>
            </w:pPr>
            <w:r w:rsidRPr="00D11894">
              <w:rPr>
                <w:lang w:val="cs-CZ"/>
              </w:rPr>
              <w:t>Zpravodaj</w:t>
            </w:r>
            <w:r w:rsidR="009F18B8" w:rsidRPr="00D11894">
              <w:rPr>
                <w:lang w:val="cs-CZ"/>
              </w:rPr>
              <w:t>:</w:t>
            </w:r>
            <w:r w:rsidR="009F18B8" w:rsidRPr="00D11894">
              <w:rPr>
                <w:b/>
                <w:lang w:val="cs-CZ"/>
              </w:rPr>
              <w:t xml:space="preserve"> Carlos Trias Pintó</w:t>
            </w:r>
          </w:p>
          <w:p w:rsidR="009F18B8" w:rsidRPr="00D11894" w:rsidRDefault="00FC6B33" w:rsidP="00490D35">
            <w:pPr>
              <w:overflowPunct/>
              <w:adjustRightInd/>
              <w:jc w:val="center"/>
              <w:textAlignment w:val="auto"/>
              <w:rPr>
                <w:b/>
                <w:lang w:val="cs-CZ"/>
              </w:rPr>
            </w:pPr>
            <w:r w:rsidRPr="00D11894">
              <w:rPr>
                <w:lang w:val="cs-CZ"/>
              </w:rPr>
              <w:t>Spoluzpravodaj</w:t>
            </w:r>
            <w:r w:rsidR="00A834E5" w:rsidRPr="00D11894">
              <w:rPr>
                <w:lang w:val="cs-CZ"/>
              </w:rPr>
              <w:t xml:space="preserve">: </w:t>
            </w:r>
            <w:r w:rsidR="00A834E5" w:rsidRPr="00D11894">
              <w:rPr>
                <w:b/>
                <w:lang w:val="cs-CZ"/>
              </w:rPr>
              <w:t>Stefano Palmieri</w:t>
            </w:r>
          </w:p>
          <w:p w:rsidR="009F18B8" w:rsidRPr="00D11894" w:rsidRDefault="009F18B8" w:rsidP="00490D35">
            <w:pPr>
              <w:overflowPunct/>
              <w:adjustRightInd/>
              <w:jc w:val="center"/>
              <w:textAlignment w:val="auto"/>
              <w:rPr>
                <w:szCs w:val="22"/>
                <w:lang w:val="cs-CZ"/>
              </w:rPr>
            </w:pPr>
            <w:r w:rsidRPr="00D11894">
              <w:rPr>
                <w:lang w:val="cs-CZ"/>
              </w:rPr>
              <w:t xml:space="preserve">_____________ </w:t>
            </w:r>
            <w:r w:rsidRPr="00D11894">
              <w:rPr>
                <w:lang w:val="cs-CZ"/>
              </w:rPr>
              <w:br/>
              <w:t xml:space="preserve"> </w:t>
            </w:r>
            <w:r w:rsidRPr="00D11894">
              <w:rPr>
                <w:lang w:val="cs-CZ"/>
              </w:rPr>
              <w:br/>
            </w:r>
          </w:p>
        </w:tc>
      </w:tr>
    </w:tbl>
    <w:p w:rsidR="009F18B8" w:rsidRPr="00D11894" w:rsidRDefault="009F18B8" w:rsidP="00490D35">
      <w:pPr>
        <w:overflowPunct/>
        <w:adjustRightInd/>
        <w:textAlignment w:val="auto"/>
        <w:rPr>
          <w:lang w:val="cs-CZ"/>
        </w:rPr>
      </w:pPr>
    </w:p>
    <w:p w:rsidR="009F18B8" w:rsidRPr="00D11894" w:rsidRDefault="009F18B8" w:rsidP="00490D35">
      <w:pPr>
        <w:overflowPunct/>
        <w:adjustRightInd/>
        <w:textAlignment w:val="auto"/>
        <w:rPr>
          <w:lang w:val="cs-CZ"/>
        </w:rPr>
        <w:sectPr w:rsidR="009F18B8" w:rsidRPr="00D11894" w:rsidSect="00CF4188">
          <w:footerReference w:type="default" r:id="rId16"/>
          <w:pgSz w:w="11907" w:h="16839" w:code="9"/>
          <w:pgMar w:top="567" w:right="1440" w:bottom="2268" w:left="1440" w:header="1021" w:footer="1134" w:gutter="0"/>
          <w:pgNumType w:start="1"/>
          <w:cols w:space="720"/>
          <w:docGrid w:linePitch="299"/>
        </w:sectPr>
      </w:pPr>
    </w:p>
    <w:p w:rsidR="00CF3712" w:rsidRPr="00D11894" w:rsidRDefault="00CF3712" w:rsidP="00490D35">
      <w:pPr>
        <w:overflowPunct/>
        <w:adjustRightInd/>
        <w:textAlignment w:val="auto"/>
        <w:rPr>
          <w:szCs w:val="22"/>
          <w:lang w:val="cs-CZ"/>
        </w:rPr>
      </w:pPr>
      <w:bookmarkStart w:id="0" w:name="_GoBack"/>
      <w:bookmarkEnd w:id="0"/>
    </w:p>
    <w:p w:rsidR="009F18B8" w:rsidRPr="00D11894" w:rsidRDefault="003A3B2C" w:rsidP="00490D35">
      <w:pPr>
        <w:overflowPunct/>
        <w:adjustRightInd/>
        <w:textAlignment w:val="auto"/>
        <w:rPr>
          <w:szCs w:val="22"/>
          <w:lang w:val="cs-CZ"/>
        </w:rPr>
      </w:pPr>
      <w:r w:rsidRPr="00D11894">
        <w:rPr>
          <w:szCs w:val="22"/>
          <w:lang w:val="cs-CZ"/>
        </w:rPr>
        <w:t>Dne</w:t>
      </w:r>
      <w:r w:rsidR="009F18B8" w:rsidRPr="00D11894">
        <w:rPr>
          <w:szCs w:val="22"/>
          <w:lang w:val="cs-CZ"/>
        </w:rPr>
        <w:t xml:space="preserve"> 1</w:t>
      </w:r>
      <w:r w:rsidR="00C44214" w:rsidRPr="00D11894">
        <w:rPr>
          <w:szCs w:val="22"/>
          <w:lang w:val="cs-CZ"/>
        </w:rPr>
        <w:t>9. </w:t>
      </w:r>
      <w:r w:rsidRPr="00D11894">
        <w:rPr>
          <w:szCs w:val="22"/>
          <w:lang w:val="cs-CZ"/>
        </w:rPr>
        <w:t xml:space="preserve">února </w:t>
      </w:r>
      <w:r w:rsidR="009F18B8" w:rsidRPr="00D11894">
        <w:rPr>
          <w:szCs w:val="22"/>
          <w:lang w:val="cs-CZ"/>
        </w:rPr>
        <w:t>2015</w:t>
      </w:r>
      <w:r w:rsidRPr="00D11894">
        <w:rPr>
          <w:szCs w:val="22"/>
          <w:lang w:val="cs-CZ"/>
        </w:rPr>
        <w:t xml:space="preserve"> </w:t>
      </w:r>
      <w:r w:rsidR="00D154F8" w:rsidRPr="00D11894">
        <w:rPr>
          <w:szCs w:val="22"/>
          <w:lang w:val="cs-CZ"/>
        </w:rPr>
        <w:t xml:space="preserve">se </w:t>
      </w:r>
      <w:r w:rsidRPr="00D11894">
        <w:rPr>
          <w:szCs w:val="22"/>
          <w:lang w:val="cs-CZ"/>
        </w:rPr>
        <w:t>Evropský hospodářský</w:t>
      </w:r>
      <w:r w:rsidR="00C44214" w:rsidRPr="00D11894">
        <w:rPr>
          <w:szCs w:val="22"/>
          <w:lang w:val="cs-CZ"/>
        </w:rPr>
        <w:t xml:space="preserve"> a </w:t>
      </w:r>
      <w:r w:rsidRPr="00D11894">
        <w:rPr>
          <w:szCs w:val="22"/>
          <w:lang w:val="cs-CZ"/>
        </w:rPr>
        <w:t>sociální výbor</w:t>
      </w:r>
      <w:r w:rsidR="00D154F8" w:rsidRPr="00D11894">
        <w:rPr>
          <w:szCs w:val="22"/>
          <w:lang w:val="cs-CZ"/>
        </w:rPr>
        <w:t>,</w:t>
      </w:r>
      <w:r w:rsidR="00C44214" w:rsidRPr="00D11894">
        <w:rPr>
          <w:szCs w:val="22"/>
          <w:lang w:val="cs-CZ"/>
        </w:rPr>
        <w:t xml:space="preserve"> v </w:t>
      </w:r>
      <w:r w:rsidRPr="00D11894">
        <w:rPr>
          <w:szCs w:val="22"/>
          <w:lang w:val="cs-CZ"/>
        </w:rPr>
        <w:t>souladu</w:t>
      </w:r>
      <w:r w:rsidR="00C44214" w:rsidRPr="00D11894">
        <w:rPr>
          <w:szCs w:val="22"/>
          <w:lang w:val="cs-CZ"/>
        </w:rPr>
        <w:t xml:space="preserve"> s čl. </w:t>
      </w:r>
      <w:r w:rsidRPr="00D11894">
        <w:rPr>
          <w:szCs w:val="22"/>
          <w:lang w:val="cs-CZ"/>
        </w:rPr>
        <w:t xml:space="preserve">29 </w:t>
      </w:r>
      <w:r w:rsidR="00C44214" w:rsidRPr="00D11894">
        <w:rPr>
          <w:szCs w:val="22"/>
          <w:lang w:val="cs-CZ"/>
        </w:rPr>
        <w:t>odst. </w:t>
      </w:r>
      <w:r w:rsidRPr="00D11894">
        <w:rPr>
          <w:szCs w:val="22"/>
          <w:lang w:val="cs-CZ"/>
        </w:rPr>
        <w:t>2 jednacího řádu</w:t>
      </w:r>
      <w:r w:rsidR="00D154F8" w:rsidRPr="00D11894">
        <w:rPr>
          <w:szCs w:val="22"/>
          <w:lang w:val="cs-CZ"/>
        </w:rPr>
        <w:t>, rozhodl</w:t>
      </w:r>
      <w:r w:rsidRPr="00D11894">
        <w:rPr>
          <w:szCs w:val="22"/>
          <w:lang w:val="cs-CZ"/>
        </w:rPr>
        <w:t xml:space="preserve"> vypracovat stanovisko</w:t>
      </w:r>
      <w:r w:rsidR="00C44214" w:rsidRPr="00D11894">
        <w:rPr>
          <w:szCs w:val="22"/>
          <w:lang w:val="cs-CZ"/>
        </w:rPr>
        <w:t xml:space="preserve"> z </w:t>
      </w:r>
      <w:r w:rsidRPr="00D11894">
        <w:rPr>
          <w:szCs w:val="22"/>
          <w:lang w:val="cs-CZ"/>
        </w:rPr>
        <w:t>vlastní iniciativy</w:t>
      </w:r>
      <w:r w:rsidR="00C44214" w:rsidRPr="00D11894">
        <w:rPr>
          <w:szCs w:val="22"/>
          <w:lang w:val="cs-CZ"/>
        </w:rPr>
        <w:t xml:space="preserve"> k </w:t>
      </w:r>
      <w:r w:rsidR="00851EC1" w:rsidRPr="00D11894">
        <w:rPr>
          <w:szCs w:val="22"/>
          <w:lang w:val="cs-CZ"/>
        </w:rPr>
        <w:t>tématu</w:t>
      </w:r>
    </w:p>
    <w:p w:rsidR="00AD34C1" w:rsidRPr="00D11894" w:rsidRDefault="00AD34C1" w:rsidP="00490D35">
      <w:pPr>
        <w:overflowPunct/>
        <w:adjustRightInd/>
        <w:textAlignment w:val="auto"/>
        <w:rPr>
          <w:szCs w:val="22"/>
          <w:lang w:val="cs-CZ"/>
        </w:rPr>
      </w:pPr>
    </w:p>
    <w:p w:rsidR="009F18B8" w:rsidRPr="00D11894" w:rsidRDefault="003A3B2C" w:rsidP="00490D35">
      <w:pPr>
        <w:overflowPunct/>
        <w:adjustRightInd/>
        <w:ind w:left="1430"/>
        <w:textAlignment w:val="auto"/>
        <w:rPr>
          <w:i/>
          <w:szCs w:val="22"/>
          <w:lang w:val="cs-CZ"/>
        </w:rPr>
      </w:pPr>
      <w:r w:rsidRPr="00D11894">
        <w:rPr>
          <w:i/>
          <w:szCs w:val="22"/>
          <w:lang w:val="cs-CZ"/>
        </w:rPr>
        <w:t>Ekonomi</w:t>
      </w:r>
      <w:r w:rsidR="00851EC1" w:rsidRPr="00D11894">
        <w:rPr>
          <w:i/>
          <w:szCs w:val="22"/>
          <w:lang w:val="cs-CZ"/>
        </w:rPr>
        <w:t>ka</w:t>
      </w:r>
      <w:r w:rsidRPr="00D11894">
        <w:rPr>
          <w:i/>
          <w:szCs w:val="22"/>
          <w:lang w:val="cs-CZ"/>
        </w:rPr>
        <w:t xml:space="preserve"> pro společné blaho: udržitelný ekonomický model zaměřený na sociální soudržnost</w:t>
      </w:r>
      <w:r w:rsidR="00DC2E57" w:rsidRPr="00D11894">
        <w:rPr>
          <w:szCs w:val="22"/>
          <w:lang w:val="cs-CZ"/>
        </w:rPr>
        <w:t>.</w:t>
      </w:r>
    </w:p>
    <w:p w:rsidR="009F18B8" w:rsidRPr="00D11894" w:rsidRDefault="009F18B8" w:rsidP="00490D35">
      <w:pPr>
        <w:overflowPunct/>
        <w:adjustRightInd/>
        <w:textAlignment w:val="auto"/>
        <w:rPr>
          <w:szCs w:val="22"/>
          <w:lang w:val="cs-CZ"/>
        </w:rPr>
      </w:pPr>
    </w:p>
    <w:p w:rsidR="009F18B8" w:rsidRPr="00D11894" w:rsidRDefault="003A3B2C" w:rsidP="00490D35">
      <w:pPr>
        <w:overflowPunct/>
        <w:adjustRightInd/>
        <w:textAlignment w:val="auto"/>
        <w:rPr>
          <w:szCs w:val="22"/>
          <w:lang w:val="cs-CZ"/>
        </w:rPr>
      </w:pPr>
      <w:r w:rsidRPr="00D11894">
        <w:rPr>
          <w:szCs w:val="22"/>
          <w:lang w:val="cs-CZ"/>
        </w:rPr>
        <w:t xml:space="preserve">Sekce </w:t>
      </w:r>
      <w:r w:rsidRPr="00D11894">
        <w:rPr>
          <w:lang w:val="cs-CZ"/>
        </w:rPr>
        <w:t>Hospodářská</w:t>
      </w:r>
      <w:r w:rsidR="00C44214" w:rsidRPr="00D11894">
        <w:rPr>
          <w:lang w:val="cs-CZ"/>
        </w:rPr>
        <w:t xml:space="preserve"> a </w:t>
      </w:r>
      <w:r w:rsidRPr="00D11894">
        <w:rPr>
          <w:lang w:val="cs-CZ"/>
        </w:rPr>
        <w:t>měnová unie, hospodářská</w:t>
      </w:r>
      <w:r w:rsidR="00C44214" w:rsidRPr="00D11894">
        <w:rPr>
          <w:lang w:val="cs-CZ"/>
        </w:rPr>
        <w:t xml:space="preserve"> a </w:t>
      </w:r>
      <w:r w:rsidRPr="00D11894">
        <w:rPr>
          <w:lang w:val="cs-CZ"/>
        </w:rPr>
        <w:t>sociální soudržnost</w:t>
      </w:r>
      <w:r w:rsidRPr="00D11894">
        <w:rPr>
          <w:szCs w:val="22"/>
          <w:lang w:val="cs-CZ"/>
        </w:rPr>
        <w:t>, která byla odpovědná za přípravu práce výboru na toto téma, přijala své stanovisko dne</w:t>
      </w:r>
      <w:r w:rsidR="009F18B8" w:rsidRPr="00D11894">
        <w:rPr>
          <w:szCs w:val="22"/>
          <w:lang w:val="cs-CZ"/>
        </w:rPr>
        <w:t xml:space="preserve"> </w:t>
      </w:r>
      <w:r w:rsidR="00B62B11" w:rsidRPr="00D11894">
        <w:rPr>
          <w:szCs w:val="22"/>
          <w:lang w:val="cs-CZ"/>
        </w:rPr>
        <w:t>1</w:t>
      </w:r>
      <w:r w:rsidR="00C44214" w:rsidRPr="00D11894">
        <w:rPr>
          <w:szCs w:val="22"/>
          <w:lang w:val="cs-CZ"/>
        </w:rPr>
        <w:t>0. </w:t>
      </w:r>
      <w:r w:rsidR="00B62B11" w:rsidRPr="00D11894">
        <w:rPr>
          <w:szCs w:val="22"/>
          <w:lang w:val="cs-CZ"/>
        </w:rPr>
        <w:t>července 2015.</w:t>
      </w:r>
    </w:p>
    <w:p w:rsidR="009F18B8" w:rsidRPr="00D11894" w:rsidRDefault="009F18B8" w:rsidP="00490D35">
      <w:pPr>
        <w:overflowPunct/>
        <w:adjustRightInd/>
        <w:textAlignment w:val="auto"/>
        <w:rPr>
          <w:szCs w:val="22"/>
          <w:lang w:val="cs-CZ"/>
        </w:rPr>
      </w:pPr>
    </w:p>
    <w:p w:rsidR="009F18B8" w:rsidRPr="00D11894" w:rsidRDefault="003A3B2C" w:rsidP="00490D35">
      <w:pPr>
        <w:overflowPunct/>
        <w:adjustRightInd/>
        <w:textAlignment w:val="auto"/>
        <w:rPr>
          <w:szCs w:val="22"/>
          <w:lang w:val="cs-CZ"/>
        </w:rPr>
      </w:pPr>
      <w:r w:rsidRPr="00D11894">
        <w:rPr>
          <w:szCs w:val="22"/>
          <w:lang w:val="cs-CZ"/>
        </w:rPr>
        <w:t>Na</w:t>
      </w:r>
      <w:r w:rsidR="005557DC" w:rsidRPr="00D11894">
        <w:rPr>
          <w:szCs w:val="22"/>
          <w:lang w:val="cs-CZ"/>
        </w:rPr>
        <w:t xml:space="preserve"> </w:t>
      </w:r>
      <w:r w:rsidR="007C2F64" w:rsidRPr="00D11894">
        <w:rPr>
          <w:szCs w:val="22"/>
          <w:lang w:val="cs-CZ"/>
        </w:rPr>
        <w:t>51</w:t>
      </w:r>
      <w:r w:rsidR="00C44214" w:rsidRPr="00D11894">
        <w:rPr>
          <w:szCs w:val="22"/>
          <w:lang w:val="cs-CZ"/>
        </w:rPr>
        <w:t>0. </w:t>
      </w:r>
      <w:r w:rsidRPr="00D11894">
        <w:rPr>
          <w:szCs w:val="22"/>
          <w:lang w:val="cs-CZ"/>
        </w:rPr>
        <w:t xml:space="preserve">plenárním zasedání, které se konalo ve dnech </w:t>
      </w:r>
      <w:r w:rsidR="007C2F64" w:rsidRPr="00D11894">
        <w:rPr>
          <w:lang w:val="cs-CZ"/>
        </w:rPr>
        <w:t>1</w:t>
      </w:r>
      <w:r w:rsidR="00C44214" w:rsidRPr="00D11894">
        <w:rPr>
          <w:lang w:val="cs-CZ"/>
        </w:rPr>
        <w:t>6. a </w:t>
      </w:r>
      <w:r w:rsidR="007C2F64" w:rsidRPr="00D11894">
        <w:rPr>
          <w:lang w:val="cs-CZ"/>
        </w:rPr>
        <w:t>1</w:t>
      </w:r>
      <w:r w:rsidR="00C44214" w:rsidRPr="00D11894">
        <w:rPr>
          <w:lang w:val="cs-CZ"/>
        </w:rPr>
        <w:t>7. </w:t>
      </w:r>
      <w:r w:rsidR="007C2F64" w:rsidRPr="00D11894">
        <w:rPr>
          <w:lang w:val="cs-CZ"/>
        </w:rPr>
        <w:t xml:space="preserve">září 2015 </w:t>
      </w:r>
      <w:r w:rsidR="009F18B8" w:rsidRPr="00D11894">
        <w:rPr>
          <w:szCs w:val="22"/>
          <w:lang w:val="cs-CZ"/>
        </w:rPr>
        <w:t>(</w:t>
      </w:r>
      <w:r w:rsidRPr="00D11894">
        <w:rPr>
          <w:szCs w:val="22"/>
          <w:lang w:val="cs-CZ"/>
        </w:rPr>
        <w:t>jednání dne</w:t>
      </w:r>
      <w:r w:rsidR="007C2F64" w:rsidRPr="00D11894">
        <w:rPr>
          <w:szCs w:val="22"/>
          <w:lang w:val="cs-CZ"/>
        </w:rPr>
        <w:t>1</w:t>
      </w:r>
      <w:r w:rsidR="00C44214" w:rsidRPr="00D11894">
        <w:rPr>
          <w:szCs w:val="22"/>
          <w:lang w:val="cs-CZ"/>
        </w:rPr>
        <w:t>7. </w:t>
      </w:r>
      <w:r w:rsidR="007C2F64" w:rsidRPr="00D11894">
        <w:rPr>
          <w:szCs w:val="22"/>
          <w:lang w:val="cs-CZ"/>
        </w:rPr>
        <w:t xml:space="preserve">září), </w:t>
      </w:r>
      <w:r w:rsidRPr="00D11894">
        <w:rPr>
          <w:lang w:val="cs-CZ"/>
        </w:rPr>
        <w:t>přijal Evropský hospodářský</w:t>
      </w:r>
      <w:r w:rsidR="00C44214" w:rsidRPr="00D11894">
        <w:rPr>
          <w:lang w:val="cs-CZ"/>
        </w:rPr>
        <w:t xml:space="preserve"> a </w:t>
      </w:r>
      <w:r w:rsidRPr="00D11894">
        <w:rPr>
          <w:lang w:val="cs-CZ"/>
        </w:rPr>
        <w:t xml:space="preserve">sociální výbor následující stanovisko </w:t>
      </w:r>
      <w:r w:rsidR="007C2F64" w:rsidRPr="00D11894">
        <w:rPr>
          <w:szCs w:val="22"/>
          <w:lang w:val="cs-CZ"/>
        </w:rPr>
        <w:t xml:space="preserve">144 </w:t>
      </w:r>
      <w:r w:rsidRPr="00D11894">
        <w:rPr>
          <w:szCs w:val="22"/>
          <w:lang w:val="cs-CZ"/>
        </w:rPr>
        <w:t>hlasy pro,</w:t>
      </w:r>
      <w:r w:rsidR="005557DC" w:rsidRPr="00D11894">
        <w:rPr>
          <w:szCs w:val="22"/>
          <w:lang w:val="cs-CZ"/>
        </w:rPr>
        <w:t xml:space="preserve"> </w:t>
      </w:r>
      <w:r w:rsidR="007C2F64" w:rsidRPr="00D11894">
        <w:rPr>
          <w:szCs w:val="22"/>
          <w:lang w:val="cs-CZ"/>
        </w:rPr>
        <w:t xml:space="preserve">13 </w:t>
      </w:r>
      <w:r w:rsidRPr="00D11894">
        <w:rPr>
          <w:szCs w:val="22"/>
          <w:lang w:val="cs-CZ"/>
        </w:rPr>
        <w:t>hlasů bylo proti</w:t>
      </w:r>
      <w:r w:rsidR="00C44214" w:rsidRPr="00D11894">
        <w:rPr>
          <w:szCs w:val="22"/>
          <w:lang w:val="cs-CZ"/>
        </w:rPr>
        <w:t xml:space="preserve"> a </w:t>
      </w:r>
      <w:r w:rsidR="007C2F64" w:rsidRPr="00D11894">
        <w:rPr>
          <w:szCs w:val="22"/>
          <w:lang w:val="cs-CZ"/>
        </w:rPr>
        <w:t>11</w:t>
      </w:r>
      <w:r w:rsidR="00CF4188" w:rsidRPr="00D11894">
        <w:rPr>
          <w:szCs w:val="22"/>
          <w:lang w:val="cs-CZ"/>
        </w:rPr>
        <w:t> </w:t>
      </w:r>
      <w:r w:rsidRPr="00D11894">
        <w:rPr>
          <w:lang w:val="cs-CZ"/>
        </w:rPr>
        <w:t>členů se zdrželo hlasování.</w:t>
      </w:r>
    </w:p>
    <w:p w:rsidR="009F18B8" w:rsidRPr="00D11894" w:rsidRDefault="009F18B8" w:rsidP="00490D35">
      <w:pPr>
        <w:overflowPunct/>
        <w:adjustRightInd/>
        <w:textAlignment w:val="auto"/>
        <w:rPr>
          <w:szCs w:val="22"/>
          <w:lang w:val="cs-CZ"/>
        </w:rPr>
      </w:pPr>
    </w:p>
    <w:p w:rsidR="009F18B8" w:rsidRPr="00D11894" w:rsidRDefault="009F18B8" w:rsidP="00490D35">
      <w:pPr>
        <w:overflowPunct/>
        <w:adjustRightInd/>
        <w:jc w:val="center"/>
        <w:textAlignment w:val="auto"/>
        <w:rPr>
          <w:szCs w:val="22"/>
          <w:lang w:val="cs-CZ"/>
        </w:rPr>
      </w:pPr>
      <w:r w:rsidRPr="00D11894">
        <w:rPr>
          <w:szCs w:val="22"/>
          <w:lang w:val="cs-CZ"/>
        </w:rPr>
        <w:t>*</w:t>
      </w:r>
    </w:p>
    <w:p w:rsidR="009F18B8" w:rsidRPr="00D11894" w:rsidRDefault="009F18B8" w:rsidP="00490D35">
      <w:pPr>
        <w:overflowPunct/>
        <w:adjustRightInd/>
        <w:jc w:val="center"/>
        <w:textAlignment w:val="auto"/>
        <w:rPr>
          <w:szCs w:val="22"/>
          <w:lang w:val="cs-CZ"/>
        </w:rPr>
      </w:pPr>
    </w:p>
    <w:p w:rsidR="009F18B8" w:rsidRPr="00D11894" w:rsidRDefault="009F18B8" w:rsidP="00490D35">
      <w:pPr>
        <w:overflowPunct/>
        <w:adjustRightInd/>
        <w:jc w:val="center"/>
        <w:textAlignment w:val="auto"/>
        <w:rPr>
          <w:szCs w:val="22"/>
          <w:lang w:val="cs-CZ"/>
        </w:rPr>
      </w:pPr>
      <w:r w:rsidRPr="00D11894">
        <w:rPr>
          <w:szCs w:val="22"/>
          <w:lang w:val="cs-CZ"/>
        </w:rPr>
        <w:t>*</w:t>
      </w:r>
      <w:r w:rsidR="00331468" w:rsidRPr="00D11894">
        <w:rPr>
          <w:szCs w:val="22"/>
          <w:lang w:val="cs-CZ"/>
        </w:rPr>
        <w:tab/>
      </w:r>
      <w:r w:rsidRPr="00D11894">
        <w:rPr>
          <w:szCs w:val="22"/>
          <w:lang w:val="cs-CZ"/>
        </w:rPr>
        <w:t>*</w:t>
      </w:r>
    </w:p>
    <w:p w:rsidR="009F18B8" w:rsidRPr="00D11894" w:rsidRDefault="009F18B8" w:rsidP="00490D35">
      <w:pPr>
        <w:overflowPunct/>
        <w:adjustRightInd/>
        <w:textAlignment w:val="auto"/>
        <w:rPr>
          <w:szCs w:val="22"/>
          <w:lang w:val="cs-CZ"/>
        </w:rPr>
      </w:pPr>
    </w:p>
    <w:p w:rsidR="00B372B1" w:rsidRPr="00D11894" w:rsidRDefault="00B372B1" w:rsidP="00490D35">
      <w:pPr>
        <w:overflowPunct/>
        <w:adjustRightInd/>
        <w:textAlignment w:val="auto"/>
        <w:rPr>
          <w:szCs w:val="22"/>
          <w:lang w:val="cs-CZ"/>
        </w:rPr>
      </w:pPr>
    </w:p>
    <w:p w:rsidR="000F083D" w:rsidRPr="00D11894" w:rsidRDefault="003A3B2C" w:rsidP="00490D35">
      <w:pPr>
        <w:pStyle w:val="Heading1"/>
        <w:overflowPunct/>
        <w:adjustRightInd/>
        <w:textAlignment w:val="auto"/>
        <w:rPr>
          <w:szCs w:val="22"/>
          <w:lang w:val="cs-CZ"/>
        </w:rPr>
      </w:pPr>
      <w:r w:rsidRPr="00D11894">
        <w:rPr>
          <w:b/>
          <w:szCs w:val="22"/>
          <w:lang w:val="cs-CZ"/>
        </w:rPr>
        <w:t>Závěry</w:t>
      </w:r>
      <w:r w:rsidR="00C44214" w:rsidRPr="00D11894">
        <w:rPr>
          <w:b/>
          <w:szCs w:val="22"/>
          <w:lang w:val="cs-CZ"/>
        </w:rPr>
        <w:t xml:space="preserve"> a </w:t>
      </w:r>
      <w:r w:rsidRPr="00D11894">
        <w:rPr>
          <w:b/>
          <w:szCs w:val="22"/>
          <w:lang w:val="cs-CZ"/>
        </w:rPr>
        <w:t>doporučení</w:t>
      </w:r>
    </w:p>
    <w:p w:rsidR="00CF5327" w:rsidRPr="00D11894" w:rsidRDefault="00CF5327" w:rsidP="00490D35">
      <w:pPr>
        <w:overflowPunct/>
        <w:adjustRightInd/>
        <w:ind w:left="709"/>
        <w:textAlignment w:val="auto"/>
        <w:rPr>
          <w:szCs w:val="22"/>
          <w:lang w:val="cs-CZ"/>
        </w:rPr>
      </w:pPr>
    </w:p>
    <w:p w:rsidR="00CF5327" w:rsidRPr="00D11894" w:rsidRDefault="006050E6" w:rsidP="00490D35">
      <w:pPr>
        <w:pStyle w:val="Heading2"/>
        <w:rPr>
          <w:lang w:val="cs-CZ"/>
        </w:rPr>
      </w:pPr>
      <w:r w:rsidRPr="00D11894">
        <w:rPr>
          <w:lang w:val="cs-CZ"/>
        </w:rPr>
        <w:t>EHSV se domnívá, že m</w:t>
      </w:r>
      <w:r w:rsidR="009D67E8" w:rsidRPr="00D11894">
        <w:rPr>
          <w:lang w:val="cs-CZ"/>
        </w:rPr>
        <w:t>odel ekonomiky pro společné blaho</w:t>
      </w:r>
      <w:r w:rsidR="00CF5327" w:rsidRPr="00D11894">
        <w:rPr>
          <w:lang w:val="cs-CZ"/>
        </w:rPr>
        <w:t xml:space="preserve"> </w:t>
      </w:r>
      <w:r w:rsidR="009D67E8" w:rsidRPr="00D11894">
        <w:rPr>
          <w:lang w:val="cs-CZ"/>
        </w:rPr>
        <w:t>by měl být začleněn do evropského právního rámce</w:t>
      </w:r>
      <w:r w:rsidR="00C44214" w:rsidRPr="00D11894">
        <w:rPr>
          <w:lang w:val="cs-CZ"/>
        </w:rPr>
        <w:t xml:space="preserve"> i </w:t>
      </w:r>
      <w:r w:rsidR="009D67E8" w:rsidRPr="00D11894">
        <w:rPr>
          <w:lang w:val="cs-CZ"/>
        </w:rPr>
        <w:t>do vnitrostátních právních rámců</w:t>
      </w:r>
      <w:r w:rsidR="00C44214" w:rsidRPr="00D11894">
        <w:rPr>
          <w:lang w:val="cs-CZ"/>
        </w:rPr>
        <w:t xml:space="preserve"> s </w:t>
      </w:r>
      <w:r w:rsidR="00DA2A60" w:rsidRPr="00D11894">
        <w:rPr>
          <w:lang w:val="cs-CZ"/>
        </w:rPr>
        <w:t>cílem směrovat</w:t>
      </w:r>
      <w:r w:rsidR="00C44214" w:rsidRPr="00D11894">
        <w:rPr>
          <w:lang w:val="cs-CZ"/>
        </w:rPr>
        <w:t xml:space="preserve"> k </w:t>
      </w:r>
      <w:r w:rsidR="00DA2A60" w:rsidRPr="00D11894">
        <w:rPr>
          <w:lang w:val="cs-CZ"/>
        </w:rPr>
        <w:t>evropskému jednotnému</w:t>
      </w:r>
      <w:r w:rsidRPr="00D11894">
        <w:rPr>
          <w:lang w:val="cs-CZ"/>
        </w:rPr>
        <w:t xml:space="preserve"> trh</w:t>
      </w:r>
      <w:r w:rsidR="00DA2A60" w:rsidRPr="00D11894">
        <w:rPr>
          <w:lang w:val="cs-CZ"/>
        </w:rPr>
        <w:t>u</w:t>
      </w:r>
      <w:r w:rsidRPr="00D11894">
        <w:rPr>
          <w:lang w:val="cs-CZ"/>
        </w:rPr>
        <w:t xml:space="preserve"> prostřednictvím </w:t>
      </w:r>
      <w:r w:rsidR="009D67E8" w:rsidRPr="00D11894">
        <w:rPr>
          <w:lang w:val="cs-CZ"/>
        </w:rPr>
        <w:t>etičtější ekonomik</w:t>
      </w:r>
      <w:r w:rsidRPr="00D11894">
        <w:rPr>
          <w:lang w:val="cs-CZ"/>
        </w:rPr>
        <w:t>y</w:t>
      </w:r>
      <w:r w:rsidR="009D67E8" w:rsidRPr="00D11894">
        <w:rPr>
          <w:lang w:val="cs-CZ"/>
        </w:rPr>
        <w:t xml:space="preserve"> založen</w:t>
      </w:r>
      <w:r w:rsidRPr="00D11894">
        <w:rPr>
          <w:lang w:val="cs-CZ"/>
        </w:rPr>
        <w:t>é</w:t>
      </w:r>
      <w:r w:rsidR="009D67E8" w:rsidRPr="00D11894">
        <w:rPr>
          <w:lang w:val="cs-CZ"/>
        </w:rPr>
        <w:t xml:space="preserve"> na evropských hodnotách</w:t>
      </w:r>
      <w:r w:rsidR="00C44214" w:rsidRPr="00D11894">
        <w:rPr>
          <w:lang w:val="cs-CZ"/>
        </w:rPr>
        <w:t xml:space="preserve"> a </w:t>
      </w:r>
      <w:r w:rsidR="009D67E8" w:rsidRPr="00D11894">
        <w:rPr>
          <w:lang w:val="cs-CZ"/>
        </w:rPr>
        <w:t>výsledcích sociálně odpovědných politik</w:t>
      </w:r>
      <w:r w:rsidR="00DA2A60" w:rsidRPr="00D11894">
        <w:rPr>
          <w:lang w:val="cs-CZ"/>
        </w:rPr>
        <w:t>, které navíc vytvářejí synergie</w:t>
      </w:r>
      <w:r w:rsidR="00C44214" w:rsidRPr="00D11894">
        <w:rPr>
          <w:lang w:val="cs-CZ"/>
        </w:rPr>
        <w:t xml:space="preserve"> k </w:t>
      </w:r>
      <w:r w:rsidR="00DA2A60" w:rsidRPr="00D11894">
        <w:rPr>
          <w:lang w:val="cs-CZ"/>
        </w:rPr>
        <w:t xml:space="preserve">jejich </w:t>
      </w:r>
      <w:r w:rsidRPr="00D11894">
        <w:rPr>
          <w:lang w:val="cs-CZ"/>
        </w:rPr>
        <w:t>posíl</w:t>
      </w:r>
      <w:r w:rsidR="00DA2A60" w:rsidRPr="00D11894">
        <w:rPr>
          <w:lang w:val="cs-CZ"/>
        </w:rPr>
        <w:t>ení</w:t>
      </w:r>
      <w:r w:rsidR="009D67E8" w:rsidRPr="00D11894">
        <w:rPr>
          <w:lang w:val="cs-CZ"/>
        </w:rPr>
        <w:t>.</w:t>
      </w:r>
    </w:p>
    <w:p w:rsidR="00CF5327" w:rsidRPr="00D11894" w:rsidRDefault="00CF5327" w:rsidP="00490D35">
      <w:pPr>
        <w:overflowPunct/>
        <w:adjustRightInd/>
        <w:textAlignment w:val="auto"/>
        <w:rPr>
          <w:szCs w:val="22"/>
          <w:lang w:val="cs-CZ"/>
        </w:rPr>
      </w:pPr>
    </w:p>
    <w:p w:rsidR="00CF5327" w:rsidRPr="00D11894" w:rsidRDefault="00890AC0" w:rsidP="00490D35">
      <w:pPr>
        <w:pStyle w:val="Heading2"/>
        <w:rPr>
          <w:lang w:val="cs-CZ"/>
        </w:rPr>
      </w:pPr>
      <w:r w:rsidRPr="00D11894">
        <w:rPr>
          <w:lang w:val="cs-CZ"/>
        </w:rPr>
        <w:t>Ekonomika pro společné blaho představuje ucelený přístup</w:t>
      </w:r>
      <w:r w:rsidR="00C44214" w:rsidRPr="00D11894">
        <w:rPr>
          <w:lang w:val="cs-CZ"/>
        </w:rPr>
        <w:t xml:space="preserve"> a </w:t>
      </w:r>
      <w:r w:rsidRPr="00D11894">
        <w:rPr>
          <w:lang w:val="cs-CZ"/>
        </w:rPr>
        <w:t>její pojetí má blízko</w:t>
      </w:r>
      <w:r w:rsidR="00C44214" w:rsidRPr="00D11894">
        <w:rPr>
          <w:lang w:val="cs-CZ"/>
        </w:rPr>
        <w:t xml:space="preserve"> k </w:t>
      </w:r>
      <w:r w:rsidRPr="00D11894">
        <w:rPr>
          <w:lang w:val="cs-CZ"/>
        </w:rPr>
        <w:t>základním hodnotám sociální ekonomiky, oběhového hospodářství, ekonomiky sdílení, funkční ekonomiky, ekonomiky založené na zdrojích</w:t>
      </w:r>
      <w:r w:rsidR="00C44214" w:rsidRPr="00D11894">
        <w:rPr>
          <w:lang w:val="cs-CZ"/>
        </w:rPr>
        <w:t xml:space="preserve"> a </w:t>
      </w:r>
      <w:r w:rsidRPr="00D11894">
        <w:rPr>
          <w:lang w:val="cs-CZ"/>
        </w:rPr>
        <w:t>modré ekonomiky</w:t>
      </w:r>
      <w:r w:rsidR="00D5792A" w:rsidRPr="00D11894">
        <w:rPr>
          <w:lang w:val="cs-CZ"/>
        </w:rPr>
        <w:t>.</w:t>
      </w:r>
    </w:p>
    <w:p w:rsidR="00CF5327" w:rsidRPr="00D11894" w:rsidRDefault="00CF5327" w:rsidP="00490D35">
      <w:pPr>
        <w:overflowPunct/>
        <w:adjustRightInd/>
        <w:textAlignment w:val="auto"/>
        <w:rPr>
          <w:szCs w:val="22"/>
          <w:lang w:val="cs-CZ"/>
        </w:rPr>
      </w:pPr>
    </w:p>
    <w:p w:rsidR="00CF5327" w:rsidRPr="00D11894" w:rsidRDefault="00CF5327" w:rsidP="00490D35">
      <w:pPr>
        <w:pStyle w:val="Heading2"/>
        <w:rPr>
          <w:lang w:val="cs-CZ"/>
        </w:rPr>
      </w:pPr>
      <w:r w:rsidRPr="00D11894">
        <w:rPr>
          <w:lang w:val="cs-CZ"/>
        </w:rPr>
        <w:t>E</w:t>
      </w:r>
      <w:r w:rsidR="00D5792A" w:rsidRPr="00D11894">
        <w:rPr>
          <w:lang w:val="cs-CZ"/>
        </w:rPr>
        <w:t>konomik</w:t>
      </w:r>
      <w:r w:rsidR="00E75F05" w:rsidRPr="00D11894">
        <w:rPr>
          <w:lang w:val="cs-CZ"/>
        </w:rPr>
        <w:t>a</w:t>
      </w:r>
      <w:r w:rsidR="00D5792A" w:rsidRPr="00D11894">
        <w:rPr>
          <w:lang w:val="cs-CZ"/>
        </w:rPr>
        <w:t xml:space="preserve"> pro společné blaho</w:t>
      </w:r>
      <w:r w:rsidR="00E75F05" w:rsidRPr="00D11894">
        <w:rPr>
          <w:lang w:val="cs-CZ"/>
        </w:rPr>
        <w:t>, kterou</w:t>
      </w:r>
      <w:r w:rsidR="00D5792A" w:rsidRPr="00D11894">
        <w:rPr>
          <w:lang w:val="cs-CZ"/>
        </w:rPr>
        <w:t xml:space="preserve"> podporují organizace občanské společnosti, podniky</w:t>
      </w:r>
      <w:r w:rsidR="00C44214" w:rsidRPr="00D11894">
        <w:rPr>
          <w:lang w:val="cs-CZ"/>
        </w:rPr>
        <w:t xml:space="preserve"> a </w:t>
      </w:r>
      <w:r w:rsidR="00D5792A" w:rsidRPr="00D11894">
        <w:rPr>
          <w:lang w:val="cs-CZ"/>
        </w:rPr>
        <w:t>akademická obec</w:t>
      </w:r>
      <w:r w:rsidR="00E75F05" w:rsidRPr="00D11894">
        <w:rPr>
          <w:lang w:val="cs-CZ"/>
        </w:rPr>
        <w:t xml:space="preserve">, je považována za proveditelný model, </w:t>
      </w:r>
      <w:r w:rsidR="00DB198F" w:rsidRPr="00D11894">
        <w:rPr>
          <w:lang w:val="cs-CZ"/>
        </w:rPr>
        <w:t>jenž</w:t>
      </w:r>
      <w:r w:rsidR="00E75F05" w:rsidRPr="00D11894">
        <w:rPr>
          <w:lang w:val="cs-CZ"/>
        </w:rPr>
        <w:t xml:space="preserve"> posiluje evropské hodnoty</w:t>
      </w:r>
      <w:r w:rsidR="00C44214" w:rsidRPr="00D11894">
        <w:rPr>
          <w:lang w:val="cs-CZ"/>
        </w:rPr>
        <w:t xml:space="preserve"> a </w:t>
      </w:r>
      <w:r w:rsidR="00E75F05" w:rsidRPr="00D11894">
        <w:rPr>
          <w:lang w:val="cs-CZ"/>
        </w:rPr>
        <w:t>sociální soudržnost</w:t>
      </w:r>
      <w:r w:rsidR="00C44214" w:rsidRPr="00D11894">
        <w:rPr>
          <w:lang w:val="cs-CZ"/>
        </w:rPr>
        <w:t xml:space="preserve"> a </w:t>
      </w:r>
      <w:r w:rsidR="00E75F05" w:rsidRPr="00D11894">
        <w:rPr>
          <w:lang w:val="cs-CZ"/>
        </w:rPr>
        <w:t>podporuje odpovědný ekonomický systém.</w:t>
      </w:r>
      <w:r w:rsidR="00DA2A60" w:rsidRPr="00D11894">
        <w:rPr>
          <w:lang w:val="cs-CZ"/>
        </w:rPr>
        <w:t xml:space="preserve"> Ekonomiku pro společné blaho podporuje více než sto místních skupin</w:t>
      </w:r>
      <w:r w:rsidR="00C44214" w:rsidRPr="00D11894">
        <w:rPr>
          <w:lang w:val="cs-CZ"/>
        </w:rPr>
        <w:t xml:space="preserve"> a </w:t>
      </w:r>
      <w:r w:rsidR="00DA2A60" w:rsidRPr="00D11894">
        <w:rPr>
          <w:lang w:val="cs-CZ"/>
        </w:rPr>
        <w:t>téměř 2000 společností</w:t>
      </w:r>
      <w:r w:rsidR="00DA2A60" w:rsidRPr="00D11894">
        <w:rPr>
          <w:rStyle w:val="FootnoteReference"/>
          <w:lang w:val="cs-CZ"/>
        </w:rPr>
        <w:footnoteReference w:id="1"/>
      </w:r>
      <w:r w:rsidR="00C44214" w:rsidRPr="00D11894">
        <w:rPr>
          <w:lang w:val="cs-CZ"/>
        </w:rPr>
        <w:t xml:space="preserve"> a </w:t>
      </w:r>
      <w:r w:rsidR="00DA2A60" w:rsidRPr="00D11894">
        <w:rPr>
          <w:lang w:val="cs-CZ"/>
        </w:rPr>
        <w:t>sociálních organizací.</w:t>
      </w:r>
    </w:p>
    <w:p w:rsidR="00CF5327" w:rsidRPr="00D11894" w:rsidRDefault="00CF5327" w:rsidP="00490D35">
      <w:pPr>
        <w:overflowPunct/>
        <w:adjustRightInd/>
        <w:textAlignment w:val="auto"/>
        <w:rPr>
          <w:szCs w:val="22"/>
          <w:lang w:val="cs-CZ"/>
        </w:rPr>
      </w:pPr>
    </w:p>
    <w:p w:rsidR="00CF5327" w:rsidRPr="00D11894" w:rsidRDefault="00E75F05" w:rsidP="00490D35">
      <w:pPr>
        <w:pStyle w:val="Heading2"/>
        <w:rPr>
          <w:lang w:val="cs-CZ"/>
        </w:rPr>
      </w:pPr>
      <w:r w:rsidRPr="00D11894">
        <w:rPr>
          <w:lang w:val="cs-CZ"/>
        </w:rPr>
        <w:t>Tento model, který je</w:t>
      </w:r>
      <w:r w:rsidR="00C44214" w:rsidRPr="00D11894">
        <w:rPr>
          <w:lang w:val="cs-CZ"/>
        </w:rPr>
        <w:t xml:space="preserve"> v </w:t>
      </w:r>
      <w:r w:rsidRPr="00D11894">
        <w:rPr>
          <w:lang w:val="cs-CZ"/>
        </w:rPr>
        <w:t>souladu</w:t>
      </w:r>
      <w:r w:rsidR="00C44214" w:rsidRPr="00D11894">
        <w:rPr>
          <w:lang w:val="cs-CZ"/>
        </w:rPr>
        <w:t xml:space="preserve"> s </w:t>
      </w:r>
      <w:r w:rsidRPr="00D11894">
        <w:rPr>
          <w:lang w:val="cs-CZ"/>
        </w:rPr>
        <w:t>rámcem strategie Evropa 2020, navrhuje přechod</w:t>
      </w:r>
      <w:r w:rsidR="00C44214" w:rsidRPr="00D11894">
        <w:rPr>
          <w:lang w:val="cs-CZ"/>
        </w:rPr>
        <w:t xml:space="preserve"> k </w:t>
      </w:r>
      <w:r w:rsidRPr="00D11894">
        <w:rPr>
          <w:lang w:val="cs-CZ"/>
        </w:rPr>
        <w:t>„evropskému etickému trhu“, jenž podpoří sociální inovace, zvýší míru zaměstnanosti</w:t>
      </w:r>
      <w:r w:rsidR="00C44214" w:rsidRPr="00D11894">
        <w:rPr>
          <w:lang w:val="cs-CZ"/>
        </w:rPr>
        <w:t xml:space="preserve"> a </w:t>
      </w:r>
      <w:r w:rsidRPr="00D11894">
        <w:rPr>
          <w:lang w:val="cs-CZ"/>
        </w:rPr>
        <w:t xml:space="preserve">bude přínosem pro životní prostředí. </w:t>
      </w:r>
      <w:r w:rsidR="005E6D5C" w:rsidRPr="00D11894">
        <w:rPr>
          <w:lang w:val="cs-CZ"/>
        </w:rPr>
        <w:t xml:space="preserve">Evropský etický trh bude </w:t>
      </w:r>
      <w:r w:rsidR="00F83DF9" w:rsidRPr="00D11894">
        <w:rPr>
          <w:lang w:val="cs-CZ"/>
        </w:rPr>
        <w:t xml:space="preserve">možné vybudovat </w:t>
      </w:r>
      <w:r w:rsidR="005E6D5C" w:rsidRPr="00D11894">
        <w:rPr>
          <w:lang w:val="cs-CZ"/>
        </w:rPr>
        <w:t>provedením několika strategií</w:t>
      </w:r>
      <w:r w:rsidR="0030448C" w:rsidRPr="00D11894">
        <w:rPr>
          <w:lang w:val="cs-CZ"/>
        </w:rPr>
        <w:t>, jako jsou</w:t>
      </w:r>
      <w:r w:rsidR="00CF5327" w:rsidRPr="00D11894">
        <w:rPr>
          <w:lang w:val="cs-CZ"/>
        </w:rPr>
        <w:t>:</w:t>
      </w:r>
    </w:p>
    <w:p w:rsidR="00CF5327" w:rsidRPr="00D11894" w:rsidRDefault="00CF5327" w:rsidP="00490D35">
      <w:pPr>
        <w:overflowPunct/>
        <w:adjustRightInd/>
        <w:textAlignment w:val="auto"/>
        <w:rPr>
          <w:szCs w:val="22"/>
          <w:lang w:val="cs-CZ"/>
        </w:rPr>
      </w:pPr>
    </w:p>
    <w:p w:rsidR="00CF5327" w:rsidRPr="00D11894" w:rsidRDefault="002504F1" w:rsidP="00490D35">
      <w:pPr>
        <w:pStyle w:val="Heading3"/>
        <w:rPr>
          <w:lang w:val="cs-CZ"/>
        </w:rPr>
      </w:pPr>
      <w:r w:rsidRPr="00D11894">
        <w:rPr>
          <w:lang w:val="cs-CZ"/>
        </w:rPr>
        <w:t>U</w:t>
      </w:r>
      <w:r w:rsidR="005E6D5C" w:rsidRPr="00D11894">
        <w:rPr>
          <w:lang w:val="cs-CZ"/>
        </w:rPr>
        <w:t>kazatel</w:t>
      </w:r>
      <w:r w:rsidR="0030448C" w:rsidRPr="00D11894">
        <w:rPr>
          <w:lang w:val="cs-CZ"/>
        </w:rPr>
        <w:t>e</w:t>
      </w:r>
      <w:r w:rsidR="00C44214" w:rsidRPr="00D11894">
        <w:rPr>
          <w:lang w:val="cs-CZ"/>
        </w:rPr>
        <w:t xml:space="preserve"> k </w:t>
      </w:r>
      <w:r w:rsidR="005E6D5C" w:rsidRPr="00D11894">
        <w:rPr>
          <w:lang w:val="cs-CZ"/>
        </w:rPr>
        <w:t>měření blahobytu</w:t>
      </w:r>
      <w:r w:rsidR="00C44214" w:rsidRPr="00D11894">
        <w:rPr>
          <w:lang w:val="cs-CZ"/>
        </w:rPr>
        <w:t xml:space="preserve"> a </w:t>
      </w:r>
      <w:r w:rsidR="005E6D5C" w:rsidRPr="00D11894">
        <w:rPr>
          <w:lang w:val="cs-CZ"/>
        </w:rPr>
        <w:t>sociálního rozvoje přesahující HDP</w:t>
      </w:r>
      <w:r w:rsidR="00246CD0" w:rsidRPr="00D11894">
        <w:rPr>
          <w:rStyle w:val="FootnoteReference"/>
          <w:lang w:val="cs-CZ"/>
        </w:rPr>
        <w:footnoteReference w:id="2"/>
      </w:r>
      <w:r w:rsidR="005E6D5C" w:rsidRPr="00D11894">
        <w:rPr>
          <w:lang w:val="cs-CZ"/>
        </w:rPr>
        <w:t>, jako je produkt společného blaha</w:t>
      </w:r>
      <w:r w:rsidR="00C44214" w:rsidRPr="00D11894">
        <w:rPr>
          <w:lang w:val="cs-CZ"/>
        </w:rPr>
        <w:t xml:space="preserve"> a </w:t>
      </w:r>
      <w:r w:rsidR="002F6E29" w:rsidRPr="00D11894">
        <w:rPr>
          <w:lang w:val="cs-CZ"/>
        </w:rPr>
        <w:t>rozvaha</w:t>
      </w:r>
      <w:r w:rsidR="005E6D5C" w:rsidRPr="00D11894">
        <w:rPr>
          <w:lang w:val="cs-CZ"/>
        </w:rPr>
        <w:t xml:space="preserve"> společného blaha</w:t>
      </w:r>
      <w:r w:rsidR="00AF0E1E" w:rsidRPr="00D11894">
        <w:rPr>
          <w:lang w:val="cs-CZ"/>
        </w:rPr>
        <w:t>.</w:t>
      </w:r>
    </w:p>
    <w:p w:rsidR="00CF5327" w:rsidRPr="00D11894" w:rsidRDefault="00CF5327" w:rsidP="00490D35">
      <w:pPr>
        <w:overflowPunct/>
        <w:adjustRightInd/>
        <w:textAlignment w:val="auto"/>
        <w:rPr>
          <w:szCs w:val="22"/>
          <w:lang w:val="cs-CZ"/>
        </w:rPr>
      </w:pPr>
    </w:p>
    <w:p w:rsidR="00CF5327" w:rsidRPr="00D11894" w:rsidRDefault="00AF0E1E" w:rsidP="00490D35">
      <w:pPr>
        <w:pStyle w:val="Heading3"/>
        <w:rPr>
          <w:lang w:val="cs-CZ"/>
        </w:rPr>
      </w:pPr>
      <w:r w:rsidRPr="00D11894">
        <w:rPr>
          <w:lang w:val="cs-CZ"/>
        </w:rPr>
        <w:t>T</w:t>
      </w:r>
      <w:r w:rsidR="0030448C" w:rsidRPr="00D11894">
        <w:rPr>
          <w:lang w:val="cs-CZ"/>
        </w:rPr>
        <w:t>vorba politik zaměřená</w:t>
      </w:r>
      <w:r w:rsidR="005E6D5C" w:rsidRPr="00D11894">
        <w:rPr>
          <w:lang w:val="cs-CZ"/>
        </w:rPr>
        <w:t xml:space="preserve"> na </w:t>
      </w:r>
      <w:r w:rsidR="00C757A9" w:rsidRPr="00D11894">
        <w:rPr>
          <w:lang w:val="cs-CZ"/>
        </w:rPr>
        <w:t xml:space="preserve">uznání </w:t>
      </w:r>
      <w:r w:rsidR="00A863F5" w:rsidRPr="00D11894">
        <w:rPr>
          <w:lang w:val="cs-CZ"/>
        </w:rPr>
        <w:t>společností, které více přispívají ke společnému blahu, například pomocí etického zadávání veřejných zakázek</w:t>
      </w:r>
      <w:r w:rsidR="00C44214" w:rsidRPr="00D11894">
        <w:rPr>
          <w:lang w:val="cs-CZ"/>
        </w:rPr>
        <w:t xml:space="preserve"> a </w:t>
      </w:r>
      <w:r w:rsidR="00A863F5" w:rsidRPr="00D11894">
        <w:rPr>
          <w:lang w:val="cs-CZ"/>
        </w:rPr>
        <w:t>podpory etického vnitřního obchodu</w:t>
      </w:r>
      <w:r w:rsidRPr="00D11894">
        <w:rPr>
          <w:lang w:val="cs-CZ"/>
        </w:rPr>
        <w:t>.</w:t>
      </w:r>
    </w:p>
    <w:p w:rsidR="00CF5327" w:rsidRPr="00D11894" w:rsidRDefault="00CF5327" w:rsidP="00490D35">
      <w:pPr>
        <w:overflowPunct/>
        <w:adjustRightInd/>
        <w:textAlignment w:val="auto"/>
        <w:rPr>
          <w:szCs w:val="22"/>
          <w:lang w:val="cs-CZ"/>
        </w:rPr>
      </w:pPr>
    </w:p>
    <w:p w:rsidR="00CF5327" w:rsidRPr="00D11894" w:rsidRDefault="00AF0E1E" w:rsidP="00490D35">
      <w:pPr>
        <w:pStyle w:val="Heading3"/>
        <w:rPr>
          <w:lang w:val="cs-CZ"/>
        </w:rPr>
      </w:pPr>
      <w:r w:rsidRPr="00D11894">
        <w:rPr>
          <w:lang w:val="cs-CZ"/>
        </w:rPr>
        <w:t>P</w:t>
      </w:r>
      <w:r w:rsidR="00A863F5" w:rsidRPr="00D11894">
        <w:rPr>
          <w:lang w:val="cs-CZ"/>
        </w:rPr>
        <w:t>odpor</w:t>
      </w:r>
      <w:r w:rsidR="0030448C" w:rsidRPr="00D11894">
        <w:rPr>
          <w:lang w:val="cs-CZ"/>
        </w:rPr>
        <w:t>a</w:t>
      </w:r>
      <w:r w:rsidR="00A863F5" w:rsidRPr="00D11894">
        <w:rPr>
          <w:lang w:val="cs-CZ"/>
        </w:rPr>
        <w:t xml:space="preserve"> etického </w:t>
      </w:r>
      <w:r w:rsidR="00566A24" w:rsidRPr="00D11894">
        <w:rPr>
          <w:lang w:val="cs-CZ"/>
        </w:rPr>
        <w:t>zahraničního</w:t>
      </w:r>
      <w:r w:rsidR="0030448C" w:rsidRPr="00D11894">
        <w:rPr>
          <w:lang w:val="cs-CZ"/>
        </w:rPr>
        <w:t xml:space="preserve"> obchodu coby „značka Evropa“. Takto bude Evropa </w:t>
      </w:r>
      <w:r w:rsidR="00246CD0" w:rsidRPr="00D11894">
        <w:rPr>
          <w:lang w:val="cs-CZ"/>
        </w:rPr>
        <w:t xml:space="preserve">připravena, aby byla </w:t>
      </w:r>
      <w:r w:rsidR="0030448C" w:rsidRPr="00D11894">
        <w:rPr>
          <w:lang w:val="cs-CZ"/>
        </w:rPr>
        <w:t>uznána jako etický trh</w:t>
      </w:r>
      <w:r w:rsidR="00C44214" w:rsidRPr="00D11894">
        <w:rPr>
          <w:lang w:val="cs-CZ"/>
        </w:rPr>
        <w:t xml:space="preserve"> a </w:t>
      </w:r>
      <w:r w:rsidR="0030448C" w:rsidRPr="00D11894">
        <w:rPr>
          <w:lang w:val="cs-CZ"/>
        </w:rPr>
        <w:t>evropské společnosti povedou celosvětový etický trh</w:t>
      </w:r>
      <w:r w:rsidRPr="00D11894">
        <w:rPr>
          <w:lang w:val="cs-CZ"/>
        </w:rPr>
        <w:t>, čímž</w:t>
      </w:r>
      <w:r w:rsidR="0030448C" w:rsidRPr="00D11894">
        <w:rPr>
          <w:lang w:val="cs-CZ"/>
        </w:rPr>
        <w:t xml:space="preserve"> přispějí</w:t>
      </w:r>
      <w:r w:rsidR="00C44214" w:rsidRPr="00D11894">
        <w:rPr>
          <w:lang w:val="cs-CZ"/>
        </w:rPr>
        <w:t xml:space="preserve"> k </w:t>
      </w:r>
      <w:r w:rsidR="0030448C" w:rsidRPr="00D11894">
        <w:rPr>
          <w:lang w:val="cs-CZ"/>
        </w:rPr>
        <w:t xml:space="preserve">posílení lidských práv, </w:t>
      </w:r>
      <w:r w:rsidRPr="00D11894">
        <w:rPr>
          <w:lang w:val="cs-CZ"/>
        </w:rPr>
        <w:t>pracovních norem</w:t>
      </w:r>
      <w:r w:rsidR="00C44214" w:rsidRPr="00D11894">
        <w:rPr>
          <w:lang w:val="cs-CZ"/>
        </w:rPr>
        <w:t xml:space="preserve"> a </w:t>
      </w:r>
      <w:r w:rsidRPr="00D11894">
        <w:rPr>
          <w:lang w:val="cs-CZ"/>
        </w:rPr>
        <w:t>ochraně ž</w:t>
      </w:r>
      <w:r w:rsidR="0030448C" w:rsidRPr="00D11894">
        <w:rPr>
          <w:lang w:val="cs-CZ"/>
        </w:rPr>
        <w:t>iv</w:t>
      </w:r>
      <w:r w:rsidRPr="00D11894">
        <w:rPr>
          <w:lang w:val="cs-CZ"/>
        </w:rPr>
        <w:t>otního prostředí na celém světě.</w:t>
      </w:r>
    </w:p>
    <w:p w:rsidR="00CF5327" w:rsidRPr="00D11894" w:rsidRDefault="00CF5327" w:rsidP="00490D35">
      <w:pPr>
        <w:overflowPunct/>
        <w:adjustRightInd/>
        <w:textAlignment w:val="auto"/>
        <w:rPr>
          <w:szCs w:val="22"/>
          <w:lang w:val="cs-CZ"/>
        </w:rPr>
      </w:pPr>
    </w:p>
    <w:p w:rsidR="00CF5327" w:rsidRPr="00D11894" w:rsidRDefault="00890AC0" w:rsidP="00490D35">
      <w:pPr>
        <w:pStyle w:val="Heading3"/>
        <w:rPr>
          <w:lang w:val="cs-CZ"/>
        </w:rPr>
      </w:pPr>
      <w:r w:rsidRPr="00D11894">
        <w:rPr>
          <w:lang w:val="cs-CZ"/>
        </w:rPr>
        <w:t>P</w:t>
      </w:r>
      <w:r w:rsidR="00AF0E1E" w:rsidRPr="00D11894">
        <w:rPr>
          <w:lang w:val="cs-CZ"/>
        </w:rPr>
        <w:t xml:space="preserve">odpora </w:t>
      </w:r>
      <w:r w:rsidRPr="00D11894">
        <w:rPr>
          <w:lang w:val="cs-CZ"/>
        </w:rPr>
        <w:t xml:space="preserve">všech </w:t>
      </w:r>
      <w:r w:rsidR="00AF0E1E" w:rsidRPr="00D11894">
        <w:rPr>
          <w:lang w:val="cs-CZ"/>
        </w:rPr>
        <w:t>podnikat</w:t>
      </w:r>
      <w:r w:rsidR="00DB198F" w:rsidRPr="00D11894">
        <w:rPr>
          <w:lang w:val="cs-CZ"/>
        </w:rPr>
        <w:t>elů, kteří zakládají organizace, jejichž cílem je</w:t>
      </w:r>
      <w:r w:rsidR="00AF0E1E" w:rsidRPr="00D11894">
        <w:rPr>
          <w:lang w:val="cs-CZ"/>
        </w:rPr>
        <w:t xml:space="preserve"> př</w:t>
      </w:r>
      <w:r w:rsidR="00DB198F" w:rsidRPr="00D11894">
        <w:rPr>
          <w:lang w:val="cs-CZ"/>
        </w:rPr>
        <w:t>ispět</w:t>
      </w:r>
      <w:r w:rsidR="00AF0E1E" w:rsidRPr="00D11894">
        <w:rPr>
          <w:lang w:val="cs-CZ"/>
        </w:rPr>
        <w:t xml:space="preserve"> ke společnému blahu.</w:t>
      </w:r>
    </w:p>
    <w:p w:rsidR="00CF5327" w:rsidRPr="00D11894" w:rsidRDefault="00CF5327" w:rsidP="00490D35">
      <w:pPr>
        <w:overflowPunct/>
        <w:adjustRightInd/>
        <w:textAlignment w:val="auto"/>
        <w:rPr>
          <w:szCs w:val="22"/>
          <w:lang w:val="cs-CZ"/>
        </w:rPr>
      </w:pPr>
    </w:p>
    <w:p w:rsidR="00CF5327" w:rsidRPr="00D11894" w:rsidRDefault="00AF0E1E" w:rsidP="00490D35">
      <w:pPr>
        <w:pStyle w:val="Heading3"/>
        <w:rPr>
          <w:lang w:val="cs-CZ"/>
        </w:rPr>
      </w:pPr>
      <w:r w:rsidRPr="00D11894">
        <w:rPr>
          <w:lang w:val="cs-CZ"/>
        </w:rPr>
        <w:t>Podpora etické spotřeby</w:t>
      </w:r>
      <w:r w:rsidR="00C44214" w:rsidRPr="00D11894">
        <w:rPr>
          <w:lang w:val="cs-CZ"/>
        </w:rPr>
        <w:t xml:space="preserve"> a </w:t>
      </w:r>
      <w:r w:rsidRPr="00D11894">
        <w:rPr>
          <w:lang w:val="cs-CZ"/>
        </w:rPr>
        <w:t>uvědomělosti mezi evropskými spotřebiteli.</w:t>
      </w:r>
    </w:p>
    <w:p w:rsidR="00CF5327" w:rsidRPr="00D11894" w:rsidRDefault="00CF5327" w:rsidP="00490D35">
      <w:pPr>
        <w:overflowPunct/>
        <w:adjustRightInd/>
        <w:textAlignment w:val="auto"/>
        <w:rPr>
          <w:szCs w:val="22"/>
          <w:lang w:val="cs-CZ"/>
        </w:rPr>
      </w:pPr>
    </w:p>
    <w:p w:rsidR="000F083D" w:rsidRPr="00D11894" w:rsidRDefault="00AF0E1E" w:rsidP="00490D35">
      <w:pPr>
        <w:pStyle w:val="Heading3"/>
        <w:rPr>
          <w:lang w:val="cs-CZ"/>
        </w:rPr>
      </w:pPr>
      <w:r w:rsidRPr="00D11894">
        <w:rPr>
          <w:lang w:val="cs-CZ"/>
        </w:rPr>
        <w:t xml:space="preserve">Zvýšení rozmanitosti finančního ekosystému </w:t>
      </w:r>
      <w:r w:rsidR="00B96B01" w:rsidRPr="00D11894">
        <w:rPr>
          <w:lang w:val="cs-CZ"/>
        </w:rPr>
        <w:t xml:space="preserve">skrze </w:t>
      </w:r>
      <w:r w:rsidR="00697B3E" w:rsidRPr="00D11894">
        <w:rPr>
          <w:lang w:val="cs-CZ"/>
        </w:rPr>
        <w:t>podporu sítí</w:t>
      </w:r>
      <w:r w:rsidR="00B96B01" w:rsidRPr="00D11894">
        <w:rPr>
          <w:lang w:val="cs-CZ"/>
        </w:rPr>
        <w:t xml:space="preserve"> etických bank</w:t>
      </w:r>
      <w:r w:rsidR="00C44214" w:rsidRPr="00D11894">
        <w:rPr>
          <w:lang w:val="cs-CZ"/>
        </w:rPr>
        <w:t xml:space="preserve"> a </w:t>
      </w:r>
      <w:r w:rsidR="00246CD0" w:rsidRPr="00D11894">
        <w:rPr>
          <w:lang w:val="cs-CZ"/>
        </w:rPr>
        <w:t xml:space="preserve">akciových trhů </w:t>
      </w:r>
      <w:r w:rsidR="00B96B01" w:rsidRPr="00D11894">
        <w:rPr>
          <w:lang w:val="cs-CZ"/>
        </w:rPr>
        <w:t>po celé EU.</w:t>
      </w:r>
    </w:p>
    <w:p w:rsidR="00246CD0" w:rsidRPr="00D11894" w:rsidRDefault="00246CD0" w:rsidP="00490D35">
      <w:pPr>
        <w:rPr>
          <w:lang w:val="cs-CZ"/>
        </w:rPr>
      </w:pPr>
    </w:p>
    <w:p w:rsidR="00CF5327" w:rsidRPr="00D11894" w:rsidRDefault="00246CD0" w:rsidP="00490D35">
      <w:pPr>
        <w:ind w:left="720" w:hanging="720"/>
        <w:rPr>
          <w:lang w:val="cs-CZ"/>
        </w:rPr>
      </w:pPr>
      <w:r w:rsidRPr="00D11894">
        <w:rPr>
          <w:lang w:val="cs-CZ"/>
        </w:rPr>
        <w:t>1.5</w:t>
      </w:r>
      <w:r w:rsidRPr="00D11894">
        <w:rPr>
          <w:lang w:val="cs-CZ"/>
        </w:rPr>
        <w:tab/>
        <w:t>EHSV žádá Evropskou komisi, aby</w:t>
      </w:r>
      <w:r w:rsidR="00C44214" w:rsidRPr="00D11894">
        <w:rPr>
          <w:lang w:val="cs-CZ"/>
        </w:rPr>
        <w:t xml:space="preserve"> v </w:t>
      </w:r>
      <w:r w:rsidRPr="00D11894">
        <w:rPr>
          <w:lang w:val="cs-CZ"/>
        </w:rPr>
        <w:t xml:space="preserve">rámci </w:t>
      </w:r>
      <w:r w:rsidR="00922151" w:rsidRPr="00D11894">
        <w:rPr>
          <w:lang w:val="cs-CZ"/>
        </w:rPr>
        <w:t>obnovené s</w:t>
      </w:r>
      <w:r w:rsidR="00331468" w:rsidRPr="00D11894">
        <w:rPr>
          <w:lang w:val="cs-CZ"/>
        </w:rPr>
        <w:t xml:space="preserve">trategie sociální odpovědnosti </w:t>
      </w:r>
      <w:r w:rsidR="00922151" w:rsidRPr="00D11894">
        <w:rPr>
          <w:lang w:val="cs-CZ"/>
        </w:rPr>
        <w:t>podniků učinila kvalitativní kroky</w:t>
      </w:r>
      <w:r w:rsidR="00C44214" w:rsidRPr="00D11894">
        <w:rPr>
          <w:lang w:val="cs-CZ"/>
        </w:rPr>
        <w:t xml:space="preserve"> s </w:t>
      </w:r>
      <w:r w:rsidR="00922151" w:rsidRPr="00D11894">
        <w:rPr>
          <w:lang w:val="cs-CZ"/>
        </w:rPr>
        <w:t>cílem odměnit (z hlediska zadávání veřejných zakázek, přístupu na vnější trhy, daňových pobídek atd.) ty podniky, jež mohou prokázat</w:t>
      </w:r>
      <w:r w:rsidR="00331468" w:rsidRPr="00D11894">
        <w:rPr>
          <w:lang w:val="cs-CZ"/>
        </w:rPr>
        <w:t xml:space="preserve"> lepší </w:t>
      </w:r>
      <w:r w:rsidR="00922151" w:rsidRPr="00D11894">
        <w:rPr>
          <w:lang w:val="cs-CZ"/>
        </w:rPr>
        <w:t>etickou výkonnost.</w:t>
      </w:r>
    </w:p>
    <w:p w:rsidR="00922151" w:rsidRPr="00D11894" w:rsidRDefault="00922151" w:rsidP="00490D35">
      <w:pPr>
        <w:rPr>
          <w:lang w:val="cs-CZ"/>
        </w:rPr>
      </w:pPr>
    </w:p>
    <w:p w:rsidR="000F083D" w:rsidRPr="00D11894" w:rsidRDefault="00B96B01" w:rsidP="00490D35">
      <w:pPr>
        <w:pStyle w:val="Heading1"/>
        <w:overflowPunct/>
        <w:adjustRightInd/>
        <w:textAlignment w:val="auto"/>
        <w:rPr>
          <w:szCs w:val="22"/>
          <w:lang w:val="cs-CZ"/>
        </w:rPr>
      </w:pPr>
      <w:r w:rsidRPr="00D11894">
        <w:rPr>
          <w:b/>
          <w:szCs w:val="22"/>
          <w:lang w:val="cs-CZ"/>
        </w:rPr>
        <w:t>Úvod</w:t>
      </w:r>
    </w:p>
    <w:p w:rsidR="000F083D" w:rsidRPr="00D11894" w:rsidRDefault="000F083D" w:rsidP="00490D35">
      <w:pPr>
        <w:overflowPunct/>
        <w:adjustRightInd/>
        <w:textAlignment w:val="auto"/>
        <w:rPr>
          <w:szCs w:val="22"/>
          <w:lang w:val="cs-CZ"/>
        </w:rPr>
      </w:pPr>
    </w:p>
    <w:p w:rsidR="000F083D" w:rsidRPr="00D11894" w:rsidRDefault="00566A24" w:rsidP="00490D35">
      <w:pPr>
        <w:pStyle w:val="Heading2"/>
        <w:overflowPunct/>
        <w:adjustRightInd/>
        <w:textAlignment w:val="auto"/>
        <w:rPr>
          <w:szCs w:val="22"/>
          <w:lang w:val="cs-CZ"/>
        </w:rPr>
      </w:pPr>
      <w:r w:rsidRPr="00D11894">
        <w:rPr>
          <w:szCs w:val="22"/>
          <w:lang w:val="cs-CZ"/>
        </w:rPr>
        <w:t>Ekonomika</w:t>
      </w:r>
      <w:r w:rsidR="00C44214" w:rsidRPr="00D11894">
        <w:rPr>
          <w:szCs w:val="22"/>
          <w:lang w:val="cs-CZ"/>
        </w:rPr>
        <w:t xml:space="preserve"> a </w:t>
      </w:r>
      <w:r w:rsidRPr="00D11894">
        <w:rPr>
          <w:szCs w:val="22"/>
          <w:lang w:val="cs-CZ"/>
        </w:rPr>
        <w:t>následně</w:t>
      </w:r>
      <w:r w:rsidR="00B96B01" w:rsidRPr="00D11894">
        <w:rPr>
          <w:szCs w:val="22"/>
          <w:lang w:val="cs-CZ"/>
        </w:rPr>
        <w:t xml:space="preserve"> </w:t>
      </w:r>
      <w:r w:rsidRPr="00D11894">
        <w:rPr>
          <w:szCs w:val="22"/>
          <w:lang w:val="cs-CZ"/>
        </w:rPr>
        <w:t>hospodářská</w:t>
      </w:r>
      <w:r w:rsidR="00B96B01" w:rsidRPr="00D11894">
        <w:rPr>
          <w:szCs w:val="22"/>
          <w:lang w:val="cs-CZ"/>
        </w:rPr>
        <w:t xml:space="preserve"> politika hrají zásadní úlohu</w:t>
      </w:r>
      <w:r w:rsidR="00C44214" w:rsidRPr="00D11894">
        <w:rPr>
          <w:szCs w:val="22"/>
          <w:lang w:val="cs-CZ"/>
        </w:rPr>
        <w:t xml:space="preserve"> v </w:t>
      </w:r>
      <w:r w:rsidR="00B96B01" w:rsidRPr="00D11894">
        <w:rPr>
          <w:szCs w:val="22"/>
          <w:lang w:val="cs-CZ"/>
        </w:rPr>
        <w:t>dnešní společnosti, na čemž závisí úspěch či neúspěch dalších základních politik důležitých pro blaho občanů –</w:t>
      </w:r>
      <w:r w:rsidR="00C44214" w:rsidRPr="00D11894">
        <w:rPr>
          <w:szCs w:val="22"/>
          <w:lang w:val="cs-CZ"/>
        </w:rPr>
        <w:t xml:space="preserve"> v </w:t>
      </w:r>
      <w:r w:rsidRPr="00D11894">
        <w:rPr>
          <w:szCs w:val="22"/>
          <w:lang w:val="cs-CZ"/>
        </w:rPr>
        <w:t xml:space="preserve">oblasti </w:t>
      </w:r>
      <w:r w:rsidR="00B96B01" w:rsidRPr="00D11894">
        <w:rPr>
          <w:szCs w:val="22"/>
          <w:lang w:val="cs-CZ"/>
        </w:rPr>
        <w:t>vzdělávání, zdraví, sociální</w:t>
      </w:r>
      <w:r w:rsidRPr="00D11894">
        <w:rPr>
          <w:szCs w:val="22"/>
          <w:lang w:val="cs-CZ"/>
        </w:rPr>
        <w:t>ch</w:t>
      </w:r>
      <w:r w:rsidR="00B96B01" w:rsidRPr="00D11894">
        <w:rPr>
          <w:szCs w:val="22"/>
          <w:lang w:val="cs-CZ"/>
        </w:rPr>
        <w:t xml:space="preserve"> služ</w:t>
      </w:r>
      <w:r w:rsidRPr="00D11894">
        <w:rPr>
          <w:szCs w:val="22"/>
          <w:lang w:val="cs-CZ"/>
        </w:rPr>
        <w:t>eb, kultury</w:t>
      </w:r>
      <w:r w:rsidR="00B96B01" w:rsidRPr="00D11894">
        <w:rPr>
          <w:szCs w:val="22"/>
          <w:lang w:val="cs-CZ"/>
        </w:rPr>
        <w:t>, životní</w:t>
      </w:r>
      <w:r w:rsidRPr="00D11894">
        <w:rPr>
          <w:szCs w:val="22"/>
          <w:lang w:val="cs-CZ"/>
        </w:rPr>
        <w:t>ho prostředí, technologií</w:t>
      </w:r>
      <w:r w:rsidR="00C44214" w:rsidRPr="00D11894">
        <w:rPr>
          <w:szCs w:val="22"/>
          <w:lang w:val="cs-CZ"/>
        </w:rPr>
        <w:t xml:space="preserve"> a </w:t>
      </w:r>
      <w:r w:rsidRPr="00D11894">
        <w:rPr>
          <w:szCs w:val="22"/>
          <w:lang w:val="cs-CZ"/>
        </w:rPr>
        <w:t>inovací</w:t>
      </w:r>
      <w:r w:rsidR="00B96B01" w:rsidRPr="00D11894">
        <w:rPr>
          <w:szCs w:val="22"/>
          <w:lang w:val="cs-CZ"/>
        </w:rPr>
        <w:t>. Všechny tyto oblasti do velké míry</w:t>
      </w:r>
      <w:r w:rsidR="008B0A16" w:rsidRPr="00D11894">
        <w:rPr>
          <w:szCs w:val="22"/>
          <w:lang w:val="cs-CZ"/>
        </w:rPr>
        <w:t xml:space="preserve"> závisejí na ekonomické situaci, která </w:t>
      </w:r>
      <w:r w:rsidRPr="00D11894">
        <w:rPr>
          <w:szCs w:val="22"/>
          <w:lang w:val="cs-CZ"/>
        </w:rPr>
        <w:t>ovliv</w:t>
      </w:r>
      <w:r w:rsidR="008B0A16" w:rsidRPr="00D11894">
        <w:rPr>
          <w:szCs w:val="22"/>
          <w:lang w:val="cs-CZ"/>
        </w:rPr>
        <w:t>ňuje</w:t>
      </w:r>
      <w:r w:rsidRPr="00D11894">
        <w:rPr>
          <w:szCs w:val="22"/>
          <w:lang w:val="cs-CZ"/>
        </w:rPr>
        <w:t xml:space="preserve"> </w:t>
      </w:r>
      <w:r w:rsidR="00B96B01" w:rsidRPr="00D11894">
        <w:rPr>
          <w:szCs w:val="22"/>
          <w:lang w:val="cs-CZ"/>
        </w:rPr>
        <w:t>různ</w:t>
      </w:r>
      <w:r w:rsidRPr="00D11894">
        <w:rPr>
          <w:szCs w:val="22"/>
          <w:lang w:val="cs-CZ"/>
        </w:rPr>
        <w:t>é</w:t>
      </w:r>
      <w:r w:rsidR="00B96B01" w:rsidRPr="00D11894">
        <w:rPr>
          <w:szCs w:val="22"/>
          <w:lang w:val="cs-CZ"/>
        </w:rPr>
        <w:t xml:space="preserve"> místní</w:t>
      </w:r>
      <w:r w:rsidR="00C44214" w:rsidRPr="00D11894">
        <w:rPr>
          <w:szCs w:val="22"/>
          <w:lang w:val="cs-CZ"/>
        </w:rPr>
        <w:t xml:space="preserve"> a </w:t>
      </w:r>
      <w:r w:rsidR="00B96B01" w:rsidRPr="00D11894">
        <w:rPr>
          <w:szCs w:val="22"/>
          <w:lang w:val="cs-CZ"/>
        </w:rPr>
        <w:t>regionální úrovn</w:t>
      </w:r>
      <w:r w:rsidRPr="00D11894">
        <w:rPr>
          <w:szCs w:val="22"/>
          <w:lang w:val="cs-CZ"/>
        </w:rPr>
        <w:t>ě</w:t>
      </w:r>
      <w:r w:rsidR="003B5169" w:rsidRPr="00D11894">
        <w:rPr>
          <w:szCs w:val="22"/>
          <w:lang w:val="cs-CZ"/>
        </w:rPr>
        <w:t>.</w:t>
      </w:r>
    </w:p>
    <w:p w:rsidR="00486BC9" w:rsidRPr="00D11894" w:rsidRDefault="00486BC9" w:rsidP="00490D35">
      <w:pPr>
        <w:overflowPunct/>
        <w:adjustRightInd/>
        <w:textAlignment w:val="auto"/>
        <w:rPr>
          <w:szCs w:val="22"/>
          <w:lang w:val="cs-CZ"/>
        </w:rPr>
      </w:pPr>
    </w:p>
    <w:p w:rsidR="000F083D" w:rsidRPr="00D11894" w:rsidRDefault="003B5169" w:rsidP="00490D35">
      <w:pPr>
        <w:pStyle w:val="Heading2"/>
        <w:overflowPunct/>
        <w:adjustRightInd/>
        <w:textAlignment w:val="auto"/>
        <w:rPr>
          <w:szCs w:val="22"/>
          <w:lang w:val="cs-CZ"/>
        </w:rPr>
      </w:pPr>
      <w:r w:rsidRPr="00D11894">
        <w:rPr>
          <w:szCs w:val="22"/>
          <w:lang w:val="cs-CZ"/>
        </w:rPr>
        <w:t>Krize, která nadále negativně ovlivňuje ekonomiky členských států</w:t>
      </w:r>
      <w:r w:rsidR="00C44214" w:rsidRPr="00D11894">
        <w:rPr>
          <w:szCs w:val="22"/>
          <w:lang w:val="cs-CZ"/>
        </w:rPr>
        <w:t xml:space="preserve"> a </w:t>
      </w:r>
      <w:r w:rsidRPr="00D11894">
        <w:rPr>
          <w:szCs w:val="22"/>
          <w:lang w:val="cs-CZ"/>
        </w:rPr>
        <w:t>kvalitu života Evropanů, odhalila nízkou odolnost sociálního</w:t>
      </w:r>
      <w:r w:rsidR="00C44214" w:rsidRPr="00D11894">
        <w:rPr>
          <w:szCs w:val="22"/>
          <w:lang w:val="cs-CZ"/>
        </w:rPr>
        <w:t xml:space="preserve"> a </w:t>
      </w:r>
      <w:r w:rsidRPr="00D11894">
        <w:rPr>
          <w:szCs w:val="22"/>
          <w:lang w:val="cs-CZ"/>
        </w:rPr>
        <w:t>ekonomického systému EU.</w:t>
      </w:r>
    </w:p>
    <w:p w:rsidR="00486BC9" w:rsidRPr="00D11894" w:rsidRDefault="00486BC9" w:rsidP="00490D35">
      <w:pPr>
        <w:overflowPunct/>
        <w:adjustRightInd/>
        <w:textAlignment w:val="auto"/>
        <w:rPr>
          <w:szCs w:val="22"/>
          <w:lang w:val="cs-CZ"/>
        </w:rPr>
      </w:pPr>
    </w:p>
    <w:p w:rsidR="000F083D" w:rsidRPr="00D11894" w:rsidRDefault="004628CF" w:rsidP="00490D35">
      <w:pPr>
        <w:pStyle w:val="Heading2"/>
        <w:keepNext/>
        <w:keepLines/>
        <w:overflowPunct/>
        <w:adjustRightInd/>
        <w:textAlignment w:val="auto"/>
        <w:rPr>
          <w:szCs w:val="22"/>
          <w:lang w:val="cs-CZ"/>
        </w:rPr>
      </w:pPr>
      <w:r w:rsidRPr="00D11894">
        <w:rPr>
          <w:szCs w:val="22"/>
          <w:lang w:val="cs-CZ"/>
        </w:rPr>
        <w:lastRenderedPageBreak/>
        <w:t>Naproti tomu podle celosvětového průzkumu Mezinárodní konfederace odborových svazů (ITUC)</w:t>
      </w:r>
      <w:r w:rsidR="00C44214" w:rsidRPr="00D11894">
        <w:rPr>
          <w:szCs w:val="22"/>
          <w:lang w:val="cs-CZ"/>
        </w:rPr>
        <w:t xml:space="preserve"> z </w:t>
      </w:r>
      <w:r w:rsidRPr="00D11894">
        <w:rPr>
          <w:szCs w:val="22"/>
          <w:lang w:val="cs-CZ"/>
        </w:rPr>
        <w:t>roku 2014</w:t>
      </w:r>
      <w:r w:rsidRPr="00D11894">
        <w:rPr>
          <w:rStyle w:val="FootnoteReference"/>
          <w:sz w:val="22"/>
          <w:szCs w:val="22"/>
          <w:lang w:val="cs-CZ"/>
        </w:rPr>
        <w:footnoteReference w:id="3"/>
      </w:r>
      <w:r w:rsidRPr="00D11894">
        <w:rPr>
          <w:szCs w:val="22"/>
          <w:lang w:val="cs-CZ"/>
        </w:rPr>
        <w:t xml:space="preserve"> neexistuje jediná země, ve které by se většina obyvatel domnívala, že ekonomický systém je spravedlivý. Čtyři</w:t>
      </w:r>
      <w:r w:rsidR="00C44214" w:rsidRPr="00D11894">
        <w:rPr>
          <w:szCs w:val="22"/>
          <w:lang w:val="cs-CZ"/>
        </w:rPr>
        <w:t xml:space="preserve"> z </w:t>
      </w:r>
      <w:r w:rsidRPr="00D11894">
        <w:rPr>
          <w:szCs w:val="22"/>
          <w:lang w:val="cs-CZ"/>
        </w:rPr>
        <w:t>pěti osob (78</w:t>
      </w:r>
      <w:r w:rsidR="00C44214" w:rsidRPr="00D11894">
        <w:rPr>
          <w:szCs w:val="22"/>
          <w:lang w:val="cs-CZ"/>
        </w:rPr>
        <w:t> %</w:t>
      </w:r>
      <w:r w:rsidRPr="00D11894">
        <w:rPr>
          <w:szCs w:val="22"/>
          <w:lang w:val="cs-CZ"/>
        </w:rPr>
        <w:t>) se domnívají, že ekonomický systém napomáhá bohatým. Podobně si 88</w:t>
      </w:r>
      <w:r w:rsidR="00C44214" w:rsidRPr="00D11894">
        <w:rPr>
          <w:szCs w:val="22"/>
          <w:lang w:val="cs-CZ"/>
        </w:rPr>
        <w:t> %</w:t>
      </w:r>
      <w:r w:rsidRPr="00D11894">
        <w:rPr>
          <w:szCs w:val="22"/>
          <w:lang w:val="cs-CZ"/>
        </w:rPr>
        <w:t xml:space="preserve"> Němců</w:t>
      </w:r>
      <w:r w:rsidR="00C44214" w:rsidRPr="00D11894">
        <w:rPr>
          <w:szCs w:val="22"/>
          <w:lang w:val="cs-CZ"/>
        </w:rPr>
        <w:t xml:space="preserve"> a </w:t>
      </w:r>
      <w:r w:rsidRPr="00D11894">
        <w:rPr>
          <w:szCs w:val="22"/>
          <w:lang w:val="cs-CZ"/>
        </w:rPr>
        <w:t>90</w:t>
      </w:r>
      <w:r w:rsidR="00C44214" w:rsidRPr="00D11894">
        <w:rPr>
          <w:szCs w:val="22"/>
          <w:lang w:val="cs-CZ"/>
        </w:rPr>
        <w:t> %</w:t>
      </w:r>
      <w:r w:rsidRPr="00D11894">
        <w:rPr>
          <w:szCs w:val="22"/>
          <w:lang w:val="cs-CZ"/>
        </w:rPr>
        <w:t xml:space="preserve"> Rakušanů přeje „nový ekonomický řád“</w:t>
      </w:r>
      <w:r w:rsidR="000F083D" w:rsidRPr="00D11894">
        <w:rPr>
          <w:szCs w:val="22"/>
          <w:lang w:val="cs-CZ"/>
        </w:rPr>
        <w:t xml:space="preserve"> (</w:t>
      </w:r>
      <w:r w:rsidRPr="00D11894">
        <w:rPr>
          <w:szCs w:val="22"/>
          <w:lang w:val="cs-CZ"/>
        </w:rPr>
        <w:t>průzkum Bertelsmann Foundation</w:t>
      </w:r>
      <w:r w:rsidR="000F083D" w:rsidRPr="00D11894">
        <w:rPr>
          <w:rStyle w:val="FootnoteReference"/>
          <w:sz w:val="22"/>
          <w:szCs w:val="22"/>
          <w:lang w:val="cs-CZ"/>
        </w:rPr>
        <w:footnoteReference w:id="4"/>
      </w:r>
      <w:r w:rsidR="000F083D" w:rsidRPr="00D11894">
        <w:rPr>
          <w:szCs w:val="22"/>
          <w:lang w:val="cs-CZ"/>
        </w:rPr>
        <w:t>)</w:t>
      </w:r>
      <w:r w:rsidR="00C44214" w:rsidRPr="00D11894">
        <w:rPr>
          <w:szCs w:val="22"/>
          <w:lang w:val="cs-CZ"/>
        </w:rPr>
        <w:t xml:space="preserve"> a </w:t>
      </w:r>
      <w:r w:rsidRPr="00D11894">
        <w:rPr>
          <w:szCs w:val="22"/>
          <w:lang w:val="cs-CZ"/>
        </w:rPr>
        <w:t xml:space="preserve">totéž bezpochyby platí </w:t>
      </w:r>
      <w:r w:rsidR="00790C48" w:rsidRPr="00D11894">
        <w:rPr>
          <w:szCs w:val="22"/>
          <w:lang w:val="cs-CZ"/>
        </w:rPr>
        <w:t>pro země, které nejvíce zasáhla ekonomická krize, jako je Řecko, Portugalsko, Irsko, Španělsko</w:t>
      </w:r>
      <w:r w:rsidR="00C44214" w:rsidRPr="00D11894">
        <w:rPr>
          <w:szCs w:val="22"/>
          <w:lang w:val="cs-CZ"/>
        </w:rPr>
        <w:t xml:space="preserve"> a </w:t>
      </w:r>
      <w:r w:rsidR="00790C48" w:rsidRPr="00D11894">
        <w:rPr>
          <w:szCs w:val="22"/>
          <w:lang w:val="cs-CZ"/>
        </w:rPr>
        <w:t>Itálie</w:t>
      </w:r>
      <w:r w:rsidR="000F083D" w:rsidRPr="00D11894">
        <w:rPr>
          <w:szCs w:val="22"/>
          <w:lang w:val="cs-CZ"/>
        </w:rPr>
        <w:t>.</w:t>
      </w:r>
    </w:p>
    <w:p w:rsidR="00331468" w:rsidRPr="00D11894" w:rsidRDefault="00331468" w:rsidP="00490D35">
      <w:pPr>
        <w:rPr>
          <w:lang w:val="cs-CZ"/>
        </w:rPr>
      </w:pPr>
    </w:p>
    <w:p w:rsidR="000F083D" w:rsidRPr="00D11894" w:rsidRDefault="00790C48" w:rsidP="00490D35">
      <w:pPr>
        <w:pStyle w:val="Heading2"/>
        <w:overflowPunct/>
        <w:adjustRightInd/>
        <w:textAlignment w:val="auto"/>
        <w:rPr>
          <w:szCs w:val="22"/>
          <w:lang w:val="cs-CZ"/>
        </w:rPr>
      </w:pPr>
      <w:r w:rsidRPr="00D11894">
        <w:rPr>
          <w:szCs w:val="22"/>
          <w:lang w:val="cs-CZ"/>
        </w:rPr>
        <w:t>Pokud zohledníme pokrok, kterého dosáhla Komise</w:t>
      </w:r>
      <w:r w:rsidR="00C44214" w:rsidRPr="00D11894">
        <w:rPr>
          <w:szCs w:val="22"/>
          <w:lang w:val="cs-CZ"/>
        </w:rPr>
        <w:t xml:space="preserve"> v </w:t>
      </w:r>
      <w:r w:rsidRPr="00D11894">
        <w:rPr>
          <w:szCs w:val="22"/>
          <w:lang w:val="cs-CZ"/>
        </w:rPr>
        <w:t>oblasti sociálních inovací,</w:t>
      </w:r>
      <w:r w:rsidR="00C44214" w:rsidRPr="00D11894">
        <w:rPr>
          <w:szCs w:val="22"/>
          <w:lang w:val="cs-CZ"/>
        </w:rPr>
        <w:t xml:space="preserve"> a </w:t>
      </w:r>
      <w:r w:rsidRPr="00D11894">
        <w:rPr>
          <w:szCs w:val="22"/>
          <w:lang w:val="cs-CZ"/>
        </w:rPr>
        <w:t xml:space="preserve">stanovisko EHSV SC/39 </w:t>
      </w:r>
      <w:r w:rsidR="00F10D55" w:rsidRPr="00D11894">
        <w:rPr>
          <w:szCs w:val="22"/>
          <w:lang w:val="cs-CZ"/>
        </w:rPr>
        <w:t>„</w:t>
      </w:r>
      <w:r w:rsidRPr="00D11894">
        <w:rPr>
          <w:szCs w:val="22"/>
          <w:lang w:val="cs-CZ"/>
        </w:rPr>
        <w:t>Jak pokračuje Evropa 2020</w:t>
      </w:r>
      <w:r w:rsidR="00F10D55" w:rsidRPr="00D11894">
        <w:rPr>
          <w:szCs w:val="22"/>
          <w:lang w:val="cs-CZ"/>
        </w:rPr>
        <w:t>“</w:t>
      </w:r>
      <w:r w:rsidRPr="00D11894">
        <w:rPr>
          <w:szCs w:val="22"/>
          <w:lang w:val="cs-CZ"/>
        </w:rPr>
        <w:t>, zprávu</w:t>
      </w:r>
      <w:r w:rsidR="00C44214" w:rsidRPr="00D11894">
        <w:rPr>
          <w:szCs w:val="22"/>
          <w:lang w:val="cs-CZ"/>
        </w:rPr>
        <w:t xml:space="preserve"> o </w:t>
      </w:r>
      <w:r w:rsidRPr="00D11894">
        <w:rPr>
          <w:szCs w:val="22"/>
          <w:lang w:val="cs-CZ"/>
        </w:rPr>
        <w:t>přezkumu strategie Evropa 2020</w:t>
      </w:r>
      <w:r w:rsidR="00C44214" w:rsidRPr="00D11894">
        <w:rPr>
          <w:szCs w:val="22"/>
          <w:lang w:val="cs-CZ"/>
        </w:rPr>
        <w:t xml:space="preserve"> v </w:t>
      </w:r>
      <w:r w:rsidR="00F56606" w:rsidRPr="00D11894">
        <w:rPr>
          <w:szCs w:val="22"/>
          <w:lang w:val="cs-CZ"/>
        </w:rPr>
        <w:t>polovině období</w:t>
      </w:r>
      <w:r w:rsidR="00C44214" w:rsidRPr="00D11894">
        <w:rPr>
          <w:szCs w:val="22"/>
          <w:lang w:val="cs-CZ"/>
        </w:rPr>
        <w:t xml:space="preserve"> a </w:t>
      </w:r>
      <w:r w:rsidR="008B0A16" w:rsidRPr="00D11894">
        <w:rPr>
          <w:szCs w:val="22"/>
          <w:lang w:val="cs-CZ"/>
        </w:rPr>
        <w:t>iniciativu Řídí</w:t>
      </w:r>
      <w:r w:rsidR="00762453" w:rsidRPr="00D11894">
        <w:rPr>
          <w:szCs w:val="22"/>
          <w:lang w:val="cs-CZ"/>
        </w:rPr>
        <w:t>cího výboru pro strategii Evropa 2020</w:t>
      </w:r>
      <w:r w:rsidR="000F083D" w:rsidRPr="00D11894">
        <w:rPr>
          <w:szCs w:val="22"/>
          <w:lang w:val="cs-CZ"/>
        </w:rPr>
        <w:t xml:space="preserve"> </w:t>
      </w:r>
      <w:r w:rsidR="00F10D55" w:rsidRPr="00D11894">
        <w:rPr>
          <w:szCs w:val="22"/>
          <w:lang w:val="cs-CZ"/>
        </w:rPr>
        <w:t>„Mluvme</w:t>
      </w:r>
      <w:r w:rsidR="00C44214" w:rsidRPr="00D11894">
        <w:rPr>
          <w:szCs w:val="22"/>
          <w:lang w:val="cs-CZ"/>
        </w:rPr>
        <w:t xml:space="preserve"> o </w:t>
      </w:r>
      <w:r w:rsidR="00F10D55" w:rsidRPr="00D11894">
        <w:rPr>
          <w:szCs w:val="22"/>
          <w:lang w:val="cs-CZ"/>
        </w:rPr>
        <w:t xml:space="preserve">spokojenosti – </w:t>
      </w:r>
      <w:r w:rsidR="008B0A16" w:rsidRPr="00D11894">
        <w:rPr>
          <w:szCs w:val="22"/>
          <w:lang w:val="cs-CZ"/>
        </w:rPr>
        <w:t>nad</w:t>
      </w:r>
      <w:r w:rsidR="00F10D55" w:rsidRPr="00D11894">
        <w:rPr>
          <w:szCs w:val="22"/>
          <w:lang w:val="cs-CZ"/>
        </w:rPr>
        <w:t xml:space="preserve"> rámec HDP“ (Let’s talk happiness – beyond GDP</w:t>
      </w:r>
      <w:r w:rsidR="008B0A16" w:rsidRPr="00D11894">
        <w:rPr>
          <w:szCs w:val="22"/>
          <w:lang w:val="cs-CZ"/>
        </w:rPr>
        <w:t>)</w:t>
      </w:r>
      <w:r w:rsidR="00F10D55" w:rsidRPr="00D11894">
        <w:rPr>
          <w:szCs w:val="22"/>
          <w:lang w:val="cs-CZ"/>
        </w:rPr>
        <w:t xml:space="preserve"> je zřejmé, že pokud chceme účinně podpořit ekonomickou konkurenceschopnost</w:t>
      </w:r>
      <w:r w:rsidR="00C44214" w:rsidRPr="00D11894">
        <w:rPr>
          <w:szCs w:val="22"/>
          <w:lang w:val="cs-CZ"/>
        </w:rPr>
        <w:t xml:space="preserve"> a </w:t>
      </w:r>
      <w:r w:rsidR="00F10D55" w:rsidRPr="00D11894">
        <w:rPr>
          <w:szCs w:val="22"/>
          <w:lang w:val="cs-CZ"/>
        </w:rPr>
        <w:t xml:space="preserve">sociální soudržnost, </w:t>
      </w:r>
      <w:r w:rsidR="00922151" w:rsidRPr="00D11894">
        <w:rPr>
          <w:szCs w:val="22"/>
          <w:lang w:val="cs-CZ"/>
        </w:rPr>
        <w:t xml:space="preserve">vyžaduje to </w:t>
      </w:r>
      <w:r w:rsidR="00F10D55" w:rsidRPr="00D11894">
        <w:rPr>
          <w:szCs w:val="22"/>
          <w:lang w:val="cs-CZ"/>
        </w:rPr>
        <w:t>změnit paradigma</w:t>
      </w:r>
      <w:r w:rsidR="00C44214" w:rsidRPr="00D11894">
        <w:rPr>
          <w:szCs w:val="22"/>
          <w:lang w:val="cs-CZ"/>
        </w:rPr>
        <w:t xml:space="preserve"> a </w:t>
      </w:r>
      <w:r w:rsidR="00F04514" w:rsidRPr="00D11894">
        <w:rPr>
          <w:szCs w:val="22"/>
          <w:lang w:val="cs-CZ"/>
        </w:rPr>
        <w:t>zajistit, aby ekonomické, environmentální</w:t>
      </w:r>
      <w:r w:rsidR="00C44214" w:rsidRPr="00D11894">
        <w:rPr>
          <w:szCs w:val="22"/>
          <w:lang w:val="cs-CZ"/>
        </w:rPr>
        <w:t xml:space="preserve"> a </w:t>
      </w:r>
      <w:r w:rsidR="00F04514" w:rsidRPr="00D11894">
        <w:rPr>
          <w:szCs w:val="22"/>
          <w:lang w:val="cs-CZ"/>
        </w:rPr>
        <w:t>sociální cíle byly skutečně nezávislé</w:t>
      </w:r>
      <w:r w:rsidR="00BD7D05" w:rsidRPr="00D11894">
        <w:rPr>
          <w:szCs w:val="22"/>
          <w:lang w:val="cs-CZ"/>
        </w:rPr>
        <w:t>,</w:t>
      </w:r>
      <w:r w:rsidR="00C44214" w:rsidRPr="00D11894">
        <w:rPr>
          <w:szCs w:val="22"/>
          <w:lang w:val="cs-CZ"/>
        </w:rPr>
        <w:t xml:space="preserve"> a </w:t>
      </w:r>
      <w:r w:rsidR="00922151" w:rsidRPr="00D11894">
        <w:rPr>
          <w:szCs w:val="22"/>
          <w:lang w:val="cs-CZ"/>
        </w:rPr>
        <w:t xml:space="preserve">dosáhnout </w:t>
      </w:r>
      <w:r w:rsidR="00F04514" w:rsidRPr="00D11894">
        <w:rPr>
          <w:szCs w:val="22"/>
          <w:lang w:val="cs-CZ"/>
        </w:rPr>
        <w:t>větší rovnováh</w:t>
      </w:r>
      <w:r w:rsidR="00922151" w:rsidRPr="00D11894">
        <w:rPr>
          <w:szCs w:val="22"/>
          <w:lang w:val="cs-CZ"/>
        </w:rPr>
        <w:t>y</w:t>
      </w:r>
      <w:r w:rsidR="00F04514" w:rsidRPr="00D11894">
        <w:rPr>
          <w:szCs w:val="22"/>
          <w:lang w:val="cs-CZ"/>
        </w:rPr>
        <w:t xml:space="preserve"> mezi kvalitativními</w:t>
      </w:r>
      <w:r w:rsidR="00C44214" w:rsidRPr="00D11894">
        <w:rPr>
          <w:szCs w:val="22"/>
          <w:lang w:val="cs-CZ"/>
        </w:rPr>
        <w:t xml:space="preserve"> a </w:t>
      </w:r>
      <w:r w:rsidR="00F04514" w:rsidRPr="00D11894">
        <w:rPr>
          <w:szCs w:val="22"/>
          <w:lang w:val="cs-CZ"/>
        </w:rPr>
        <w:t>kvantitativními aspekty rozvoje</w:t>
      </w:r>
      <w:r w:rsidR="00BD7D05" w:rsidRPr="00D11894">
        <w:rPr>
          <w:szCs w:val="22"/>
          <w:lang w:val="cs-CZ"/>
        </w:rPr>
        <w:t xml:space="preserve"> díky ucelenému přístupu</w:t>
      </w:r>
      <w:r w:rsidR="00F04514" w:rsidRPr="00D11894">
        <w:rPr>
          <w:szCs w:val="22"/>
          <w:lang w:val="cs-CZ"/>
        </w:rPr>
        <w:t>.</w:t>
      </w:r>
    </w:p>
    <w:p w:rsidR="00486BC9" w:rsidRPr="00D11894" w:rsidRDefault="00486BC9" w:rsidP="00490D35">
      <w:pPr>
        <w:overflowPunct/>
        <w:adjustRightInd/>
        <w:textAlignment w:val="auto"/>
        <w:rPr>
          <w:szCs w:val="22"/>
          <w:lang w:val="cs-CZ"/>
        </w:rPr>
      </w:pPr>
    </w:p>
    <w:p w:rsidR="000F083D" w:rsidRPr="00D11894" w:rsidRDefault="00F04514" w:rsidP="00490D35">
      <w:pPr>
        <w:pStyle w:val="Heading2"/>
        <w:rPr>
          <w:lang w:val="cs-CZ"/>
        </w:rPr>
      </w:pPr>
      <w:r w:rsidRPr="00D11894">
        <w:rPr>
          <w:lang w:val="cs-CZ"/>
        </w:rPr>
        <w:t xml:space="preserve">Model </w:t>
      </w:r>
      <w:r w:rsidRPr="00D11894">
        <w:rPr>
          <w:i/>
          <w:iCs/>
          <w:lang w:val="cs-CZ"/>
        </w:rPr>
        <w:t>ekonomiky pro společné blaho</w:t>
      </w:r>
      <w:r w:rsidR="000F083D" w:rsidRPr="00D11894">
        <w:rPr>
          <w:rStyle w:val="FootnoteReference"/>
          <w:sz w:val="22"/>
          <w:szCs w:val="22"/>
          <w:lang w:val="cs-CZ"/>
        </w:rPr>
        <w:footnoteReference w:id="5"/>
      </w:r>
      <w:r w:rsidR="000F083D" w:rsidRPr="00D11894">
        <w:rPr>
          <w:lang w:val="cs-CZ"/>
        </w:rPr>
        <w:t xml:space="preserve"> </w:t>
      </w:r>
      <w:r w:rsidRPr="00D11894">
        <w:rPr>
          <w:lang w:val="cs-CZ"/>
        </w:rPr>
        <w:t xml:space="preserve">nabízí vhodný doplněk, který má podporu evropské společnosti. </w:t>
      </w:r>
      <w:r w:rsidR="008E024F" w:rsidRPr="00D11894">
        <w:rPr>
          <w:lang w:val="cs-CZ"/>
        </w:rPr>
        <w:t>Jeho cíle</w:t>
      </w:r>
      <w:r w:rsidR="00C44214" w:rsidRPr="00D11894">
        <w:rPr>
          <w:lang w:val="cs-CZ"/>
        </w:rPr>
        <w:t xml:space="preserve"> a </w:t>
      </w:r>
      <w:r w:rsidR="008E024F" w:rsidRPr="00D11894">
        <w:rPr>
          <w:lang w:val="cs-CZ"/>
        </w:rPr>
        <w:t xml:space="preserve">hodnoty přesahují to, co může nabídnout </w:t>
      </w:r>
      <w:r w:rsidR="00882FD5" w:rsidRPr="00D11894">
        <w:rPr>
          <w:lang w:val="cs-CZ"/>
        </w:rPr>
        <w:t xml:space="preserve">běžná </w:t>
      </w:r>
      <w:r w:rsidR="008E024F" w:rsidRPr="00D11894">
        <w:rPr>
          <w:lang w:val="cs-CZ"/>
        </w:rPr>
        <w:t>odpovědnost podniků,</w:t>
      </w:r>
      <w:r w:rsidR="00C44214" w:rsidRPr="00D11894">
        <w:rPr>
          <w:lang w:val="cs-CZ"/>
        </w:rPr>
        <w:t xml:space="preserve"> a </w:t>
      </w:r>
      <w:r w:rsidR="008E024F" w:rsidRPr="00D11894">
        <w:rPr>
          <w:lang w:val="cs-CZ"/>
        </w:rPr>
        <w:t xml:space="preserve">jeho ucelená vize znamená, že </w:t>
      </w:r>
      <w:r w:rsidR="00BD7D05" w:rsidRPr="00D11894">
        <w:rPr>
          <w:lang w:val="cs-CZ"/>
        </w:rPr>
        <w:t>dokáže sblížit nejrůznější subjekty ve společnosti</w:t>
      </w:r>
      <w:r w:rsidR="008E024F" w:rsidRPr="00D11894">
        <w:rPr>
          <w:lang w:val="cs-CZ"/>
        </w:rPr>
        <w:t>.</w:t>
      </w:r>
    </w:p>
    <w:p w:rsidR="00486BC9" w:rsidRPr="00D11894" w:rsidRDefault="00486BC9" w:rsidP="00490D35">
      <w:pPr>
        <w:overflowPunct/>
        <w:adjustRightInd/>
        <w:textAlignment w:val="auto"/>
        <w:rPr>
          <w:szCs w:val="22"/>
          <w:lang w:val="cs-CZ"/>
        </w:rPr>
      </w:pPr>
    </w:p>
    <w:p w:rsidR="000F083D" w:rsidRPr="00D11894" w:rsidRDefault="007003F8" w:rsidP="00490D35">
      <w:pPr>
        <w:pStyle w:val="Heading2"/>
        <w:overflowPunct/>
        <w:adjustRightInd/>
        <w:textAlignment w:val="auto"/>
        <w:rPr>
          <w:szCs w:val="22"/>
          <w:lang w:val="cs-CZ"/>
        </w:rPr>
      </w:pPr>
      <w:r w:rsidRPr="00D11894">
        <w:rPr>
          <w:szCs w:val="22"/>
          <w:lang w:val="cs-CZ"/>
        </w:rPr>
        <w:t>Během pouhých čtyř let se ekonomika pro společné blaho stala sociálním hnutím, které podporuje více než stovka místních skupin, téměř 2</w:t>
      </w:r>
      <w:r w:rsidR="00C44214" w:rsidRPr="00D11894">
        <w:rPr>
          <w:szCs w:val="22"/>
          <w:lang w:val="cs-CZ"/>
        </w:rPr>
        <w:t> 000</w:t>
      </w:r>
      <w:r w:rsidRPr="00D11894">
        <w:rPr>
          <w:szCs w:val="22"/>
          <w:lang w:val="cs-CZ"/>
        </w:rPr>
        <w:t xml:space="preserve"> společností</w:t>
      </w:r>
      <w:r w:rsidR="00C44214" w:rsidRPr="00D11894">
        <w:rPr>
          <w:szCs w:val="22"/>
          <w:lang w:val="cs-CZ"/>
        </w:rPr>
        <w:t xml:space="preserve"> a </w:t>
      </w:r>
      <w:r w:rsidRPr="00D11894">
        <w:rPr>
          <w:szCs w:val="22"/>
          <w:lang w:val="cs-CZ"/>
        </w:rPr>
        <w:t>sociálních organizací</w:t>
      </w:r>
      <w:r w:rsidR="00C44214" w:rsidRPr="00D11894">
        <w:rPr>
          <w:szCs w:val="22"/>
          <w:lang w:val="cs-CZ"/>
        </w:rPr>
        <w:t xml:space="preserve"> a </w:t>
      </w:r>
      <w:r w:rsidR="00BD7D05" w:rsidRPr="00D11894">
        <w:rPr>
          <w:szCs w:val="22"/>
          <w:lang w:val="cs-CZ"/>
        </w:rPr>
        <w:t xml:space="preserve">rostoucí počet </w:t>
      </w:r>
      <w:r w:rsidRPr="00D11894">
        <w:rPr>
          <w:szCs w:val="22"/>
          <w:lang w:val="cs-CZ"/>
        </w:rPr>
        <w:t>univerzit</w:t>
      </w:r>
      <w:r w:rsidR="00C44214" w:rsidRPr="00D11894">
        <w:rPr>
          <w:szCs w:val="22"/>
          <w:lang w:val="cs-CZ"/>
        </w:rPr>
        <w:t xml:space="preserve"> v </w:t>
      </w:r>
      <w:r w:rsidRPr="00D11894">
        <w:rPr>
          <w:szCs w:val="22"/>
          <w:lang w:val="cs-CZ"/>
        </w:rPr>
        <w:t>zemích,</w:t>
      </w:r>
      <w:r w:rsidR="00C44214" w:rsidRPr="00D11894">
        <w:rPr>
          <w:szCs w:val="22"/>
          <w:lang w:val="cs-CZ"/>
        </w:rPr>
        <w:t xml:space="preserve"> k </w:t>
      </w:r>
      <w:r w:rsidRPr="00D11894">
        <w:rPr>
          <w:szCs w:val="22"/>
          <w:lang w:val="cs-CZ"/>
        </w:rPr>
        <w:t>nimž patří Rakousko, Německo, Švýcarsko, Itálie</w:t>
      </w:r>
      <w:r w:rsidR="00C44214" w:rsidRPr="00D11894">
        <w:rPr>
          <w:szCs w:val="22"/>
          <w:lang w:val="cs-CZ"/>
        </w:rPr>
        <w:t xml:space="preserve"> a </w:t>
      </w:r>
      <w:r w:rsidRPr="00D11894">
        <w:rPr>
          <w:szCs w:val="22"/>
          <w:lang w:val="cs-CZ"/>
        </w:rPr>
        <w:t xml:space="preserve">Španělsko. </w:t>
      </w:r>
      <w:r w:rsidR="00191CBA" w:rsidRPr="00D11894">
        <w:rPr>
          <w:szCs w:val="22"/>
          <w:lang w:val="cs-CZ"/>
        </w:rPr>
        <w:t>Kromě toho italský region Jižní Tyrolsko</w:t>
      </w:r>
      <w:r w:rsidR="00C44214" w:rsidRPr="00D11894">
        <w:rPr>
          <w:szCs w:val="22"/>
          <w:lang w:val="cs-CZ"/>
        </w:rPr>
        <w:t xml:space="preserve"> a </w:t>
      </w:r>
      <w:r w:rsidR="00191CBA" w:rsidRPr="00D11894">
        <w:rPr>
          <w:szCs w:val="22"/>
          <w:lang w:val="cs-CZ"/>
        </w:rPr>
        <w:t>několik místních vlád</w:t>
      </w:r>
      <w:r w:rsidR="00C44214" w:rsidRPr="00D11894">
        <w:rPr>
          <w:szCs w:val="22"/>
          <w:lang w:val="cs-CZ"/>
        </w:rPr>
        <w:t xml:space="preserve"> v </w:t>
      </w:r>
      <w:r w:rsidR="00191CBA" w:rsidRPr="00D11894">
        <w:rPr>
          <w:szCs w:val="22"/>
          <w:lang w:val="cs-CZ"/>
        </w:rPr>
        <w:t>r</w:t>
      </w:r>
      <w:r w:rsidR="002F6E29" w:rsidRPr="00D11894">
        <w:rPr>
          <w:szCs w:val="22"/>
          <w:lang w:val="cs-CZ"/>
        </w:rPr>
        <w:t>ůzných evropských zemích přijaly</w:t>
      </w:r>
      <w:r w:rsidR="00191CBA" w:rsidRPr="00D11894">
        <w:rPr>
          <w:szCs w:val="22"/>
          <w:lang w:val="cs-CZ"/>
        </w:rPr>
        <w:t xml:space="preserve"> model ekonomiky pro společné blaho pro své vlastní území</w:t>
      </w:r>
      <w:r w:rsidR="000F083D" w:rsidRPr="00D11894">
        <w:rPr>
          <w:szCs w:val="22"/>
          <w:lang w:val="cs-CZ"/>
        </w:rPr>
        <w:t>.</w:t>
      </w:r>
    </w:p>
    <w:p w:rsidR="000F083D" w:rsidRPr="00D11894" w:rsidRDefault="000F083D" w:rsidP="00490D35">
      <w:pPr>
        <w:overflowPunct/>
        <w:adjustRightInd/>
        <w:textAlignment w:val="auto"/>
        <w:rPr>
          <w:szCs w:val="22"/>
          <w:lang w:val="cs-CZ"/>
        </w:rPr>
      </w:pPr>
    </w:p>
    <w:p w:rsidR="000F083D" w:rsidRPr="00D11894" w:rsidRDefault="000F083D" w:rsidP="00490D35">
      <w:pPr>
        <w:pStyle w:val="Heading1"/>
        <w:keepNext/>
        <w:keepLines/>
        <w:overflowPunct/>
        <w:adjustRightInd/>
        <w:textAlignment w:val="auto"/>
        <w:rPr>
          <w:szCs w:val="22"/>
          <w:lang w:val="cs-CZ"/>
        </w:rPr>
      </w:pPr>
      <w:r w:rsidRPr="00D11894">
        <w:rPr>
          <w:b/>
          <w:i/>
          <w:szCs w:val="22"/>
          <w:lang w:val="cs-CZ"/>
        </w:rPr>
        <w:t>E</w:t>
      </w:r>
      <w:r w:rsidR="00191CBA" w:rsidRPr="00D11894">
        <w:rPr>
          <w:b/>
          <w:i/>
          <w:szCs w:val="22"/>
          <w:lang w:val="cs-CZ"/>
        </w:rPr>
        <w:t>konomika pro společné blaho</w:t>
      </w:r>
      <w:r w:rsidRPr="00D11894">
        <w:rPr>
          <w:b/>
          <w:szCs w:val="22"/>
          <w:lang w:val="cs-CZ"/>
        </w:rPr>
        <w:t xml:space="preserve">: </w:t>
      </w:r>
      <w:r w:rsidR="00191CBA" w:rsidRPr="00D11894">
        <w:rPr>
          <w:b/>
          <w:szCs w:val="22"/>
          <w:lang w:val="cs-CZ"/>
        </w:rPr>
        <w:t>cíl</w:t>
      </w:r>
      <w:r w:rsidRPr="00D11894">
        <w:rPr>
          <w:b/>
          <w:szCs w:val="22"/>
          <w:lang w:val="cs-CZ"/>
        </w:rPr>
        <w:t xml:space="preserve">, </w:t>
      </w:r>
      <w:r w:rsidR="00191CBA" w:rsidRPr="00D11894">
        <w:rPr>
          <w:b/>
          <w:szCs w:val="22"/>
          <w:lang w:val="cs-CZ"/>
        </w:rPr>
        <w:t>hodnoty, strategie</w:t>
      </w:r>
      <w:r w:rsidR="00C44214" w:rsidRPr="00D11894">
        <w:rPr>
          <w:b/>
          <w:szCs w:val="22"/>
          <w:lang w:val="cs-CZ"/>
        </w:rPr>
        <w:t xml:space="preserve"> a </w:t>
      </w:r>
      <w:r w:rsidR="00191CBA" w:rsidRPr="00D11894">
        <w:rPr>
          <w:b/>
          <w:szCs w:val="22"/>
          <w:lang w:val="cs-CZ"/>
        </w:rPr>
        <w:t>ukazatele</w:t>
      </w:r>
    </w:p>
    <w:p w:rsidR="000F083D" w:rsidRPr="00D11894" w:rsidRDefault="000F083D" w:rsidP="00490D35">
      <w:pPr>
        <w:keepNext/>
        <w:keepLines/>
        <w:overflowPunct/>
        <w:adjustRightInd/>
        <w:textAlignment w:val="auto"/>
        <w:rPr>
          <w:szCs w:val="22"/>
          <w:lang w:val="cs-CZ"/>
        </w:rPr>
      </w:pPr>
    </w:p>
    <w:p w:rsidR="000F083D" w:rsidRPr="00D11894" w:rsidRDefault="00921817" w:rsidP="00490D35">
      <w:pPr>
        <w:pStyle w:val="Heading2"/>
        <w:overflowPunct/>
        <w:adjustRightInd/>
        <w:textAlignment w:val="auto"/>
        <w:rPr>
          <w:szCs w:val="22"/>
          <w:lang w:val="cs-CZ"/>
        </w:rPr>
      </w:pPr>
      <w:r w:rsidRPr="00D11894">
        <w:rPr>
          <w:szCs w:val="22"/>
          <w:lang w:val="cs-CZ"/>
        </w:rPr>
        <w:t>Má-li být dodržena ústava, musí být cílem společnosti blaho všech jejích členů.</w:t>
      </w:r>
    </w:p>
    <w:p w:rsidR="000F083D" w:rsidRPr="00D11894" w:rsidRDefault="000F083D" w:rsidP="00490D35">
      <w:pPr>
        <w:overflowPunct/>
        <w:adjustRightInd/>
        <w:textAlignment w:val="auto"/>
        <w:rPr>
          <w:szCs w:val="22"/>
          <w:lang w:val="cs-CZ"/>
        </w:rPr>
      </w:pPr>
    </w:p>
    <w:p w:rsidR="000F083D" w:rsidRPr="00D11894" w:rsidRDefault="00921817" w:rsidP="00490D35">
      <w:pPr>
        <w:pStyle w:val="Heading2"/>
        <w:overflowPunct/>
        <w:adjustRightInd/>
        <w:textAlignment w:val="auto"/>
        <w:rPr>
          <w:szCs w:val="22"/>
          <w:lang w:val="cs-CZ"/>
        </w:rPr>
      </w:pPr>
      <w:r w:rsidRPr="00D11894">
        <w:rPr>
          <w:szCs w:val="22"/>
          <w:lang w:val="cs-CZ"/>
        </w:rPr>
        <w:t>V souladu</w:t>
      </w:r>
      <w:r w:rsidR="00C44214" w:rsidRPr="00D11894">
        <w:rPr>
          <w:szCs w:val="22"/>
          <w:lang w:val="cs-CZ"/>
        </w:rPr>
        <w:t xml:space="preserve"> s </w:t>
      </w:r>
      <w:r w:rsidRPr="00D11894">
        <w:rPr>
          <w:szCs w:val="22"/>
          <w:lang w:val="cs-CZ"/>
        </w:rPr>
        <w:t>pokyny stanovenými</w:t>
      </w:r>
      <w:r w:rsidR="00C44214" w:rsidRPr="00D11894">
        <w:rPr>
          <w:szCs w:val="22"/>
          <w:lang w:val="cs-CZ"/>
        </w:rPr>
        <w:t xml:space="preserve"> v čl. </w:t>
      </w:r>
      <w:r w:rsidRPr="00D11894">
        <w:rPr>
          <w:szCs w:val="22"/>
          <w:lang w:val="cs-CZ"/>
        </w:rPr>
        <w:t xml:space="preserve">3 </w:t>
      </w:r>
      <w:r w:rsidR="00C44214" w:rsidRPr="00D11894">
        <w:rPr>
          <w:szCs w:val="22"/>
          <w:lang w:val="cs-CZ"/>
        </w:rPr>
        <w:t>odst. </w:t>
      </w:r>
      <w:r w:rsidRPr="00D11894">
        <w:rPr>
          <w:szCs w:val="22"/>
          <w:lang w:val="cs-CZ"/>
        </w:rPr>
        <w:t>1, 2</w:t>
      </w:r>
      <w:r w:rsidR="00C44214" w:rsidRPr="00D11894">
        <w:rPr>
          <w:szCs w:val="22"/>
          <w:lang w:val="cs-CZ"/>
        </w:rPr>
        <w:t xml:space="preserve"> a </w:t>
      </w:r>
      <w:r w:rsidRPr="00D11894">
        <w:rPr>
          <w:szCs w:val="22"/>
          <w:lang w:val="cs-CZ"/>
        </w:rPr>
        <w:t>3 Smlouvy</w:t>
      </w:r>
      <w:r w:rsidR="00C44214" w:rsidRPr="00D11894">
        <w:rPr>
          <w:szCs w:val="22"/>
          <w:lang w:val="cs-CZ"/>
        </w:rPr>
        <w:t xml:space="preserve"> o </w:t>
      </w:r>
      <w:r w:rsidRPr="00D11894">
        <w:rPr>
          <w:szCs w:val="22"/>
          <w:lang w:val="cs-CZ"/>
        </w:rPr>
        <w:t>Evropské unii</w:t>
      </w:r>
      <w:r w:rsidR="00A13F86" w:rsidRPr="00D11894">
        <w:rPr>
          <w:rStyle w:val="FootnoteReference"/>
          <w:szCs w:val="22"/>
          <w:lang w:val="cs-CZ"/>
        </w:rPr>
        <w:footnoteReference w:id="6"/>
      </w:r>
      <w:r w:rsidR="00A13F86" w:rsidRPr="00D11894">
        <w:rPr>
          <w:szCs w:val="22"/>
          <w:lang w:val="cs-CZ"/>
        </w:rPr>
        <w:t xml:space="preserve"> je hlavním návrhem modelu ekonomiky pro společné blaho koncepce, že </w:t>
      </w:r>
      <w:r w:rsidR="00A13F86" w:rsidRPr="00D11894">
        <w:rPr>
          <w:b/>
          <w:bCs/>
          <w:szCs w:val="22"/>
          <w:u w:val="single"/>
          <w:lang w:val="cs-CZ"/>
        </w:rPr>
        <w:t>ekonomika musí sloužit lidem</w:t>
      </w:r>
      <w:r w:rsidR="00A13F86" w:rsidRPr="00D11894">
        <w:rPr>
          <w:szCs w:val="22"/>
          <w:lang w:val="cs-CZ"/>
        </w:rPr>
        <w:t>; jinými slovy, společnému blahu. Aby bylo dosaženo tohoto cíle, je třeba vycházet</w:t>
      </w:r>
      <w:r w:rsidR="00C44214" w:rsidRPr="00D11894">
        <w:rPr>
          <w:szCs w:val="22"/>
          <w:lang w:val="cs-CZ"/>
        </w:rPr>
        <w:t xml:space="preserve"> z </w:t>
      </w:r>
      <w:r w:rsidR="00A13F86" w:rsidRPr="00D11894">
        <w:rPr>
          <w:szCs w:val="22"/>
          <w:lang w:val="cs-CZ"/>
        </w:rPr>
        <w:t>toho, že peníze</w:t>
      </w:r>
      <w:r w:rsidR="00C44214" w:rsidRPr="00D11894">
        <w:rPr>
          <w:szCs w:val="22"/>
          <w:lang w:val="cs-CZ"/>
        </w:rPr>
        <w:t xml:space="preserve"> a </w:t>
      </w:r>
      <w:r w:rsidR="00A13F86" w:rsidRPr="00D11894">
        <w:rPr>
          <w:szCs w:val="22"/>
          <w:lang w:val="cs-CZ"/>
        </w:rPr>
        <w:t>kapitál jsou důležitými nástroji</w:t>
      </w:r>
      <w:r w:rsidR="00BD7D05" w:rsidRPr="00D11894">
        <w:rPr>
          <w:szCs w:val="22"/>
          <w:lang w:val="cs-CZ"/>
        </w:rPr>
        <w:t xml:space="preserve"> směny</w:t>
      </w:r>
      <w:r w:rsidR="00C44214" w:rsidRPr="00D11894">
        <w:rPr>
          <w:szCs w:val="22"/>
          <w:lang w:val="cs-CZ"/>
        </w:rPr>
        <w:t xml:space="preserve"> a </w:t>
      </w:r>
      <w:r w:rsidR="00BD7D05" w:rsidRPr="00D11894">
        <w:rPr>
          <w:szCs w:val="22"/>
          <w:lang w:val="cs-CZ"/>
        </w:rPr>
        <w:t>investic</w:t>
      </w:r>
      <w:r w:rsidR="00A13F86" w:rsidRPr="00D11894">
        <w:rPr>
          <w:szCs w:val="22"/>
          <w:lang w:val="cs-CZ"/>
        </w:rPr>
        <w:t>, ale nikdy nejsou samy</w:t>
      </w:r>
      <w:r w:rsidR="00C44214" w:rsidRPr="00D11894">
        <w:rPr>
          <w:szCs w:val="22"/>
          <w:lang w:val="cs-CZ"/>
        </w:rPr>
        <w:t xml:space="preserve"> o </w:t>
      </w:r>
      <w:r w:rsidR="00A13F86" w:rsidRPr="00D11894">
        <w:rPr>
          <w:szCs w:val="22"/>
          <w:lang w:val="cs-CZ"/>
        </w:rPr>
        <w:t>sobě účelem.</w:t>
      </w:r>
    </w:p>
    <w:p w:rsidR="000F083D" w:rsidRPr="00D11894" w:rsidRDefault="000F083D" w:rsidP="00490D35">
      <w:pPr>
        <w:overflowPunct/>
        <w:adjustRightInd/>
        <w:textAlignment w:val="auto"/>
        <w:rPr>
          <w:szCs w:val="22"/>
          <w:lang w:val="cs-CZ"/>
        </w:rPr>
      </w:pPr>
    </w:p>
    <w:p w:rsidR="000F083D" w:rsidRPr="00D11894" w:rsidRDefault="00A13F86" w:rsidP="00490D35">
      <w:pPr>
        <w:pStyle w:val="Heading2"/>
        <w:overflowPunct/>
        <w:adjustRightInd/>
        <w:textAlignment w:val="auto"/>
        <w:rPr>
          <w:szCs w:val="22"/>
          <w:lang w:val="cs-CZ"/>
        </w:rPr>
      </w:pPr>
      <w:r w:rsidRPr="00D11894">
        <w:rPr>
          <w:szCs w:val="22"/>
          <w:lang w:val="cs-CZ"/>
        </w:rPr>
        <w:lastRenderedPageBreak/>
        <w:t xml:space="preserve">Ekonomický model </w:t>
      </w:r>
      <w:r w:rsidR="00A85AB3" w:rsidRPr="00D11894">
        <w:rPr>
          <w:szCs w:val="22"/>
          <w:lang w:val="cs-CZ"/>
        </w:rPr>
        <w:t>usilování</w:t>
      </w:r>
      <w:r w:rsidR="00C44214" w:rsidRPr="00D11894">
        <w:rPr>
          <w:szCs w:val="22"/>
          <w:lang w:val="cs-CZ"/>
        </w:rPr>
        <w:t xml:space="preserve"> o </w:t>
      </w:r>
      <w:r w:rsidR="00A85AB3" w:rsidRPr="00D11894">
        <w:rPr>
          <w:szCs w:val="22"/>
          <w:lang w:val="cs-CZ"/>
        </w:rPr>
        <w:t>společné</w:t>
      </w:r>
      <w:r w:rsidRPr="00D11894">
        <w:rPr>
          <w:szCs w:val="22"/>
          <w:lang w:val="cs-CZ"/>
        </w:rPr>
        <w:t xml:space="preserve"> blah</w:t>
      </w:r>
      <w:r w:rsidR="00A85AB3" w:rsidRPr="00D11894">
        <w:rPr>
          <w:szCs w:val="22"/>
          <w:lang w:val="cs-CZ"/>
        </w:rPr>
        <w:t>o</w:t>
      </w:r>
      <w:r w:rsidRPr="00D11894">
        <w:rPr>
          <w:szCs w:val="22"/>
          <w:lang w:val="cs-CZ"/>
        </w:rPr>
        <w:t xml:space="preserve"> by </w:t>
      </w:r>
      <w:r w:rsidR="00A85AB3" w:rsidRPr="00D11894">
        <w:rPr>
          <w:szCs w:val="22"/>
          <w:lang w:val="cs-CZ"/>
        </w:rPr>
        <w:t>byl založen na hodnotách, které všichni uznávají jako všeobecné: lidská důstojnost, solidarita, ekologická udržitelnost, sociální spravedlnost, transparentnost</w:t>
      </w:r>
      <w:r w:rsidR="00C44214" w:rsidRPr="00D11894">
        <w:rPr>
          <w:szCs w:val="22"/>
          <w:lang w:val="cs-CZ"/>
        </w:rPr>
        <w:t xml:space="preserve"> a </w:t>
      </w:r>
      <w:r w:rsidR="00A85AB3" w:rsidRPr="00D11894">
        <w:rPr>
          <w:szCs w:val="22"/>
          <w:lang w:val="cs-CZ"/>
        </w:rPr>
        <w:t>demokratická účast.</w:t>
      </w:r>
    </w:p>
    <w:p w:rsidR="000F083D" w:rsidRPr="00D11894" w:rsidRDefault="000F083D" w:rsidP="00490D35">
      <w:pPr>
        <w:overflowPunct/>
        <w:adjustRightInd/>
        <w:textAlignment w:val="auto"/>
        <w:rPr>
          <w:szCs w:val="22"/>
          <w:lang w:val="cs-CZ"/>
        </w:rPr>
      </w:pPr>
    </w:p>
    <w:p w:rsidR="000F083D" w:rsidRPr="00D11894" w:rsidRDefault="00A85AB3" w:rsidP="00490D35">
      <w:pPr>
        <w:pStyle w:val="Heading2"/>
        <w:overflowPunct/>
        <w:adjustRightInd/>
        <w:textAlignment w:val="auto"/>
        <w:rPr>
          <w:szCs w:val="22"/>
          <w:lang w:val="cs-CZ"/>
        </w:rPr>
      </w:pPr>
      <w:r w:rsidRPr="00D11894">
        <w:rPr>
          <w:szCs w:val="22"/>
          <w:lang w:val="cs-CZ"/>
        </w:rPr>
        <w:t xml:space="preserve">Uznání společného blaha jako </w:t>
      </w:r>
      <w:r w:rsidR="000E3454" w:rsidRPr="00D11894">
        <w:rPr>
          <w:szCs w:val="22"/>
          <w:lang w:val="cs-CZ"/>
        </w:rPr>
        <w:t xml:space="preserve">klíčového </w:t>
      </w:r>
      <w:r w:rsidRPr="00D11894">
        <w:rPr>
          <w:szCs w:val="22"/>
          <w:lang w:val="cs-CZ"/>
        </w:rPr>
        <w:t xml:space="preserve">cíle ekonomiky vyžaduje </w:t>
      </w:r>
      <w:r w:rsidR="00BC541E" w:rsidRPr="00D11894">
        <w:rPr>
          <w:szCs w:val="22"/>
          <w:lang w:val="cs-CZ"/>
        </w:rPr>
        <w:t xml:space="preserve">konkrétní </w:t>
      </w:r>
      <w:r w:rsidRPr="00D11894">
        <w:rPr>
          <w:szCs w:val="22"/>
          <w:lang w:val="cs-CZ"/>
        </w:rPr>
        <w:t>metodu měření ekonomického úspěchu</w:t>
      </w:r>
      <w:r w:rsidR="00C44214" w:rsidRPr="00D11894">
        <w:rPr>
          <w:szCs w:val="22"/>
          <w:lang w:val="cs-CZ"/>
        </w:rPr>
        <w:t xml:space="preserve"> v </w:t>
      </w:r>
      <w:r w:rsidRPr="00D11894">
        <w:rPr>
          <w:szCs w:val="22"/>
          <w:lang w:val="cs-CZ"/>
        </w:rPr>
        <w:t>souladu</w:t>
      </w:r>
      <w:r w:rsidR="00C44214" w:rsidRPr="00D11894">
        <w:rPr>
          <w:szCs w:val="22"/>
          <w:lang w:val="cs-CZ"/>
        </w:rPr>
        <w:t xml:space="preserve"> s </w:t>
      </w:r>
      <w:r w:rsidRPr="00D11894">
        <w:rPr>
          <w:szCs w:val="22"/>
          <w:lang w:val="cs-CZ"/>
        </w:rPr>
        <w:t>účelem</w:t>
      </w:r>
      <w:r w:rsidR="00C44214" w:rsidRPr="00D11894">
        <w:rPr>
          <w:szCs w:val="22"/>
          <w:lang w:val="cs-CZ"/>
        </w:rPr>
        <w:t xml:space="preserve"> a </w:t>
      </w:r>
      <w:r w:rsidRPr="00D11894">
        <w:rPr>
          <w:szCs w:val="22"/>
          <w:lang w:val="cs-CZ"/>
        </w:rPr>
        <w:t xml:space="preserve">nikoli jen prostředky: </w:t>
      </w:r>
      <w:r w:rsidR="00C85369" w:rsidRPr="00D11894">
        <w:rPr>
          <w:lang w:val="cs-CZ"/>
        </w:rPr>
        <w:t>produkt společného blaha, rozvahu společného blaha</w:t>
      </w:r>
      <w:r w:rsidR="00C44214" w:rsidRPr="00D11894">
        <w:rPr>
          <w:szCs w:val="22"/>
          <w:lang w:val="cs-CZ"/>
        </w:rPr>
        <w:t xml:space="preserve"> a </w:t>
      </w:r>
      <w:r w:rsidR="00E02E79" w:rsidRPr="00D11894">
        <w:rPr>
          <w:szCs w:val="22"/>
          <w:lang w:val="cs-CZ"/>
        </w:rPr>
        <w:t>posouzení úvěruschopnosti, pokud jde</w:t>
      </w:r>
      <w:r w:rsidR="00C44214" w:rsidRPr="00D11894">
        <w:rPr>
          <w:szCs w:val="22"/>
          <w:lang w:val="cs-CZ"/>
        </w:rPr>
        <w:t xml:space="preserve"> o </w:t>
      </w:r>
      <w:r w:rsidR="00C85369" w:rsidRPr="00D11894">
        <w:rPr>
          <w:szCs w:val="22"/>
          <w:lang w:val="cs-CZ"/>
        </w:rPr>
        <w:t>společné blah</w:t>
      </w:r>
      <w:r w:rsidR="00E02E79" w:rsidRPr="00D11894">
        <w:rPr>
          <w:szCs w:val="22"/>
          <w:lang w:val="cs-CZ"/>
        </w:rPr>
        <w:t>o</w:t>
      </w:r>
      <w:r w:rsidR="00CE3D2D" w:rsidRPr="00D11894">
        <w:rPr>
          <w:szCs w:val="22"/>
          <w:lang w:val="cs-CZ"/>
        </w:rPr>
        <w:t xml:space="preserve">, </w:t>
      </w:r>
      <w:r w:rsidR="00CE3D2D" w:rsidRPr="00D11894">
        <w:rPr>
          <w:lang w:val="cs-CZ"/>
        </w:rPr>
        <w:t>které příslušně doplňují HDP, finanční rozvahu</w:t>
      </w:r>
      <w:r w:rsidR="00C44214" w:rsidRPr="00D11894">
        <w:rPr>
          <w:lang w:val="cs-CZ"/>
        </w:rPr>
        <w:t xml:space="preserve"> a </w:t>
      </w:r>
      <w:r w:rsidR="00CE3D2D" w:rsidRPr="00D11894">
        <w:rPr>
          <w:lang w:val="cs-CZ"/>
        </w:rPr>
        <w:t>finanční posouzení úvěruschopnosti</w:t>
      </w:r>
      <w:r w:rsidR="00C85369" w:rsidRPr="00D11894">
        <w:rPr>
          <w:szCs w:val="22"/>
          <w:lang w:val="cs-CZ"/>
        </w:rPr>
        <w:t>.</w:t>
      </w:r>
    </w:p>
    <w:p w:rsidR="000F083D" w:rsidRPr="00D11894" w:rsidRDefault="000F083D" w:rsidP="00490D35">
      <w:pPr>
        <w:overflowPunct/>
        <w:adjustRightInd/>
        <w:textAlignment w:val="auto"/>
        <w:rPr>
          <w:szCs w:val="22"/>
          <w:lang w:val="cs-CZ"/>
        </w:rPr>
      </w:pPr>
    </w:p>
    <w:p w:rsidR="000F083D" w:rsidRPr="00D11894" w:rsidRDefault="000D4421" w:rsidP="00490D35">
      <w:pPr>
        <w:pStyle w:val="Heading2"/>
        <w:overflowPunct/>
        <w:adjustRightInd/>
        <w:textAlignment w:val="auto"/>
        <w:rPr>
          <w:szCs w:val="22"/>
          <w:lang w:val="cs-CZ"/>
        </w:rPr>
      </w:pPr>
      <w:r w:rsidRPr="00D11894">
        <w:rPr>
          <w:szCs w:val="22"/>
          <w:lang w:val="cs-CZ"/>
        </w:rPr>
        <w:t>Ekonomika pro společné blaho je ucelený model, který se snaží začlenit ekonomiku do sociálního, kulturního</w:t>
      </w:r>
      <w:r w:rsidR="00C44214" w:rsidRPr="00D11894">
        <w:rPr>
          <w:szCs w:val="22"/>
          <w:lang w:val="cs-CZ"/>
        </w:rPr>
        <w:t xml:space="preserve"> a </w:t>
      </w:r>
      <w:r w:rsidRPr="00D11894">
        <w:rPr>
          <w:szCs w:val="22"/>
          <w:lang w:val="cs-CZ"/>
        </w:rPr>
        <w:t>ekologického prostředí evropské společnosti. Jak lze vidět</w:t>
      </w:r>
      <w:r w:rsidR="00C44214" w:rsidRPr="00D11894">
        <w:rPr>
          <w:szCs w:val="22"/>
          <w:lang w:val="cs-CZ"/>
        </w:rPr>
        <w:t xml:space="preserve"> v </w:t>
      </w:r>
      <w:r w:rsidRPr="00D11894">
        <w:rPr>
          <w:szCs w:val="22"/>
          <w:lang w:val="cs-CZ"/>
        </w:rPr>
        <w:t>níže uvedené tabulce, tento model odráží základní hodnoty různých ekonomických návrhů:</w:t>
      </w:r>
    </w:p>
    <w:p w:rsidR="003C005F" w:rsidRPr="00D11894" w:rsidRDefault="003C005F" w:rsidP="00490D35">
      <w:pPr>
        <w:overflowPunct/>
        <w:adjustRightInd/>
        <w:textAlignment w:val="auto"/>
        <w:rPr>
          <w:rFonts w:eastAsia="Times New Roman Bold"/>
          <w:szCs w:val="22"/>
          <w:lang w:val="cs-CZ"/>
        </w:rPr>
      </w:pPr>
    </w:p>
    <w:tbl>
      <w:tblPr>
        <w:tblW w:w="9536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2524"/>
        <w:gridCol w:w="1417"/>
        <w:gridCol w:w="1418"/>
        <w:gridCol w:w="1417"/>
        <w:gridCol w:w="1418"/>
        <w:gridCol w:w="1342"/>
      </w:tblGrid>
      <w:tr w:rsidR="000F083D" w:rsidRPr="00D11894" w:rsidTr="00FA66E5">
        <w:trPr>
          <w:trHeight w:hRule="exact" w:val="1110"/>
          <w:tblHeader/>
        </w:trPr>
        <w:tc>
          <w:tcPr>
            <w:tcW w:w="2524" w:type="dxa"/>
            <w:tcBorders>
              <w:top w:val="single" w:sz="2" w:space="0" w:color="000080"/>
              <w:left w:val="single" w:sz="2" w:space="0" w:color="000080"/>
              <w:bottom w:val="single" w:sz="4" w:space="0" w:color="000080"/>
              <w:right w:val="single" w:sz="2" w:space="0" w:color="00008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083D" w:rsidRPr="00D11894" w:rsidRDefault="000D4421" w:rsidP="00490D35">
            <w:pPr>
              <w:overflowPunct/>
              <w:adjustRightInd/>
              <w:jc w:val="center"/>
              <w:textAlignment w:val="auto"/>
              <w:rPr>
                <w:szCs w:val="22"/>
                <w:lang w:val="cs-CZ"/>
              </w:rPr>
            </w:pPr>
            <w:r w:rsidRPr="00D11894">
              <w:rPr>
                <w:szCs w:val="22"/>
                <w:lang w:val="cs-CZ"/>
              </w:rPr>
              <w:t>HODNOTY / MODELY EKONOMIKY PRO SPOLEČNÉ BLAHO</w:t>
            </w:r>
          </w:p>
        </w:tc>
        <w:tc>
          <w:tcPr>
            <w:tcW w:w="1417" w:type="dxa"/>
            <w:tcBorders>
              <w:top w:val="single" w:sz="2" w:space="0" w:color="000080"/>
              <w:left w:val="single" w:sz="2" w:space="0" w:color="000080"/>
              <w:bottom w:val="single" w:sz="4" w:space="0" w:color="000080"/>
              <w:right w:val="single" w:sz="2" w:space="0" w:color="00008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083D" w:rsidRPr="00D11894" w:rsidRDefault="000D4421" w:rsidP="00490D35">
            <w:pPr>
              <w:overflowPunct/>
              <w:adjustRightInd/>
              <w:jc w:val="center"/>
              <w:textAlignment w:val="auto"/>
              <w:rPr>
                <w:szCs w:val="22"/>
                <w:lang w:val="cs-CZ"/>
              </w:rPr>
            </w:pPr>
            <w:r w:rsidRPr="00D11894">
              <w:rPr>
                <w:szCs w:val="22"/>
                <w:lang w:val="cs-CZ"/>
              </w:rPr>
              <w:t>Lidská důstojnost</w:t>
            </w:r>
          </w:p>
        </w:tc>
        <w:tc>
          <w:tcPr>
            <w:tcW w:w="1418" w:type="dxa"/>
            <w:tcBorders>
              <w:top w:val="single" w:sz="2" w:space="0" w:color="000080"/>
              <w:left w:val="single" w:sz="2" w:space="0" w:color="000080"/>
              <w:bottom w:val="single" w:sz="4" w:space="0" w:color="000080"/>
              <w:right w:val="single" w:sz="2" w:space="0" w:color="00008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083D" w:rsidRPr="00D11894" w:rsidRDefault="000F083D" w:rsidP="00490D35">
            <w:pPr>
              <w:overflowPunct/>
              <w:adjustRightInd/>
              <w:jc w:val="center"/>
              <w:textAlignment w:val="auto"/>
              <w:rPr>
                <w:szCs w:val="22"/>
                <w:lang w:val="cs-CZ"/>
              </w:rPr>
            </w:pPr>
            <w:r w:rsidRPr="00D11894">
              <w:rPr>
                <w:szCs w:val="22"/>
                <w:lang w:val="cs-CZ"/>
              </w:rPr>
              <w:t>Solidarit</w:t>
            </w:r>
            <w:r w:rsidR="000D4421" w:rsidRPr="00D11894">
              <w:rPr>
                <w:szCs w:val="22"/>
                <w:lang w:val="cs-CZ"/>
              </w:rPr>
              <w:t>a</w:t>
            </w:r>
            <w:r w:rsidRPr="00D11894">
              <w:rPr>
                <w:szCs w:val="22"/>
                <w:lang w:val="cs-CZ"/>
              </w:rPr>
              <w:t>/</w:t>
            </w:r>
            <w:r w:rsidR="000D4421" w:rsidRPr="00D11894">
              <w:rPr>
                <w:szCs w:val="22"/>
                <w:lang w:val="cs-CZ"/>
              </w:rPr>
              <w:t>Spolupráce</w:t>
            </w:r>
          </w:p>
        </w:tc>
        <w:tc>
          <w:tcPr>
            <w:tcW w:w="1417" w:type="dxa"/>
            <w:tcBorders>
              <w:top w:val="single" w:sz="2" w:space="0" w:color="000080"/>
              <w:left w:val="single" w:sz="2" w:space="0" w:color="000080"/>
              <w:bottom w:val="single" w:sz="4" w:space="0" w:color="000080"/>
              <w:right w:val="single" w:sz="2" w:space="0" w:color="00008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083D" w:rsidRPr="00D11894" w:rsidRDefault="000F083D" w:rsidP="00490D35">
            <w:pPr>
              <w:overflowPunct/>
              <w:adjustRightInd/>
              <w:jc w:val="center"/>
              <w:textAlignment w:val="auto"/>
              <w:rPr>
                <w:szCs w:val="22"/>
                <w:lang w:val="cs-CZ"/>
              </w:rPr>
            </w:pPr>
            <w:r w:rsidRPr="00D11894">
              <w:rPr>
                <w:szCs w:val="22"/>
                <w:lang w:val="cs-CZ"/>
              </w:rPr>
              <w:t>E</w:t>
            </w:r>
            <w:r w:rsidR="000D4421" w:rsidRPr="00D11894">
              <w:rPr>
                <w:szCs w:val="22"/>
                <w:lang w:val="cs-CZ"/>
              </w:rPr>
              <w:t>kologická udržitelnost</w:t>
            </w:r>
          </w:p>
        </w:tc>
        <w:tc>
          <w:tcPr>
            <w:tcW w:w="1418" w:type="dxa"/>
            <w:tcBorders>
              <w:top w:val="single" w:sz="2" w:space="0" w:color="000080"/>
              <w:left w:val="single" w:sz="2" w:space="0" w:color="000080"/>
              <w:bottom w:val="single" w:sz="4" w:space="0" w:color="000080"/>
              <w:right w:val="single" w:sz="2" w:space="0" w:color="00008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083D" w:rsidRPr="00D11894" w:rsidRDefault="000F083D" w:rsidP="00490D35">
            <w:pPr>
              <w:overflowPunct/>
              <w:adjustRightInd/>
              <w:jc w:val="center"/>
              <w:textAlignment w:val="auto"/>
              <w:rPr>
                <w:szCs w:val="22"/>
                <w:lang w:val="cs-CZ"/>
              </w:rPr>
            </w:pPr>
            <w:r w:rsidRPr="00D11894">
              <w:rPr>
                <w:szCs w:val="22"/>
                <w:lang w:val="cs-CZ"/>
              </w:rPr>
              <w:t>Soci</w:t>
            </w:r>
            <w:r w:rsidR="000D4421" w:rsidRPr="00D11894">
              <w:rPr>
                <w:szCs w:val="22"/>
                <w:lang w:val="cs-CZ"/>
              </w:rPr>
              <w:t>ální spravedlnost</w:t>
            </w:r>
          </w:p>
        </w:tc>
        <w:tc>
          <w:tcPr>
            <w:tcW w:w="1342" w:type="dxa"/>
            <w:tcBorders>
              <w:top w:val="single" w:sz="2" w:space="0" w:color="000080"/>
              <w:left w:val="single" w:sz="2" w:space="0" w:color="000080"/>
              <w:bottom w:val="single" w:sz="4" w:space="0" w:color="000080"/>
              <w:right w:val="single" w:sz="2" w:space="0" w:color="00008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083D" w:rsidRPr="00D11894" w:rsidRDefault="000F083D" w:rsidP="00490D35">
            <w:pPr>
              <w:overflowPunct/>
              <w:adjustRightInd/>
              <w:jc w:val="center"/>
              <w:textAlignment w:val="auto"/>
              <w:rPr>
                <w:szCs w:val="22"/>
                <w:lang w:val="cs-CZ"/>
              </w:rPr>
            </w:pPr>
            <w:r w:rsidRPr="00D11894">
              <w:rPr>
                <w:szCs w:val="22"/>
                <w:lang w:val="cs-CZ"/>
              </w:rPr>
              <w:t>Demo</w:t>
            </w:r>
            <w:r w:rsidR="000D4421" w:rsidRPr="00D11894">
              <w:rPr>
                <w:szCs w:val="22"/>
                <w:lang w:val="cs-CZ"/>
              </w:rPr>
              <w:t>kracie</w:t>
            </w:r>
          </w:p>
        </w:tc>
      </w:tr>
      <w:tr w:rsidR="000F083D" w:rsidRPr="00D11894" w:rsidTr="00FA66E5">
        <w:tblPrEx>
          <w:shd w:val="clear" w:color="auto" w:fill="auto"/>
        </w:tblPrEx>
        <w:trPr>
          <w:trHeight w:hRule="exact" w:val="500"/>
        </w:trPr>
        <w:tc>
          <w:tcPr>
            <w:tcW w:w="2524" w:type="dxa"/>
            <w:tcBorders>
              <w:top w:val="single" w:sz="4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083D" w:rsidRPr="00D11894" w:rsidRDefault="000D4421" w:rsidP="00490D35">
            <w:pPr>
              <w:overflowPunct/>
              <w:adjustRightInd/>
              <w:textAlignment w:val="auto"/>
              <w:rPr>
                <w:szCs w:val="22"/>
                <w:lang w:val="cs-CZ"/>
              </w:rPr>
            </w:pPr>
            <w:r w:rsidRPr="00D11894">
              <w:rPr>
                <w:lang w:val="cs-CZ"/>
              </w:rPr>
              <w:t>So</w:t>
            </w:r>
            <w:r w:rsidR="00890AC0" w:rsidRPr="00D11894">
              <w:rPr>
                <w:lang w:val="cs-CZ"/>
              </w:rPr>
              <w:t>ciální</w:t>
            </w:r>
            <w:r w:rsidRPr="00D11894">
              <w:rPr>
                <w:lang w:val="cs-CZ"/>
              </w:rPr>
              <w:t xml:space="preserve"> ekonomika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083D" w:rsidRPr="00D11894" w:rsidRDefault="000F083D" w:rsidP="00490D35">
            <w:pPr>
              <w:overflowPunct/>
              <w:adjustRightInd/>
              <w:jc w:val="center"/>
              <w:textAlignment w:val="auto"/>
              <w:rPr>
                <w:szCs w:val="22"/>
                <w:lang w:val="cs-CZ"/>
              </w:rPr>
            </w:pPr>
            <w:r w:rsidRPr="00D11894">
              <w:rPr>
                <w:szCs w:val="22"/>
                <w:lang w:val="cs-CZ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083D" w:rsidRPr="00D11894" w:rsidRDefault="000F083D" w:rsidP="00490D35">
            <w:pPr>
              <w:overflowPunct/>
              <w:adjustRightInd/>
              <w:jc w:val="center"/>
              <w:textAlignment w:val="auto"/>
              <w:rPr>
                <w:szCs w:val="22"/>
                <w:lang w:val="cs-CZ"/>
              </w:rPr>
            </w:pPr>
            <w:r w:rsidRPr="00D11894">
              <w:rPr>
                <w:szCs w:val="22"/>
                <w:lang w:val="cs-CZ"/>
              </w:rPr>
              <w:t>X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083D" w:rsidRPr="00D11894" w:rsidRDefault="00890AC0" w:rsidP="00490D35">
            <w:pPr>
              <w:overflowPunct/>
              <w:adjustRightInd/>
              <w:jc w:val="center"/>
              <w:textAlignment w:val="auto"/>
              <w:rPr>
                <w:szCs w:val="22"/>
                <w:lang w:val="cs-CZ"/>
              </w:rPr>
            </w:pPr>
            <w:r w:rsidRPr="00D11894">
              <w:rPr>
                <w:szCs w:val="22"/>
                <w:lang w:val="cs-CZ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083D" w:rsidRPr="00D11894" w:rsidRDefault="000F083D" w:rsidP="00490D35">
            <w:pPr>
              <w:overflowPunct/>
              <w:adjustRightInd/>
              <w:jc w:val="center"/>
              <w:textAlignment w:val="auto"/>
              <w:rPr>
                <w:szCs w:val="22"/>
                <w:lang w:val="cs-CZ"/>
              </w:rPr>
            </w:pPr>
            <w:r w:rsidRPr="00D11894">
              <w:rPr>
                <w:szCs w:val="22"/>
                <w:lang w:val="cs-CZ"/>
              </w:rPr>
              <w:t>X</w:t>
            </w:r>
          </w:p>
        </w:tc>
        <w:tc>
          <w:tcPr>
            <w:tcW w:w="1342" w:type="dxa"/>
            <w:tcBorders>
              <w:top w:val="single" w:sz="4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083D" w:rsidRPr="00D11894" w:rsidRDefault="000F083D" w:rsidP="00490D35">
            <w:pPr>
              <w:overflowPunct/>
              <w:adjustRightInd/>
              <w:jc w:val="center"/>
              <w:textAlignment w:val="auto"/>
              <w:rPr>
                <w:szCs w:val="22"/>
                <w:lang w:val="cs-CZ"/>
              </w:rPr>
            </w:pPr>
            <w:r w:rsidRPr="00D11894">
              <w:rPr>
                <w:szCs w:val="22"/>
                <w:lang w:val="cs-CZ"/>
              </w:rPr>
              <w:t>X</w:t>
            </w:r>
          </w:p>
        </w:tc>
      </w:tr>
      <w:tr w:rsidR="000F083D" w:rsidRPr="00D11894" w:rsidTr="00FA66E5">
        <w:tblPrEx>
          <w:shd w:val="clear" w:color="auto" w:fill="auto"/>
        </w:tblPrEx>
        <w:trPr>
          <w:trHeight w:hRule="exact" w:val="631"/>
        </w:trPr>
        <w:tc>
          <w:tcPr>
            <w:tcW w:w="252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083D" w:rsidRPr="00D11894" w:rsidRDefault="00890AC0" w:rsidP="00490D35">
            <w:pPr>
              <w:overflowPunct/>
              <w:adjustRightInd/>
              <w:textAlignment w:val="auto"/>
              <w:rPr>
                <w:szCs w:val="22"/>
                <w:lang w:val="cs-CZ"/>
              </w:rPr>
            </w:pPr>
            <w:r w:rsidRPr="00D11894">
              <w:rPr>
                <w:lang w:val="cs-CZ"/>
              </w:rPr>
              <w:t>Oběhové hospodářství</w:t>
            </w:r>
          </w:p>
        </w:tc>
        <w:tc>
          <w:tcPr>
            <w:tcW w:w="141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083D" w:rsidRPr="00D11894" w:rsidRDefault="000F083D" w:rsidP="00490D35">
            <w:pPr>
              <w:overflowPunct/>
              <w:adjustRightInd/>
              <w:jc w:val="center"/>
              <w:textAlignment w:val="auto"/>
              <w:rPr>
                <w:szCs w:val="22"/>
                <w:lang w:val="cs-CZ"/>
              </w:rPr>
            </w:pPr>
          </w:p>
        </w:tc>
        <w:tc>
          <w:tcPr>
            <w:tcW w:w="141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083D" w:rsidRPr="00D11894" w:rsidRDefault="000F083D" w:rsidP="00490D35">
            <w:pPr>
              <w:overflowPunct/>
              <w:adjustRightInd/>
              <w:jc w:val="center"/>
              <w:textAlignment w:val="auto"/>
              <w:rPr>
                <w:szCs w:val="22"/>
                <w:lang w:val="cs-CZ"/>
              </w:rPr>
            </w:pPr>
          </w:p>
        </w:tc>
        <w:tc>
          <w:tcPr>
            <w:tcW w:w="141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083D" w:rsidRPr="00D11894" w:rsidRDefault="00890AC0" w:rsidP="00490D35">
            <w:pPr>
              <w:overflowPunct/>
              <w:adjustRightInd/>
              <w:jc w:val="center"/>
              <w:textAlignment w:val="auto"/>
              <w:rPr>
                <w:szCs w:val="22"/>
                <w:lang w:val="cs-CZ"/>
              </w:rPr>
            </w:pPr>
            <w:r w:rsidRPr="00D11894">
              <w:rPr>
                <w:szCs w:val="22"/>
                <w:lang w:val="cs-CZ"/>
              </w:rPr>
              <w:t>X</w:t>
            </w:r>
          </w:p>
        </w:tc>
        <w:tc>
          <w:tcPr>
            <w:tcW w:w="141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083D" w:rsidRPr="00D11894" w:rsidRDefault="000F083D" w:rsidP="00490D35">
            <w:pPr>
              <w:overflowPunct/>
              <w:adjustRightInd/>
              <w:jc w:val="center"/>
              <w:textAlignment w:val="auto"/>
              <w:rPr>
                <w:szCs w:val="22"/>
                <w:lang w:val="cs-CZ"/>
              </w:rPr>
            </w:pPr>
          </w:p>
        </w:tc>
        <w:tc>
          <w:tcPr>
            <w:tcW w:w="134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083D" w:rsidRPr="00D11894" w:rsidRDefault="000F083D" w:rsidP="00490D35">
            <w:pPr>
              <w:overflowPunct/>
              <w:adjustRightInd/>
              <w:jc w:val="center"/>
              <w:textAlignment w:val="auto"/>
              <w:rPr>
                <w:szCs w:val="22"/>
                <w:lang w:val="cs-CZ"/>
              </w:rPr>
            </w:pPr>
          </w:p>
        </w:tc>
      </w:tr>
      <w:tr w:rsidR="000F083D" w:rsidRPr="00D11894" w:rsidTr="00FA66E5">
        <w:tblPrEx>
          <w:shd w:val="clear" w:color="auto" w:fill="auto"/>
        </w:tblPrEx>
        <w:trPr>
          <w:trHeight w:hRule="exact" w:val="614"/>
        </w:trPr>
        <w:tc>
          <w:tcPr>
            <w:tcW w:w="252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083D" w:rsidRPr="00D11894" w:rsidRDefault="00890AC0" w:rsidP="00490D35">
            <w:pPr>
              <w:overflowPunct/>
              <w:adjustRightInd/>
              <w:textAlignment w:val="auto"/>
              <w:rPr>
                <w:szCs w:val="22"/>
                <w:lang w:val="cs-CZ"/>
              </w:rPr>
            </w:pPr>
            <w:r w:rsidRPr="00D11894">
              <w:rPr>
                <w:lang w:val="cs-CZ"/>
              </w:rPr>
              <w:t>Kooperativní ekonomika</w:t>
            </w:r>
          </w:p>
        </w:tc>
        <w:tc>
          <w:tcPr>
            <w:tcW w:w="141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083D" w:rsidRPr="00D11894" w:rsidRDefault="000F083D" w:rsidP="00490D35">
            <w:pPr>
              <w:overflowPunct/>
              <w:adjustRightInd/>
              <w:jc w:val="center"/>
              <w:textAlignment w:val="auto"/>
              <w:rPr>
                <w:szCs w:val="22"/>
                <w:lang w:val="cs-CZ"/>
              </w:rPr>
            </w:pPr>
          </w:p>
        </w:tc>
        <w:tc>
          <w:tcPr>
            <w:tcW w:w="141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083D" w:rsidRPr="00D11894" w:rsidRDefault="000F083D" w:rsidP="00490D35">
            <w:pPr>
              <w:overflowPunct/>
              <w:adjustRightInd/>
              <w:jc w:val="center"/>
              <w:textAlignment w:val="auto"/>
              <w:rPr>
                <w:szCs w:val="22"/>
                <w:lang w:val="cs-CZ"/>
              </w:rPr>
            </w:pPr>
            <w:r w:rsidRPr="00D11894">
              <w:rPr>
                <w:szCs w:val="22"/>
                <w:lang w:val="cs-CZ"/>
              </w:rPr>
              <w:t>X</w:t>
            </w:r>
          </w:p>
        </w:tc>
        <w:tc>
          <w:tcPr>
            <w:tcW w:w="141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083D" w:rsidRPr="00D11894" w:rsidRDefault="000F083D" w:rsidP="00490D35">
            <w:pPr>
              <w:overflowPunct/>
              <w:adjustRightInd/>
              <w:jc w:val="center"/>
              <w:textAlignment w:val="auto"/>
              <w:rPr>
                <w:szCs w:val="22"/>
                <w:lang w:val="cs-CZ"/>
              </w:rPr>
            </w:pPr>
          </w:p>
        </w:tc>
        <w:tc>
          <w:tcPr>
            <w:tcW w:w="141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083D" w:rsidRPr="00D11894" w:rsidRDefault="000F083D" w:rsidP="00490D35">
            <w:pPr>
              <w:overflowPunct/>
              <w:adjustRightInd/>
              <w:jc w:val="center"/>
              <w:textAlignment w:val="auto"/>
              <w:rPr>
                <w:szCs w:val="22"/>
                <w:lang w:val="cs-CZ"/>
              </w:rPr>
            </w:pPr>
          </w:p>
        </w:tc>
        <w:tc>
          <w:tcPr>
            <w:tcW w:w="134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083D" w:rsidRPr="00D11894" w:rsidRDefault="000F083D" w:rsidP="00490D35">
            <w:pPr>
              <w:overflowPunct/>
              <w:adjustRightInd/>
              <w:jc w:val="center"/>
              <w:textAlignment w:val="auto"/>
              <w:rPr>
                <w:szCs w:val="22"/>
                <w:lang w:val="cs-CZ"/>
              </w:rPr>
            </w:pPr>
            <w:r w:rsidRPr="00D11894">
              <w:rPr>
                <w:szCs w:val="22"/>
                <w:lang w:val="cs-CZ"/>
              </w:rPr>
              <w:t>X</w:t>
            </w:r>
          </w:p>
        </w:tc>
      </w:tr>
      <w:tr w:rsidR="000F083D" w:rsidRPr="00D11894" w:rsidTr="00FA66E5">
        <w:tblPrEx>
          <w:shd w:val="clear" w:color="auto" w:fill="auto"/>
        </w:tblPrEx>
        <w:trPr>
          <w:trHeight w:hRule="exact" w:val="638"/>
        </w:trPr>
        <w:tc>
          <w:tcPr>
            <w:tcW w:w="252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083D" w:rsidRPr="00D11894" w:rsidRDefault="000D4421" w:rsidP="00490D35">
            <w:pPr>
              <w:overflowPunct/>
              <w:adjustRightInd/>
              <w:textAlignment w:val="auto"/>
              <w:rPr>
                <w:szCs w:val="22"/>
                <w:lang w:val="cs-CZ"/>
              </w:rPr>
            </w:pPr>
            <w:r w:rsidRPr="00D11894">
              <w:rPr>
                <w:lang w:val="cs-CZ"/>
              </w:rPr>
              <w:t>Funkčn</w:t>
            </w:r>
            <w:r w:rsidR="00890AC0" w:rsidRPr="00D11894">
              <w:rPr>
                <w:lang w:val="cs-CZ"/>
              </w:rPr>
              <w:t>í</w:t>
            </w:r>
            <w:r w:rsidRPr="00D11894">
              <w:rPr>
                <w:lang w:val="cs-CZ"/>
              </w:rPr>
              <w:t xml:space="preserve"> ekonomika</w:t>
            </w:r>
          </w:p>
        </w:tc>
        <w:tc>
          <w:tcPr>
            <w:tcW w:w="141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083D" w:rsidRPr="00D11894" w:rsidRDefault="000F083D" w:rsidP="00490D35">
            <w:pPr>
              <w:overflowPunct/>
              <w:adjustRightInd/>
              <w:jc w:val="center"/>
              <w:textAlignment w:val="auto"/>
              <w:rPr>
                <w:szCs w:val="22"/>
                <w:lang w:val="cs-CZ"/>
              </w:rPr>
            </w:pPr>
          </w:p>
        </w:tc>
        <w:tc>
          <w:tcPr>
            <w:tcW w:w="141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083D" w:rsidRPr="00D11894" w:rsidRDefault="000F083D" w:rsidP="00490D35">
            <w:pPr>
              <w:overflowPunct/>
              <w:adjustRightInd/>
              <w:jc w:val="center"/>
              <w:textAlignment w:val="auto"/>
              <w:rPr>
                <w:szCs w:val="22"/>
                <w:lang w:val="cs-CZ"/>
              </w:rPr>
            </w:pPr>
            <w:r w:rsidRPr="00D11894">
              <w:rPr>
                <w:szCs w:val="22"/>
                <w:lang w:val="cs-CZ"/>
              </w:rPr>
              <w:t>X</w:t>
            </w:r>
          </w:p>
        </w:tc>
        <w:tc>
          <w:tcPr>
            <w:tcW w:w="141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083D" w:rsidRPr="00D11894" w:rsidRDefault="000F083D" w:rsidP="00490D35">
            <w:pPr>
              <w:overflowPunct/>
              <w:adjustRightInd/>
              <w:jc w:val="center"/>
              <w:textAlignment w:val="auto"/>
              <w:rPr>
                <w:szCs w:val="22"/>
                <w:lang w:val="cs-CZ"/>
              </w:rPr>
            </w:pPr>
            <w:r w:rsidRPr="00D11894">
              <w:rPr>
                <w:szCs w:val="22"/>
                <w:lang w:val="cs-CZ"/>
              </w:rPr>
              <w:t>X</w:t>
            </w:r>
          </w:p>
        </w:tc>
        <w:tc>
          <w:tcPr>
            <w:tcW w:w="141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083D" w:rsidRPr="00D11894" w:rsidRDefault="000F083D" w:rsidP="00490D35">
            <w:pPr>
              <w:overflowPunct/>
              <w:adjustRightInd/>
              <w:jc w:val="center"/>
              <w:textAlignment w:val="auto"/>
              <w:rPr>
                <w:szCs w:val="22"/>
                <w:lang w:val="cs-CZ"/>
              </w:rPr>
            </w:pPr>
          </w:p>
        </w:tc>
        <w:tc>
          <w:tcPr>
            <w:tcW w:w="134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083D" w:rsidRPr="00D11894" w:rsidRDefault="000F083D" w:rsidP="00490D35">
            <w:pPr>
              <w:overflowPunct/>
              <w:adjustRightInd/>
              <w:jc w:val="center"/>
              <w:textAlignment w:val="auto"/>
              <w:rPr>
                <w:szCs w:val="22"/>
                <w:lang w:val="cs-CZ"/>
              </w:rPr>
            </w:pPr>
          </w:p>
        </w:tc>
      </w:tr>
      <w:tr w:rsidR="000F083D" w:rsidRPr="00D11894" w:rsidTr="00FA66E5">
        <w:tblPrEx>
          <w:shd w:val="clear" w:color="auto" w:fill="auto"/>
        </w:tblPrEx>
        <w:trPr>
          <w:trHeight w:hRule="exact" w:val="632"/>
        </w:trPr>
        <w:tc>
          <w:tcPr>
            <w:tcW w:w="252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083D" w:rsidRPr="00D11894" w:rsidRDefault="000D4421" w:rsidP="00490D35">
            <w:pPr>
              <w:overflowPunct/>
              <w:adjustRightInd/>
              <w:jc w:val="left"/>
              <w:textAlignment w:val="auto"/>
              <w:rPr>
                <w:szCs w:val="22"/>
                <w:lang w:val="cs-CZ"/>
              </w:rPr>
            </w:pPr>
            <w:r w:rsidRPr="00D11894">
              <w:rPr>
                <w:lang w:val="cs-CZ"/>
              </w:rPr>
              <w:t>Ekonomika založená na zdrojích</w:t>
            </w:r>
          </w:p>
        </w:tc>
        <w:tc>
          <w:tcPr>
            <w:tcW w:w="141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083D" w:rsidRPr="00D11894" w:rsidRDefault="000F083D" w:rsidP="00490D35">
            <w:pPr>
              <w:overflowPunct/>
              <w:adjustRightInd/>
              <w:jc w:val="center"/>
              <w:textAlignment w:val="auto"/>
              <w:rPr>
                <w:szCs w:val="22"/>
                <w:lang w:val="cs-CZ"/>
              </w:rPr>
            </w:pPr>
          </w:p>
        </w:tc>
        <w:tc>
          <w:tcPr>
            <w:tcW w:w="141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083D" w:rsidRPr="00D11894" w:rsidRDefault="000F083D" w:rsidP="00490D35">
            <w:pPr>
              <w:overflowPunct/>
              <w:adjustRightInd/>
              <w:jc w:val="center"/>
              <w:textAlignment w:val="auto"/>
              <w:rPr>
                <w:szCs w:val="22"/>
                <w:lang w:val="cs-CZ"/>
              </w:rPr>
            </w:pPr>
          </w:p>
        </w:tc>
        <w:tc>
          <w:tcPr>
            <w:tcW w:w="141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083D" w:rsidRPr="00D11894" w:rsidRDefault="000F083D" w:rsidP="00490D35">
            <w:pPr>
              <w:overflowPunct/>
              <w:adjustRightInd/>
              <w:jc w:val="center"/>
              <w:textAlignment w:val="auto"/>
              <w:rPr>
                <w:szCs w:val="22"/>
                <w:lang w:val="cs-CZ"/>
              </w:rPr>
            </w:pPr>
            <w:r w:rsidRPr="00D11894">
              <w:rPr>
                <w:szCs w:val="22"/>
                <w:lang w:val="cs-CZ"/>
              </w:rPr>
              <w:t>X</w:t>
            </w:r>
          </w:p>
        </w:tc>
        <w:tc>
          <w:tcPr>
            <w:tcW w:w="141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083D" w:rsidRPr="00D11894" w:rsidRDefault="000F083D" w:rsidP="00490D35">
            <w:pPr>
              <w:overflowPunct/>
              <w:adjustRightInd/>
              <w:jc w:val="center"/>
              <w:textAlignment w:val="auto"/>
              <w:rPr>
                <w:szCs w:val="22"/>
                <w:lang w:val="cs-CZ"/>
              </w:rPr>
            </w:pPr>
            <w:r w:rsidRPr="00D11894">
              <w:rPr>
                <w:szCs w:val="22"/>
                <w:lang w:val="cs-CZ"/>
              </w:rPr>
              <w:t>X</w:t>
            </w:r>
          </w:p>
        </w:tc>
        <w:tc>
          <w:tcPr>
            <w:tcW w:w="134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083D" w:rsidRPr="00D11894" w:rsidRDefault="000F083D" w:rsidP="00490D35">
            <w:pPr>
              <w:overflowPunct/>
              <w:adjustRightInd/>
              <w:jc w:val="center"/>
              <w:textAlignment w:val="auto"/>
              <w:rPr>
                <w:szCs w:val="22"/>
                <w:lang w:val="cs-CZ"/>
              </w:rPr>
            </w:pPr>
          </w:p>
        </w:tc>
      </w:tr>
      <w:tr w:rsidR="000F083D" w:rsidRPr="00D11894" w:rsidTr="00FA66E5">
        <w:tblPrEx>
          <w:shd w:val="clear" w:color="auto" w:fill="auto"/>
        </w:tblPrEx>
        <w:trPr>
          <w:trHeight w:hRule="exact" w:val="477"/>
        </w:trPr>
        <w:tc>
          <w:tcPr>
            <w:tcW w:w="252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083D" w:rsidRPr="00D11894" w:rsidRDefault="000D4421" w:rsidP="00490D35">
            <w:pPr>
              <w:overflowPunct/>
              <w:adjustRightInd/>
              <w:textAlignment w:val="auto"/>
              <w:rPr>
                <w:szCs w:val="22"/>
                <w:lang w:val="cs-CZ"/>
              </w:rPr>
            </w:pPr>
            <w:r w:rsidRPr="00D11894">
              <w:rPr>
                <w:lang w:val="cs-CZ"/>
              </w:rPr>
              <w:t>Modrá ekonomika</w:t>
            </w:r>
          </w:p>
        </w:tc>
        <w:tc>
          <w:tcPr>
            <w:tcW w:w="141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083D" w:rsidRPr="00D11894" w:rsidRDefault="000F083D" w:rsidP="00490D35">
            <w:pPr>
              <w:overflowPunct/>
              <w:adjustRightInd/>
              <w:jc w:val="center"/>
              <w:textAlignment w:val="auto"/>
              <w:rPr>
                <w:szCs w:val="22"/>
                <w:lang w:val="cs-CZ"/>
              </w:rPr>
            </w:pPr>
          </w:p>
        </w:tc>
        <w:tc>
          <w:tcPr>
            <w:tcW w:w="141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083D" w:rsidRPr="00D11894" w:rsidRDefault="000F083D" w:rsidP="00490D35">
            <w:pPr>
              <w:overflowPunct/>
              <w:adjustRightInd/>
              <w:jc w:val="center"/>
              <w:textAlignment w:val="auto"/>
              <w:rPr>
                <w:szCs w:val="22"/>
                <w:lang w:val="cs-CZ"/>
              </w:rPr>
            </w:pPr>
          </w:p>
        </w:tc>
        <w:tc>
          <w:tcPr>
            <w:tcW w:w="141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083D" w:rsidRPr="00D11894" w:rsidRDefault="000F083D" w:rsidP="00490D35">
            <w:pPr>
              <w:overflowPunct/>
              <w:adjustRightInd/>
              <w:jc w:val="center"/>
              <w:textAlignment w:val="auto"/>
              <w:rPr>
                <w:szCs w:val="22"/>
                <w:lang w:val="cs-CZ"/>
              </w:rPr>
            </w:pPr>
            <w:r w:rsidRPr="00D11894">
              <w:rPr>
                <w:szCs w:val="22"/>
                <w:lang w:val="cs-CZ"/>
              </w:rPr>
              <w:t>X</w:t>
            </w:r>
          </w:p>
        </w:tc>
        <w:tc>
          <w:tcPr>
            <w:tcW w:w="141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083D" w:rsidRPr="00D11894" w:rsidRDefault="000F083D" w:rsidP="00490D35">
            <w:pPr>
              <w:overflowPunct/>
              <w:adjustRightInd/>
              <w:jc w:val="center"/>
              <w:textAlignment w:val="auto"/>
              <w:rPr>
                <w:szCs w:val="22"/>
                <w:lang w:val="cs-CZ"/>
              </w:rPr>
            </w:pPr>
          </w:p>
        </w:tc>
        <w:tc>
          <w:tcPr>
            <w:tcW w:w="134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083D" w:rsidRPr="00D11894" w:rsidRDefault="000F083D" w:rsidP="00490D35">
            <w:pPr>
              <w:overflowPunct/>
              <w:adjustRightInd/>
              <w:jc w:val="center"/>
              <w:textAlignment w:val="auto"/>
              <w:rPr>
                <w:szCs w:val="22"/>
                <w:lang w:val="cs-CZ"/>
              </w:rPr>
            </w:pPr>
          </w:p>
        </w:tc>
      </w:tr>
    </w:tbl>
    <w:p w:rsidR="004160B7" w:rsidRPr="00D11894" w:rsidRDefault="004160B7" w:rsidP="00490D35">
      <w:pPr>
        <w:overflowPunct/>
        <w:adjustRightInd/>
        <w:textAlignment w:val="auto"/>
        <w:rPr>
          <w:rFonts w:eastAsia="Times New Roman Bold"/>
          <w:szCs w:val="22"/>
          <w:lang w:val="cs-CZ"/>
        </w:rPr>
      </w:pPr>
    </w:p>
    <w:p w:rsidR="000F083D" w:rsidRPr="00D11894" w:rsidRDefault="000D4421" w:rsidP="00490D35">
      <w:pPr>
        <w:overflowPunct/>
        <w:adjustRightInd/>
        <w:textAlignment w:val="auto"/>
        <w:rPr>
          <w:rFonts w:eastAsia="Times New Roman Bold"/>
          <w:szCs w:val="22"/>
          <w:lang w:val="cs-CZ"/>
        </w:rPr>
      </w:pPr>
      <w:r w:rsidRPr="00D11894">
        <w:rPr>
          <w:szCs w:val="22"/>
          <w:lang w:val="cs-CZ"/>
        </w:rPr>
        <w:t>Zdroj</w:t>
      </w:r>
      <w:r w:rsidR="000F083D" w:rsidRPr="00D11894">
        <w:rPr>
          <w:szCs w:val="22"/>
          <w:lang w:val="cs-CZ"/>
        </w:rPr>
        <w:t xml:space="preserve">: </w:t>
      </w:r>
      <w:r w:rsidR="00E048E3" w:rsidRPr="00D11894">
        <w:rPr>
          <w:szCs w:val="22"/>
          <w:lang w:val="cs-CZ"/>
        </w:rPr>
        <w:t>originál</w:t>
      </w:r>
      <w:r w:rsidR="000F083D" w:rsidRPr="00D11894">
        <w:rPr>
          <w:szCs w:val="22"/>
          <w:lang w:val="cs-CZ"/>
        </w:rPr>
        <w:t>.</w:t>
      </w:r>
    </w:p>
    <w:p w:rsidR="000F083D" w:rsidRPr="00D11894" w:rsidRDefault="000F083D" w:rsidP="00490D35">
      <w:pPr>
        <w:overflowPunct/>
        <w:adjustRightInd/>
        <w:textAlignment w:val="auto"/>
        <w:rPr>
          <w:szCs w:val="22"/>
          <w:lang w:val="cs-CZ"/>
        </w:rPr>
      </w:pPr>
    </w:p>
    <w:p w:rsidR="000F083D" w:rsidRPr="00D11894" w:rsidRDefault="00E048E3" w:rsidP="00490D35">
      <w:pPr>
        <w:pStyle w:val="Heading2"/>
        <w:overflowPunct/>
        <w:adjustRightInd/>
        <w:textAlignment w:val="auto"/>
        <w:rPr>
          <w:szCs w:val="22"/>
          <w:lang w:val="cs-CZ"/>
        </w:rPr>
      </w:pPr>
      <w:r w:rsidRPr="00D11894">
        <w:rPr>
          <w:szCs w:val="22"/>
          <w:lang w:val="cs-CZ"/>
        </w:rPr>
        <w:t>Ekonomika pro společné blaho je ekonomickým modelem, který může úspěšně přispět ke strategii Evropa 2020</w:t>
      </w:r>
      <w:r w:rsidR="007A25A3" w:rsidRPr="00D11894">
        <w:rPr>
          <w:szCs w:val="22"/>
          <w:lang w:val="cs-CZ"/>
        </w:rPr>
        <w:t>, zejména tím, že</w:t>
      </w:r>
      <w:r w:rsidR="000F083D" w:rsidRPr="00D11894">
        <w:rPr>
          <w:szCs w:val="22"/>
          <w:lang w:val="cs-CZ"/>
        </w:rPr>
        <w:t>:</w:t>
      </w:r>
    </w:p>
    <w:p w:rsidR="00D46EAD" w:rsidRPr="00D11894" w:rsidRDefault="00D46EAD" w:rsidP="00490D35">
      <w:pPr>
        <w:tabs>
          <w:tab w:val="left" w:pos="1134"/>
        </w:tabs>
        <w:overflowPunct/>
        <w:adjustRightInd/>
        <w:textAlignment w:val="auto"/>
        <w:rPr>
          <w:szCs w:val="22"/>
          <w:lang w:val="cs-CZ"/>
        </w:rPr>
      </w:pPr>
    </w:p>
    <w:p w:rsidR="000F083D" w:rsidRPr="00D11894" w:rsidRDefault="007A25A3" w:rsidP="00CF4188">
      <w:pPr>
        <w:pStyle w:val="Heading1"/>
        <w:numPr>
          <w:ilvl w:val="0"/>
          <w:numId w:val="8"/>
        </w:numPr>
        <w:tabs>
          <w:tab w:val="left" w:pos="1134"/>
        </w:tabs>
        <w:overflowPunct/>
        <w:adjustRightInd/>
        <w:ind w:left="1134" w:hanging="425"/>
        <w:textAlignment w:val="auto"/>
        <w:rPr>
          <w:szCs w:val="22"/>
          <w:lang w:val="cs-CZ"/>
        </w:rPr>
      </w:pPr>
      <w:r w:rsidRPr="00D11894">
        <w:rPr>
          <w:szCs w:val="22"/>
          <w:lang w:val="cs-CZ"/>
        </w:rPr>
        <w:t>zvýší míru zaměstnanosti</w:t>
      </w:r>
      <w:r w:rsidR="00C44214" w:rsidRPr="00D11894">
        <w:rPr>
          <w:szCs w:val="22"/>
          <w:lang w:val="cs-CZ"/>
        </w:rPr>
        <w:t xml:space="preserve"> a </w:t>
      </w:r>
      <w:r w:rsidRPr="00D11894">
        <w:rPr>
          <w:szCs w:val="22"/>
          <w:lang w:val="cs-CZ"/>
        </w:rPr>
        <w:t>posílí kvalitu stávajících pracovních míst (hodnoty lidské důstojnosti</w:t>
      </w:r>
      <w:r w:rsidR="00C44214" w:rsidRPr="00D11894">
        <w:rPr>
          <w:szCs w:val="22"/>
          <w:lang w:val="cs-CZ"/>
        </w:rPr>
        <w:t xml:space="preserve"> a </w:t>
      </w:r>
      <w:r w:rsidRPr="00D11894">
        <w:rPr>
          <w:szCs w:val="22"/>
          <w:lang w:val="cs-CZ"/>
        </w:rPr>
        <w:t>sociální spravedlnosti);</w:t>
      </w:r>
    </w:p>
    <w:p w:rsidR="000F083D" w:rsidRPr="00D11894" w:rsidRDefault="007A25A3" w:rsidP="00CF4188">
      <w:pPr>
        <w:pStyle w:val="Heading1"/>
        <w:numPr>
          <w:ilvl w:val="0"/>
          <w:numId w:val="8"/>
        </w:numPr>
        <w:tabs>
          <w:tab w:val="left" w:pos="1134"/>
        </w:tabs>
        <w:overflowPunct/>
        <w:adjustRightInd/>
        <w:ind w:left="1134" w:hanging="425"/>
        <w:textAlignment w:val="auto"/>
        <w:rPr>
          <w:szCs w:val="22"/>
          <w:lang w:val="cs-CZ"/>
        </w:rPr>
      </w:pPr>
      <w:r w:rsidRPr="00D11894">
        <w:rPr>
          <w:szCs w:val="22"/>
          <w:lang w:val="cs-CZ"/>
        </w:rPr>
        <w:t>podpoří sociální inovace</w:t>
      </w:r>
      <w:r w:rsidR="00C44214" w:rsidRPr="00D11894">
        <w:rPr>
          <w:szCs w:val="22"/>
          <w:lang w:val="cs-CZ"/>
        </w:rPr>
        <w:t xml:space="preserve"> v </w:t>
      </w:r>
      <w:r w:rsidRPr="00D11894">
        <w:rPr>
          <w:szCs w:val="22"/>
          <w:lang w:val="cs-CZ"/>
        </w:rPr>
        <w:t>občanské společnosti</w:t>
      </w:r>
      <w:r w:rsidR="00C44214" w:rsidRPr="00D11894">
        <w:rPr>
          <w:szCs w:val="22"/>
          <w:lang w:val="cs-CZ"/>
        </w:rPr>
        <w:t xml:space="preserve"> a </w:t>
      </w:r>
      <w:r w:rsidR="009541C5" w:rsidRPr="00D11894">
        <w:rPr>
          <w:szCs w:val="22"/>
          <w:lang w:val="cs-CZ"/>
        </w:rPr>
        <w:t>podnikatelské</w:t>
      </w:r>
      <w:r w:rsidR="00C44214" w:rsidRPr="00D11894">
        <w:rPr>
          <w:szCs w:val="22"/>
          <w:lang w:val="cs-CZ"/>
        </w:rPr>
        <w:t xml:space="preserve"> a </w:t>
      </w:r>
      <w:r w:rsidR="009541C5" w:rsidRPr="00D11894">
        <w:rPr>
          <w:szCs w:val="22"/>
          <w:lang w:val="cs-CZ"/>
        </w:rPr>
        <w:t>politické sféře (hodnoty účasti</w:t>
      </w:r>
      <w:r w:rsidR="00C44214" w:rsidRPr="00D11894">
        <w:rPr>
          <w:szCs w:val="22"/>
          <w:lang w:val="cs-CZ"/>
        </w:rPr>
        <w:t xml:space="preserve"> a </w:t>
      </w:r>
      <w:r w:rsidR="009541C5" w:rsidRPr="00D11894">
        <w:rPr>
          <w:szCs w:val="22"/>
          <w:lang w:val="cs-CZ"/>
        </w:rPr>
        <w:t>demokracie)</w:t>
      </w:r>
      <w:r w:rsidR="005557DC" w:rsidRPr="00D11894">
        <w:rPr>
          <w:szCs w:val="22"/>
          <w:lang w:val="cs-CZ"/>
        </w:rPr>
        <w:t>;</w:t>
      </w:r>
    </w:p>
    <w:p w:rsidR="000F083D" w:rsidRPr="00D11894" w:rsidRDefault="009541C5" w:rsidP="00CF4188">
      <w:pPr>
        <w:pStyle w:val="Heading1"/>
        <w:numPr>
          <w:ilvl w:val="0"/>
          <w:numId w:val="8"/>
        </w:numPr>
        <w:tabs>
          <w:tab w:val="left" w:pos="1134"/>
        </w:tabs>
        <w:overflowPunct/>
        <w:adjustRightInd/>
        <w:ind w:left="1134" w:hanging="425"/>
        <w:textAlignment w:val="auto"/>
        <w:rPr>
          <w:szCs w:val="22"/>
          <w:lang w:val="cs-CZ"/>
        </w:rPr>
      </w:pPr>
      <w:r w:rsidRPr="00D11894">
        <w:rPr>
          <w:szCs w:val="22"/>
          <w:lang w:val="cs-CZ"/>
        </w:rPr>
        <w:t xml:space="preserve">sníží emise </w:t>
      </w:r>
      <w:r w:rsidR="005557DC" w:rsidRPr="00D11894">
        <w:rPr>
          <w:szCs w:val="22"/>
          <w:lang w:val="cs-CZ"/>
        </w:rPr>
        <w:t>CO</w:t>
      </w:r>
      <w:r w:rsidR="005557DC" w:rsidRPr="00D11894">
        <w:rPr>
          <w:szCs w:val="22"/>
          <w:vertAlign w:val="subscript"/>
          <w:lang w:val="cs-CZ"/>
        </w:rPr>
        <w:t>2</w:t>
      </w:r>
      <w:r w:rsidR="000F083D" w:rsidRPr="00D11894">
        <w:rPr>
          <w:szCs w:val="22"/>
          <w:lang w:val="cs-CZ"/>
        </w:rPr>
        <w:t xml:space="preserve">, </w:t>
      </w:r>
      <w:r w:rsidRPr="00D11894">
        <w:rPr>
          <w:szCs w:val="22"/>
          <w:lang w:val="cs-CZ"/>
        </w:rPr>
        <w:t>podpoří energii</w:t>
      </w:r>
      <w:r w:rsidR="00C44214" w:rsidRPr="00D11894">
        <w:rPr>
          <w:szCs w:val="22"/>
          <w:lang w:val="cs-CZ"/>
        </w:rPr>
        <w:t xml:space="preserve"> z </w:t>
      </w:r>
      <w:r w:rsidRPr="00D11894">
        <w:rPr>
          <w:szCs w:val="22"/>
          <w:lang w:val="cs-CZ"/>
        </w:rPr>
        <w:t>obnovitelných zdrojů, zlepší energetickou účinnost</w:t>
      </w:r>
      <w:r w:rsidR="00C44214" w:rsidRPr="00D11894">
        <w:rPr>
          <w:szCs w:val="22"/>
          <w:lang w:val="cs-CZ"/>
        </w:rPr>
        <w:t xml:space="preserve"> a </w:t>
      </w:r>
      <w:r w:rsidRPr="00D11894">
        <w:rPr>
          <w:szCs w:val="22"/>
          <w:lang w:val="cs-CZ"/>
        </w:rPr>
        <w:t>sníží energetickou spotřebu (hodnota ekologické udržitelnosti);</w:t>
      </w:r>
    </w:p>
    <w:p w:rsidR="00242ABA" w:rsidRPr="00D11894" w:rsidRDefault="009541C5" w:rsidP="00490D35">
      <w:pPr>
        <w:pStyle w:val="Heading1"/>
        <w:numPr>
          <w:ilvl w:val="0"/>
          <w:numId w:val="8"/>
        </w:numPr>
        <w:tabs>
          <w:tab w:val="left" w:pos="1134"/>
        </w:tabs>
        <w:overflowPunct/>
        <w:adjustRightInd/>
        <w:ind w:left="1134" w:hanging="425"/>
        <w:textAlignment w:val="auto"/>
        <w:rPr>
          <w:szCs w:val="22"/>
          <w:lang w:val="cs-CZ"/>
        </w:rPr>
      </w:pPr>
      <w:r w:rsidRPr="00D11894">
        <w:rPr>
          <w:szCs w:val="22"/>
          <w:lang w:val="cs-CZ"/>
        </w:rPr>
        <w:lastRenderedPageBreak/>
        <w:t>sníží počet obyvatel ohrožených chudobou nebo vystavených sociálnímu vyloučení (hodnoty solidarity</w:t>
      </w:r>
      <w:r w:rsidR="00C44214" w:rsidRPr="00D11894">
        <w:rPr>
          <w:szCs w:val="22"/>
          <w:lang w:val="cs-CZ"/>
        </w:rPr>
        <w:t xml:space="preserve"> a </w:t>
      </w:r>
      <w:r w:rsidRPr="00D11894">
        <w:rPr>
          <w:szCs w:val="22"/>
          <w:lang w:val="cs-CZ"/>
        </w:rPr>
        <w:t>sociální spravedlnosti).</w:t>
      </w:r>
    </w:p>
    <w:p w:rsidR="00242ABA" w:rsidRPr="00D11894" w:rsidRDefault="00242ABA" w:rsidP="00490D35">
      <w:pPr>
        <w:rPr>
          <w:lang w:val="cs-CZ"/>
        </w:rPr>
      </w:pPr>
    </w:p>
    <w:p w:rsidR="000F083D" w:rsidRPr="00D11894" w:rsidRDefault="00DD2FF1" w:rsidP="00490D35">
      <w:pPr>
        <w:pStyle w:val="Heading3"/>
        <w:rPr>
          <w:lang w:val="cs-CZ"/>
        </w:rPr>
      </w:pPr>
      <w:r w:rsidRPr="00D11894">
        <w:rPr>
          <w:lang w:val="cs-CZ"/>
        </w:rPr>
        <w:t>E</w:t>
      </w:r>
      <w:r w:rsidR="009541C5" w:rsidRPr="00D11894">
        <w:rPr>
          <w:lang w:val="cs-CZ"/>
        </w:rPr>
        <w:t>konomika pro společné blaho je postupem sociální inovace</w:t>
      </w:r>
      <w:r w:rsidR="00C44214" w:rsidRPr="00D11894">
        <w:rPr>
          <w:lang w:val="cs-CZ"/>
        </w:rPr>
        <w:t xml:space="preserve"> a </w:t>
      </w:r>
      <w:r w:rsidR="00572BAF" w:rsidRPr="00D11894">
        <w:rPr>
          <w:lang w:val="cs-CZ"/>
        </w:rPr>
        <w:t>pozitivního podnikání</w:t>
      </w:r>
      <w:r w:rsidR="009541C5" w:rsidRPr="00D11894">
        <w:rPr>
          <w:lang w:val="cs-CZ"/>
        </w:rPr>
        <w:t>, který je užitečný</w:t>
      </w:r>
      <w:r w:rsidR="00C44214" w:rsidRPr="00D11894">
        <w:rPr>
          <w:lang w:val="cs-CZ"/>
        </w:rPr>
        <w:t xml:space="preserve"> k </w:t>
      </w:r>
      <w:r w:rsidR="009541C5" w:rsidRPr="00D11894">
        <w:rPr>
          <w:lang w:val="cs-CZ"/>
        </w:rPr>
        <w:t>prosazování</w:t>
      </w:r>
      <w:r w:rsidR="00C44214" w:rsidRPr="00D11894">
        <w:rPr>
          <w:lang w:val="cs-CZ"/>
        </w:rPr>
        <w:t xml:space="preserve"> a </w:t>
      </w:r>
      <w:r w:rsidR="009541C5" w:rsidRPr="00D11894">
        <w:rPr>
          <w:lang w:val="cs-CZ"/>
        </w:rPr>
        <w:t>podpoře nových myšlenek, jež současně řeší sociální potřeby, vytvářejí nové sociální vztahy</w:t>
      </w:r>
      <w:r w:rsidR="00C44214" w:rsidRPr="00D11894">
        <w:rPr>
          <w:lang w:val="cs-CZ"/>
        </w:rPr>
        <w:t xml:space="preserve"> a </w:t>
      </w:r>
      <w:r w:rsidR="009541C5" w:rsidRPr="00D11894">
        <w:rPr>
          <w:lang w:val="cs-CZ"/>
        </w:rPr>
        <w:t xml:space="preserve">posilují ekonomickou </w:t>
      </w:r>
      <w:r w:rsidR="00554D9D" w:rsidRPr="00D11894">
        <w:rPr>
          <w:lang w:val="cs-CZ"/>
        </w:rPr>
        <w:t>tvorbu hodnot</w:t>
      </w:r>
      <w:r w:rsidR="009541C5" w:rsidRPr="00D11894">
        <w:rPr>
          <w:lang w:val="cs-CZ"/>
        </w:rPr>
        <w:t>.</w:t>
      </w:r>
      <w:r w:rsidR="00C44214" w:rsidRPr="00D11894">
        <w:rPr>
          <w:lang w:val="cs-CZ"/>
        </w:rPr>
        <w:t xml:space="preserve"> V </w:t>
      </w:r>
      <w:r w:rsidR="009541C5" w:rsidRPr="00D11894">
        <w:rPr>
          <w:lang w:val="cs-CZ"/>
        </w:rPr>
        <w:t xml:space="preserve">tomto </w:t>
      </w:r>
      <w:r w:rsidR="00554D9D" w:rsidRPr="00D11894">
        <w:rPr>
          <w:lang w:val="cs-CZ"/>
        </w:rPr>
        <w:t xml:space="preserve">kontextu </w:t>
      </w:r>
      <w:r w:rsidR="009541C5" w:rsidRPr="00D11894">
        <w:rPr>
          <w:lang w:val="cs-CZ"/>
        </w:rPr>
        <w:t xml:space="preserve">se pojem „inovace“ vztahuje na </w:t>
      </w:r>
      <w:r w:rsidR="009938F3" w:rsidRPr="00D11894">
        <w:rPr>
          <w:lang w:val="cs-CZ"/>
        </w:rPr>
        <w:t>schopnost dát vznik myšlenkám, které prokazují schopnost vytvářet hodnotu,</w:t>
      </w:r>
      <w:r w:rsidR="00C44214" w:rsidRPr="00D11894">
        <w:rPr>
          <w:lang w:val="cs-CZ"/>
        </w:rPr>
        <w:t xml:space="preserve"> a </w:t>
      </w:r>
      <w:r w:rsidR="009938F3" w:rsidRPr="00D11894">
        <w:rPr>
          <w:lang w:val="cs-CZ"/>
        </w:rPr>
        <w:t>provést je; pojem „sociální“ odkazuje na otázky, jako je kvalita života, solidarita</w:t>
      </w:r>
      <w:r w:rsidR="00554D9D" w:rsidRPr="00D11894">
        <w:rPr>
          <w:lang w:val="cs-CZ"/>
        </w:rPr>
        <w:t>, štěstí</w:t>
      </w:r>
      <w:r w:rsidR="00C44214" w:rsidRPr="00D11894">
        <w:rPr>
          <w:lang w:val="cs-CZ"/>
        </w:rPr>
        <w:t xml:space="preserve"> a </w:t>
      </w:r>
      <w:r w:rsidR="009938F3" w:rsidRPr="00D11894">
        <w:rPr>
          <w:lang w:val="cs-CZ"/>
        </w:rPr>
        <w:t>blaho.</w:t>
      </w:r>
    </w:p>
    <w:p w:rsidR="00DD2FF1" w:rsidRPr="00D11894" w:rsidRDefault="00DD2FF1" w:rsidP="00490D35">
      <w:pPr>
        <w:rPr>
          <w:lang w:val="cs-CZ"/>
        </w:rPr>
      </w:pPr>
    </w:p>
    <w:p w:rsidR="000F083D" w:rsidRPr="00D11894" w:rsidRDefault="009938F3" w:rsidP="00490D35">
      <w:pPr>
        <w:pStyle w:val="Heading2"/>
        <w:overflowPunct/>
        <w:adjustRightInd/>
        <w:textAlignment w:val="auto"/>
        <w:rPr>
          <w:szCs w:val="22"/>
          <w:lang w:val="cs-CZ"/>
        </w:rPr>
      </w:pPr>
      <w:r w:rsidRPr="00D11894">
        <w:rPr>
          <w:szCs w:val="22"/>
          <w:lang w:val="cs-CZ"/>
        </w:rPr>
        <w:t>Ekonomika pro společné blaho je nástrojem</w:t>
      </w:r>
      <w:r w:rsidR="00C44214" w:rsidRPr="00D11894">
        <w:rPr>
          <w:szCs w:val="22"/>
          <w:lang w:val="cs-CZ"/>
        </w:rPr>
        <w:t xml:space="preserve"> k </w:t>
      </w:r>
      <w:r w:rsidRPr="00D11894">
        <w:rPr>
          <w:szCs w:val="22"/>
          <w:lang w:val="cs-CZ"/>
        </w:rPr>
        <w:t>vybudování odolného sociálního</w:t>
      </w:r>
      <w:r w:rsidR="00C44214" w:rsidRPr="00D11894">
        <w:rPr>
          <w:szCs w:val="22"/>
          <w:lang w:val="cs-CZ"/>
        </w:rPr>
        <w:t xml:space="preserve"> a </w:t>
      </w:r>
      <w:r w:rsidRPr="00D11894">
        <w:rPr>
          <w:szCs w:val="22"/>
          <w:lang w:val="cs-CZ"/>
        </w:rPr>
        <w:t xml:space="preserve">ekonomického systému, který může evropské občanské společnosti přinést </w:t>
      </w:r>
      <w:r w:rsidR="0030025B" w:rsidRPr="00D11894">
        <w:rPr>
          <w:szCs w:val="22"/>
          <w:lang w:val="cs-CZ"/>
        </w:rPr>
        <w:t>„ochranu</w:t>
      </w:r>
      <w:r w:rsidR="00C44214" w:rsidRPr="00D11894">
        <w:rPr>
          <w:szCs w:val="22"/>
          <w:lang w:val="cs-CZ"/>
        </w:rPr>
        <w:t xml:space="preserve"> a </w:t>
      </w:r>
      <w:r w:rsidR="0030025B" w:rsidRPr="00D11894">
        <w:rPr>
          <w:szCs w:val="22"/>
          <w:lang w:val="cs-CZ"/>
        </w:rPr>
        <w:t>rozvoj“, který přispívá</w:t>
      </w:r>
      <w:r w:rsidR="00C44214" w:rsidRPr="00D11894">
        <w:rPr>
          <w:szCs w:val="22"/>
          <w:lang w:val="cs-CZ"/>
        </w:rPr>
        <w:t xml:space="preserve"> k </w:t>
      </w:r>
      <w:r w:rsidR="0030025B" w:rsidRPr="00D11894">
        <w:rPr>
          <w:szCs w:val="22"/>
          <w:lang w:val="cs-CZ"/>
        </w:rPr>
        <w:t xml:space="preserve">nalezení řešení </w:t>
      </w:r>
      <w:r w:rsidR="002F0580" w:rsidRPr="00D11894">
        <w:rPr>
          <w:szCs w:val="22"/>
          <w:lang w:val="cs-CZ"/>
        </w:rPr>
        <w:t>krizí</w:t>
      </w:r>
      <w:r w:rsidR="00C44214" w:rsidRPr="00D11894">
        <w:rPr>
          <w:szCs w:val="22"/>
          <w:lang w:val="cs-CZ"/>
        </w:rPr>
        <w:t xml:space="preserve"> a </w:t>
      </w:r>
      <w:r w:rsidR="0030025B" w:rsidRPr="00D11894">
        <w:rPr>
          <w:szCs w:val="22"/>
          <w:lang w:val="cs-CZ"/>
        </w:rPr>
        <w:t>případně</w:t>
      </w:r>
      <w:r w:rsidR="00C44214" w:rsidRPr="00D11894">
        <w:rPr>
          <w:szCs w:val="22"/>
          <w:lang w:val="cs-CZ"/>
        </w:rPr>
        <w:t xml:space="preserve"> k </w:t>
      </w:r>
      <w:r w:rsidR="002F0580" w:rsidRPr="00D11894">
        <w:rPr>
          <w:szCs w:val="22"/>
          <w:lang w:val="cs-CZ"/>
        </w:rPr>
        <w:t xml:space="preserve">jejich </w:t>
      </w:r>
      <w:r w:rsidR="0030025B" w:rsidRPr="00D11894">
        <w:rPr>
          <w:szCs w:val="22"/>
          <w:lang w:val="cs-CZ"/>
        </w:rPr>
        <w:t>předcházení</w:t>
      </w:r>
      <w:r w:rsidR="00C44214" w:rsidRPr="00D11894">
        <w:rPr>
          <w:szCs w:val="22"/>
          <w:lang w:val="cs-CZ"/>
        </w:rPr>
        <w:t xml:space="preserve"> a </w:t>
      </w:r>
      <w:r w:rsidR="0030025B" w:rsidRPr="00D11894">
        <w:rPr>
          <w:szCs w:val="22"/>
          <w:lang w:val="cs-CZ"/>
        </w:rPr>
        <w:t>jenž se kromě toho podílí na ekonomické</w:t>
      </w:r>
      <w:r w:rsidR="00C44214" w:rsidRPr="00D11894">
        <w:rPr>
          <w:szCs w:val="22"/>
          <w:lang w:val="cs-CZ"/>
        </w:rPr>
        <w:t xml:space="preserve"> a </w:t>
      </w:r>
      <w:r w:rsidR="0030025B" w:rsidRPr="00D11894">
        <w:rPr>
          <w:szCs w:val="22"/>
          <w:lang w:val="cs-CZ"/>
        </w:rPr>
        <w:t>sociální změně.</w:t>
      </w:r>
      <w:r w:rsidRPr="00D11894">
        <w:rPr>
          <w:szCs w:val="22"/>
          <w:lang w:val="cs-CZ"/>
        </w:rPr>
        <w:t xml:space="preserve"> </w:t>
      </w:r>
      <w:r w:rsidR="0030025B" w:rsidRPr="00D11894">
        <w:rPr>
          <w:szCs w:val="22"/>
          <w:lang w:val="cs-CZ"/>
        </w:rPr>
        <w:t>Ekonomika pro společné blaho je způsobem, jak učinit</w:t>
      </w:r>
      <w:r w:rsidR="00C44214" w:rsidRPr="00D11894">
        <w:rPr>
          <w:szCs w:val="22"/>
          <w:lang w:val="cs-CZ"/>
        </w:rPr>
        <w:t xml:space="preserve"> z </w:t>
      </w:r>
      <w:r w:rsidR="0030025B" w:rsidRPr="00D11894">
        <w:rPr>
          <w:szCs w:val="22"/>
          <w:lang w:val="cs-CZ"/>
        </w:rPr>
        <w:t>odolnosti ústřední bod procesů na podporu přechodu od krize</w:t>
      </w:r>
      <w:r w:rsidR="00C44214" w:rsidRPr="00D11894">
        <w:rPr>
          <w:szCs w:val="22"/>
          <w:lang w:val="cs-CZ"/>
        </w:rPr>
        <w:t xml:space="preserve"> k </w:t>
      </w:r>
      <w:r w:rsidR="0030025B" w:rsidRPr="00D11894">
        <w:rPr>
          <w:szCs w:val="22"/>
          <w:lang w:val="cs-CZ"/>
        </w:rPr>
        <w:t>obnově</w:t>
      </w:r>
      <w:r w:rsidR="00C44214" w:rsidRPr="00D11894">
        <w:rPr>
          <w:szCs w:val="22"/>
          <w:lang w:val="cs-CZ"/>
        </w:rPr>
        <w:t xml:space="preserve"> a </w:t>
      </w:r>
      <w:r w:rsidR="0030025B" w:rsidRPr="00D11894">
        <w:rPr>
          <w:szCs w:val="22"/>
          <w:lang w:val="cs-CZ"/>
        </w:rPr>
        <w:t>rozvoji.</w:t>
      </w:r>
    </w:p>
    <w:p w:rsidR="00684582" w:rsidRPr="00D11894" w:rsidRDefault="00684582" w:rsidP="00490D35">
      <w:pPr>
        <w:overflowPunct/>
        <w:adjustRightInd/>
        <w:textAlignment w:val="auto"/>
        <w:rPr>
          <w:szCs w:val="22"/>
          <w:lang w:val="cs-CZ"/>
        </w:rPr>
      </w:pPr>
    </w:p>
    <w:p w:rsidR="000F083D" w:rsidRPr="00D11894" w:rsidRDefault="00287FED" w:rsidP="00490D35">
      <w:pPr>
        <w:pStyle w:val="Heading3"/>
        <w:rPr>
          <w:lang w:val="cs-CZ"/>
        </w:rPr>
      </w:pPr>
      <w:r w:rsidRPr="00D11894">
        <w:rPr>
          <w:lang w:val="cs-CZ"/>
        </w:rPr>
        <w:t xml:space="preserve">Odolnost je faktorem, který </w:t>
      </w:r>
      <w:r w:rsidR="00995740" w:rsidRPr="00D11894">
        <w:rPr>
          <w:lang w:val="cs-CZ"/>
        </w:rPr>
        <w:t>ovlivňuje schopnost občanské společnosti reagovat na výz</w:t>
      </w:r>
      <w:r w:rsidR="00EE38CA" w:rsidRPr="00D11894">
        <w:rPr>
          <w:lang w:val="cs-CZ"/>
        </w:rPr>
        <w:t>namné otřesy</w:t>
      </w:r>
      <w:r w:rsidR="00C44214" w:rsidRPr="00D11894">
        <w:rPr>
          <w:lang w:val="cs-CZ"/>
        </w:rPr>
        <w:t xml:space="preserve"> a </w:t>
      </w:r>
      <w:r w:rsidR="00EE38CA" w:rsidRPr="00D11894">
        <w:rPr>
          <w:lang w:val="cs-CZ"/>
        </w:rPr>
        <w:t>řešit neočekávané</w:t>
      </w:r>
      <w:r w:rsidR="00995740" w:rsidRPr="00D11894">
        <w:rPr>
          <w:lang w:val="cs-CZ"/>
        </w:rPr>
        <w:t xml:space="preserve"> </w:t>
      </w:r>
      <w:r w:rsidR="00D3287A" w:rsidRPr="00D11894">
        <w:rPr>
          <w:lang w:val="cs-CZ"/>
        </w:rPr>
        <w:t>napětí</w:t>
      </w:r>
      <w:r w:rsidR="00C44214" w:rsidRPr="00D11894">
        <w:rPr>
          <w:lang w:val="cs-CZ"/>
        </w:rPr>
        <w:t xml:space="preserve"> a </w:t>
      </w:r>
      <w:r w:rsidR="00995740" w:rsidRPr="00D11894">
        <w:rPr>
          <w:lang w:val="cs-CZ"/>
        </w:rPr>
        <w:t>krize. Prostředky, jak připravit občanskou společnost, aby byla schopna zabránit krizi</w:t>
      </w:r>
      <w:r w:rsidR="00C44214" w:rsidRPr="00D11894">
        <w:rPr>
          <w:lang w:val="cs-CZ"/>
        </w:rPr>
        <w:t xml:space="preserve"> a </w:t>
      </w:r>
      <w:r w:rsidR="00995740" w:rsidRPr="00D11894">
        <w:rPr>
          <w:lang w:val="cs-CZ"/>
        </w:rPr>
        <w:t>vyrovnat se</w:t>
      </w:r>
      <w:r w:rsidR="00C44214" w:rsidRPr="00D11894">
        <w:rPr>
          <w:lang w:val="cs-CZ"/>
        </w:rPr>
        <w:t xml:space="preserve"> s </w:t>
      </w:r>
      <w:r w:rsidR="00995740" w:rsidRPr="00D11894">
        <w:rPr>
          <w:lang w:val="cs-CZ"/>
        </w:rPr>
        <w:t>ní, existují, ale vyžadují účinnější řízení</w:t>
      </w:r>
      <w:r w:rsidR="00C44214" w:rsidRPr="00D11894">
        <w:rPr>
          <w:lang w:val="cs-CZ"/>
        </w:rPr>
        <w:t xml:space="preserve"> a </w:t>
      </w:r>
      <w:r w:rsidR="00995740" w:rsidRPr="00D11894">
        <w:rPr>
          <w:lang w:val="cs-CZ"/>
        </w:rPr>
        <w:t xml:space="preserve">užší spolupráci </w:t>
      </w:r>
      <w:r w:rsidR="00D3287A" w:rsidRPr="00D11894">
        <w:rPr>
          <w:lang w:val="cs-CZ"/>
        </w:rPr>
        <w:t xml:space="preserve">na </w:t>
      </w:r>
      <w:r w:rsidR="00995740" w:rsidRPr="00D11894">
        <w:rPr>
          <w:lang w:val="cs-CZ"/>
        </w:rPr>
        <w:t>vše</w:t>
      </w:r>
      <w:r w:rsidR="00D3287A" w:rsidRPr="00D11894">
        <w:rPr>
          <w:lang w:val="cs-CZ"/>
        </w:rPr>
        <w:t>ch</w:t>
      </w:r>
      <w:r w:rsidR="00995740" w:rsidRPr="00D11894">
        <w:rPr>
          <w:lang w:val="cs-CZ"/>
        </w:rPr>
        <w:t xml:space="preserve"> úrovn</w:t>
      </w:r>
      <w:r w:rsidR="00D3287A" w:rsidRPr="00D11894">
        <w:rPr>
          <w:lang w:val="cs-CZ"/>
        </w:rPr>
        <w:t>ích</w:t>
      </w:r>
      <w:r w:rsidR="00F732AF" w:rsidRPr="00D11894">
        <w:rPr>
          <w:lang w:val="cs-CZ"/>
        </w:rPr>
        <w:t xml:space="preserve"> </w:t>
      </w:r>
      <w:r w:rsidR="00995740" w:rsidRPr="00D11894">
        <w:rPr>
          <w:lang w:val="cs-CZ"/>
        </w:rPr>
        <w:t>zastupují</w:t>
      </w:r>
      <w:r w:rsidR="00F732AF" w:rsidRPr="00D11894">
        <w:rPr>
          <w:lang w:val="cs-CZ"/>
        </w:rPr>
        <w:t>cích</w:t>
      </w:r>
      <w:r w:rsidR="00995740" w:rsidRPr="00D11894">
        <w:rPr>
          <w:lang w:val="cs-CZ"/>
        </w:rPr>
        <w:t xml:space="preserve"> institucionál</w:t>
      </w:r>
      <w:r w:rsidR="008129D6" w:rsidRPr="00D11894">
        <w:rPr>
          <w:lang w:val="cs-CZ"/>
        </w:rPr>
        <w:t>ní, ekonomické</w:t>
      </w:r>
      <w:r w:rsidR="00C44214" w:rsidRPr="00D11894">
        <w:rPr>
          <w:lang w:val="cs-CZ"/>
        </w:rPr>
        <w:t xml:space="preserve"> a </w:t>
      </w:r>
      <w:r w:rsidR="008129D6" w:rsidRPr="00D11894">
        <w:rPr>
          <w:lang w:val="cs-CZ"/>
        </w:rPr>
        <w:t>sociální zájmy</w:t>
      </w:r>
      <w:r w:rsidR="000F083D" w:rsidRPr="00D11894">
        <w:rPr>
          <w:lang w:val="cs-CZ"/>
        </w:rPr>
        <w:t>.</w:t>
      </w:r>
    </w:p>
    <w:p w:rsidR="00684582" w:rsidRPr="00D11894" w:rsidRDefault="00684582" w:rsidP="00490D35">
      <w:pPr>
        <w:overflowPunct/>
        <w:adjustRightInd/>
        <w:textAlignment w:val="auto"/>
        <w:rPr>
          <w:szCs w:val="22"/>
          <w:lang w:val="cs-CZ"/>
        </w:rPr>
      </w:pPr>
    </w:p>
    <w:p w:rsidR="000F083D" w:rsidRPr="00D11894" w:rsidRDefault="002F0580" w:rsidP="00490D35">
      <w:pPr>
        <w:pStyle w:val="Heading2"/>
        <w:overflowPunct/>
        <w:adjustRightInd/>
        <w:textAlignment w:val="auto"/>
        <w:rPr>
          <w:szCs w:val="22"/>
          <w:lang w:val="cs-CZ"/>
        </w:rPr>
      </w:pPr>
      <w:r w:rsidRPr="00D11894">
        <w:rPr>
          <w:szCs w:val="22"/>
          <w:lang w:val="cs-CZ"/>
        </w:rPr>
        <w:t>Pokud jde</w:t>
      </w:r>
      <w:r w:rsidR="00C44214" w:rsidRPr="00D11894">
        <w:rPr>
          <w:szCs w:val="22"/>
          <w:lang w:val="cs-CZ"/>
        </w:rPr>
        <w:t xml:space="preserve"> o </w:t>
      </w:r>
      <w:r w:rsidRPr="00D11894">
        <w:rPr>
          <w:szCs w:val="22"/>
          <w:lang w:val="cs-CZ"/>
        </w:rPr>
        <w:t>podporu za účelem dosažení životní úrovně odpovídající potřebám lidí, je hlavním prvkem pro občanskou společnost z</w:t>
      </w:r>
      <w:r w:rsidR="00122B7F" w:rsidRPr="00D11894">
        <w:rPr>
          <w:szCs w:val="22"/>
          <w:lang w:val="cs-CZ"/>
        </w:rPr>
        <w:t>výšení schopnosti ekonomických</w:t>
      </w:r>
      <w:r w:rsidR="00C44214" w:rsidRPr="00D11894">
        <w:rPr>
          <w:szCs w:val="22"/>
          <w:lang w:val="cs-CZ"/>
        </w:rPr>
        <w:t xml:space="preserve"> a </w:t>
      </w:r>
      <w:r w:rsidR="00122B7F" w:rsidRPr="00D11894">
        <w:rPr>
          <w:szCs w:val="22"/>
          <w:lang w:val="cs-CZ"/>
        </w:rPr>
        <w:t>sociálních partnerů zmírnit</w:t>
      </w:r>
      <w:r w:rsidR="00C44214" w:rsidRPr="00D11894">
        <w:rPr>
          <w:szCs w:val="22"/>
          <w:lang w:val="cs-CZ"/>
        </w:rPr>
        <w:t xml:space="preserve"> a </w:t>
      </w:r>
      <w:r w:rsidR="00122B7F" w:rsidRPr="00D11894">
        <w:rPr>
          <w:szCs w:val="22"/>
          <w:lang w:val="cs-CZ"/>
        </w:rPr>
        <w:t>zvládnout dopady krize</w:t>
      </w:r>
      <w:r w:rsidR="00C44214" w:rsidRPr="00D11894">
        <w:rPr>
          <w:szCs w:val="22"/>
          <w:lang w:val="cs-CZ"/>
        </w:rPr>
        <w:t xml:space="preserve"> a </w:t>
      </w:r>
      <w:r w:rsidR="00122B7F" w:rsidRPr="00D11894">
        <w:rPr>
          <w:szCs w:val="22"/>
          <w:lang w:val="cs-CZ"/>
        </w:rPr>
        <w:t>strukturální</w:t>
      </w:r>
      <w:r w:rsidR="00553385" w:rsidRPr="00D11894">
        <w:rPr>
          <w:szCs w:val="22"/>
          <w:lang w:val="cs-CZ"/>
        </w:rPr>
        <w:t>ch</w:t>
      </w:r>
      <w:r w:rsidR="00122B7F" w:rsidRPr="00D11894">
        <w:rPr>
          <w:szCs w:val="22"/>
          <w:lang w:val="cs-CZ"/>
        </w:rPr>
        <w:t xml:space="preserve"> změn</w:t>
      </w:r>
      <w:r w:rsidR="00C44214" w:rsidRPr="00D11894">
        <w:rPr>
          <w:szCs w:val="22"/>
          <w:lang w:val="cs-CZ"/>
        </w:rPr>
        <w:t xml:space="preserve"> a </w:t>
      </w:r>
      <w:r w:rsidR="00122B7F" w:rsidRPr="00D11894">
        <w:rPr>
          <w:szCs w:val="22"/>
          <w:lang w:val="cs-CZ"/>
        </w:rPr>
        <w:t>předc</w:t>
      </w:r>
      <w:r w:rsidRPr="00D11894">
        <w:rPr>
          <w:szCs w:val="22"/>
          <w:lang w:val="cs-CZ"/>
        </w:rPr>
        <w:t>házet jim</w:t>
      </w:r>
      <w:r w:rsidR="00122B7F" w:rsidRPr="00D11894">
        <w:rPr>
          <w:szCs w:val="22"/>
          <w:lang w:val="cs-CZ"/>
        </w:rPr>
        <w:t xml:space="preserve">. </w:t>
      </w:r>
      <w:r w:rsidR="00553385" w:rsidRPr="00D11894">
        <w:rPr>
          <w:szCs w:val="22"/>
          <w:lang w:val="cs-CZ"/>
        </w:rPr>
        <w:t>To také napomáhá hospodářské konkurenceschopnosti EU</w:t>
      </w:r>
      <w:r w:rsidR="00C44214" w:rsidRPr="00D11894">
        <w:rPr>
          <w:szCs w:val="22"/>
          <w:lang w:val="cs-CZ"/>
        </w:rPr>
        <w:t xml:space="preserve"> s </w:t>
      </w:r>
      <w:r w:rsidR="00553385" w:rsidRPr="00D11894">
        <w:rPr>
          <w:szCs w:val="22"/>
          <w:lang w:val="cs-CZ"/>
        </w:rPr>
        <w:t>ohledem na sociální soudržnost</w:t>
      </w:r>
      <w:r w:rsidR="00C44214" w:rsidRPr="00D11894">
        <w:rPr>
          <w:szCs w:val="22"/>
          <w:lang w:val="cs-CZ"/>
        </w:rPr>
        <w:t xml:space="preserve"> a </w:t>
      </w:r>
      <w:r w:rsidR="00553385" w:rsidRPr="00D11894">
        <w:rPr>
          <w:szCs w:val="22"/>
          <w:lang w:val="cs-CZ"/>
        </w:rPr>
        <w:t>udržitelnost</w:t>
      </w:r>
      <w:r w:rsidR="00C44214" w:rsidRPr="00D11894">
        <w:rPr>
          <w:szCs w:val="22"/>
          <w:lang w:val="cs-CZ"/>
        </w:rPr>
        <w:t xml:space="preserve"> a s </w:t>
      </w:r>
      <w:r w:rsidR="00553385" w:rsidRPr="00D11894">
        <w:rPr>
          <w:szCs w:val="22"/>
          <w:lang w:val="cs-CZ"/>
        </w:rPr>
        <w:t>cílem neomezovat příležitosti budoucích generací.</w:t>
      </w:r>
    </w:p>
    <w:p w:rsidR="003F63A7" w:rsidRPr="00D11894" w:rsidRDefault="003F63A7" w:rsidP="00490D35">
      <w:pPr>
        <w:overflowPunct/>
        <w:adjustRightInd/>
        <w:textAlignment w:val="auto"/>
        <w:rPr>
          <w:szCs w:val="22"/>
          <w:lang w:val="cs-CZ"/>
        </w:rPr>
      </w:pPr>
    </w:p>
    <w:p w:rsidR="000F083D" w:rsidRPr="00D11894" w:rsidRDefault="001A5605" w:rsidP="00490D35">
      <w:pPr>
        <w:pStyle w:val="Heading2"/>
        <w:overflowPunct/>
        <w:adjustRightInd/>
        <w:textAlignment w:val="auto"/>
        <w:rPr>
          <w:rFonts w:eastAsia="Times New Roman Bold"/>
          <w:szCs w:val="22"/>
          <w:lang w:val="cs-CZ"/>
        </w:rPr>
      </w:pPr>
      <w:r w:rsidRPr="00D11894">
        <w:rPr>
          <w:szCs w:val="22"/>
          <w:lang w:val="cs-CZ"/>
        </w:rPr>
        <w:t>Aby bylo možné provést tyto myšlenky</w:t>
      </w:r>
      <w:r w:rsidR="00C44214" w:rsidRPr="00D11894">
        <w:rPr>
          <w:szCs w:val="22"/>
          <w:lang w:val="cs-CZ"/>
        </w:rPr>
        <w:t xml:space="preserve"> v </w:t>
      </w:r>
      <w:r w:rsidRPr="00D11894">
        <w:rPr>
          <w:szCs w:val="22"/>
          <w:lang w:val="cs-CZ"/>
        </w:rPr>
        <w:t>praxi, model ekonomiky pro společné blaho je založen na přímé účasti jednotlivců</w:t>
      </w:r>
      <w:r w:rsidR="00C44214" w:rsidRPr="00D11894">
        <w:rPr>
          <w:szCs w:val="22"/>
          <w:lang w:val="cs-CZ"/>
        </w:rPr>
        <w:t xml:space="preserve"> v </w:t>
      </w:r>
      <w:r w:rsidRPr="00D11894">
        <w:rPr>
          <w:szCs w:val="22"/>
          <w:lang w:val="cs-CZ"/>
        </w:rPr>
        <w:t>podnikatelské</w:t>
      </w:r>
      <w:r w:rsidR="00C44214" w:rsidRPr="00D11894">
        <w:rPr>
          <w:szCs w:val="22"/>
          <w:lang w:val="cs-CZ"/>
        </w:rPr>
        <w:t xml:space="preserve"> i </w:t>
      </w:r>
      <w:r w:rsidRPr="00D11894">
        <w:rPr>
          <w:szCs w:val="22"/>
          <w:lang w:val="cs-CZ"/>
        </w:rPr>
        <w:t>politické sféře. Nástroje, jako je zpráva</w:t>
      </w:r>
      <w:r w:rsidR="00C44214" w:rsidRPr="00D11894">
        <w:rPr>
          <w:szCs w:val="22"/>
          <w:lang w:val="cs-CZ"/>
        </w:rPr>
        <w:t xml:space="preserve"> o </w:t>
      </w:r>
      <w:r w:rsidRPr="00D11894">
        <w:rPr>
          <w:szCs w:val="22"/>
          <w:lang w:val="cs-CZ"/>
        </w:rPr>
        <w:t xml:space="preserve">společném blahu, </w:t>
      </w:r>
      <w:r w:rsidRPr="00D11894">
        <w:rPr>
          <w:lang w:val="cs-CZ"/>
        </w:rPr>
        <w:t>rozvaha</w:t>
      </w:r>
      <w:r w:rsidR="00C44214" w:rsidRPr="00D11894">
        <w:rPr>
          <w:lang w:val="cs-CZ"/>
        </w:rPr>
        <w:t xml:space="preserve"> a </w:t>
      </w:r>
      <w:r w:rsidRPr="00D11894">
        <w:rPr>
          <w:lang w:val="cs-CZ"/>
        </w:rPr>
        <w:t xml:space="preserve">zejména komunální </w:t>
      </w:r>
      <w:r w:rsidR="0012227B" w:rsidRPr="00D11894">
        <w:rPr>
          <w:lang w:val="cs-CZ"/>
        </w:rPr>
        <w:t>index</w:t>
      </w:r>
      <w:r w:rsidRPr="00D11894">
        <w:rPr>
          <w:lang w:val="cs-CZ"/>
        </w:rPr>
        <w:t xml:space="preserve"> společného blaha</w:t>
      </w:r>
      <w:r w:rsidR="004D70C2" w:rsidRPr="00D11894">
        <w:rPr>
          <w:lang w:val="cs-CZ"/>
        </w:rPr>
        <w:t>,</w:t>
      </w:r>
      <w:r w:rsidRPr="00D11894">
        <w:rPr>
          <w:szCs w:val="22"/>
          <w:lang w:val="cs-CZ"/>
        </w:rPr>
        <w:t xml:space="preserve"> vycházejí</w:t>
      </w:r>
      <w:r w:rsidR="00C44214" w:rsidRPr="00D11894">
        <w:rPr>
          <w:szCs w:val="22"/>
          <w:lang w:val="cs-CZ"/>
        </w:rPr>
        <w:t xml:space="preserve"> z </w:t>
      </w:r>
      <w:r w:rsidRPr="00D11894">
        <w:rPr>
          <w:szCs w:val="22"/>
          <w:lang w:val="cs-CZ"/>
        </w:rPr>
        <w:t>aktivní účasti všech zúčastněných skupin.</w:t>
      </w:r>
    </w:p>
    <w:p w:rsidR="000F083D" w:rsidRPr="00D11894" w:rsidRDefault="000F083D" w:rsidP="00490D35">
      <w:pPr>
        <w:overflowPunct/>
        <w:adjustRightInd/>
        <w:textAlignment w:val="auto"/>
        <w:rPr>
          <w:rFonts w:eastAsia="Times New Roman Bold"/>
          <w:szCs w:val="22"/>
          <w:lang w:val="cs-CZ"/>
        </w:rPr>
      </w:pPr>
    </w:p>
    <w:p w:rsidR="002B69A8" w:rsidRPr="00D11894" w:rsidRDefault="004D70C2" w:rsidP="00490D35">
      <w:pPr>
        <w:pStyle w:val="Heading1"/>
        <w:keepNext/>
        <w:keepLines/>
        <w:overflowPunct/>
        <w:adjustRightInd/>
        <w:textAlignment w:val="auto"/>
        <w:rPr>
          <w:szCs w:val="22"/>
          <w:lang w:val="cs-CZ"/>
        </w:rPr>
      </w:pPr>
      <w:r w:rsidRPr="00D11894">
        <w:rPr>
          <w:b/>
          <w:szCs w:val="22"/>
          <w:lang w:val="cs-CZ"/>
        </w:rPr>
        <w:t>Přechod</w:t>
      </w:r>
      <w:r w:rsidR="00C44214" w:rsidRPr="00D11894">
        <w:rPr>
          <w:b/>
          <w:szCs w:val="22"/>
          <w:lang w:val="cs-CZ"/>
        </w:rPr>
        <w:t xml:space="preserve"> k </w:t>
      </w:r>
      <w:r w:rsidR="00E23016" w:rsidRPr="00D11894">
        <w:rPr>
          <w:b/>
          <w:szCs w:val="22"/>
          <w:lang w:val="cs-CZ"/>
        </w:rPr>
        <w:t xml:space="preserve">vytváření </w:t>
      </w:r>
      <w:r w:rsidRPr="00D11894">
        <w:rPr>
          <w:b/>
          <w:szCs w:val="22"/>
          <w:lang w:val="cs-CZ"/>
        </w:rPr>
        <w:t>evropského etického trhu</w:t>
      </w:r>
    </w:p>
    <w:p w:rsidR="000F083D" w:rsidRPr="00D11894" w:rsidRDefault="000F083D" w:rsidP="00490D35">
      <w:pPr>
        <w:keepNext/>
        <w:keepLines/>
        <w:overflowPunct/>
        <w:adjustRightInd/>
        <w:textAlignment w:val="auto"/>
        <w:rPr>
          <w:szCs w:val="22"/>
          <w:lang w:val="cs-CZ"/>
        </w:rPr>
      </w:pPr>
    </w:p>
    <w:p w:rsidR="000F083D" w:rsidRPr="00D11894" w:rsidRDefault="00F732AF" w:rsidP="00490D35">
      <w:pPr>
        <w:pStyle w:val="Heading2"/>
        <w:overflowPunct/>
        <w:adjustRightInd/>
        <w:textAlignment w:val="auto"/>
        <w:rPr>
          <w:szCs w:val="22"/>
          <w:lang w:val="cs-CZ"/>
        </w:rPr>
      </w:pPr>
      <w:r w:rsidRPr="00D11894">
        <w:rPr>
          <w:szCs w:val="22"/>
          <w:lang w:val="cs-CZ"/>
        </w:rPr>
        <w:t xml:space="preserve">V </w:t>
      </w:r>
      <w:r w:rsidR="004D70C2" w:rsidRPr="00D11894">
        <w:rPr>
          <w:szCs w:val="22"/>
          <w:lang w:val="cs-CZ"/>
        </w:rPr>
        <w:t>důsled</w:t>
      </w:r>
      <w:r w:rsidRPr="00D11894">
        <w:rPr>
          <w:szCs w:val="22"/>
          <w:lang w:val="cs-CZ"/>
        </w:rPr>
        <w:t>ku</w:t>
      </w:r>
      <w:r w:rsidR="004D70C2" w:rsidRPr="00D11894">
        <w:rPr>
          <w:szCs w:val="22"/>
          <w:lang w:val="cs-CZ"/>
        </w:rPr>
        <w:t xml:space="preserve"> negativních dopadů pociťovaných během nedávné ekonomické</w:t>
      </w:r>
      <w:r w:rsidR="00C44214" w:rsidRPr="00D11894">
        <w:rPr>
          <w:szCs w:val="22"/>
          <w:lang w:val="cs-CZ"/>
        </w:rPr>
        <w:t xml:space="preserve"> a </w:t>
      </w:r>
      <w:r w:rsidR="004D70C2" w:rsidRPr="00D11894">
        <w:rPr>
          <w:szCs w:val="22"/>
          <w:lang w:val="cs-CZ"/>
        </w:rPr>
        <w:t xml:space="preserve">finanční krize </w:t>
      </w:r>
      <w:r w:rsidRPr="00D11894">
        <w:rPr>
          <w:szCs w:val="22"/>
          <w:lang w:val="cs-CZ"/>
        </w:rPr>
        <w:t>jsou l</w:t>
      </w:r>
      <w:r w:rsidR="004D70C2" w:rsidRPr="00D11894">
        <w:rPr>
          <w:szCs w:val="22"/>
          <w:lang w:val="cs-CZ"/>
        </w:rPr>
        <w:t>idé</w:t>
      </w:r>
      <w:r w:rsidR="00C44214" w:rsidRPr="00D11894">
        <w:rPr>
          <w:szCs w:val="22"/>
          <w:lang w:val="cs-CZ"/>
        </w:rPr>
        <w:t xml:space="preserve"> v </w:t>
      </w:r>
      <w:r w:rsidR="004D70C2" w:rsidRPr="00D11894">
        <w:rPr>
          <w:szCs w:val="22"/>
          <w:lang w:val="cs-CZ"/>
        </w:rPr>
        <w:t>Evropě méně shovívaví</w:t>
      </w:r>
      <w:r w:rsidR="00C44214" w:rsidRPr="00D11894">
        <w:rPr>
          <w:szCs w:val="22"/>
          <w:lang w:val="cs-CZ"/>
        </w:rPr>
        <w:t xml:space="preserve"> k </w:t>
      </w:r>
      <w:r w:rsidR="004D70C2" w:rsidRPr="00D11894">
        <w:rPr>
          <w:szCs w:val="22"/>
          <w:lang w:val="cs-CZ"/>
        </w:rPr>
        <w:t>otázkám, jako je ztráta příjmu, omezování sociálního zajištění</w:t>
      </w:r>
      <w:r w:rsidR="00C44214" w:rsidRPr="00D11894">
        <w:rPr>
          <w:szCs w:val="22"/>
          <w:lang w:val="cs-CZ"/>
        </w:rPr>
        <w:t xml:space="preserve"> a </w:t>
      </w:r>
      <w:r w:rsidR="004D70C2" w:rsidRPr="00D11894">
        <w:rPr>
          <w:szCs w:val="22"/>
          <w:lang w:val="cs-CZ"/>
        </w:rPr>
        <w:t>služeb</w:t>
      </w:r>
      <w:r w:rsidR="009C2521" w:rsidRPr="00D11894">
        <w:rPr>
          <w:szCs w:val="22"/>
          <w:lang w:val="cs-CZ"/>
        </w:rPr>
        <w:t>, poškozování životního prostředí, ekonomická nejistota</w:t>
      </w:r>
      <w:r w:rsidR="00C44214" w:rsidRPr="00D11894">
        <w:rPr>
          <w:szCs w:val="22"/>
          <w:lang w:val="cs-CZ"/>
        </w:rPr>
        <w:t xml:space="preserve"> a </w:t>
      </w:r>
      <w:r w:rsidR="009C2521" w:rsidRPr="00D11894">
        <w:rPr>
          <w:szCs w:val="22"/>
          <w:lang w:val="cs-CZ"/>
        </w:rPr>
        <w:t>nejisté zaměstnání</w:t>
      </w:r>
      <w:r w:rsidR="00C44214" w:rsidRPr="00D11894">
        <w:rPr>
          <w:szCs w:val="22"/>
          <w:lang w:val="cs-CZ"/>
        </w:rPr>
        <w:t xml:space="preserve"> a </w:t>
      </w:r>
      <w:r w:rsidR="009C2521" w:rsidRPr="00D11894">
        <w:rPr>
          <w:szCs w:val="22"/>
          <w:lang w:val="cs-CZ"/>
        </w:rPr>
        <w:t>snižování důležitosti jejich sociálních práv</w:t>
      </w:r>
      <w:r w:rsidR="00C44214" w:rsidRPr="00D11894">
        <w:rPr>
          <w:szCs w:val="22"/>
          <w:lang w:val="cs-CZ"/>
        </w:rPr>
        <w:t xml:space="preserve"> a </w:t>
      </w:r>
      <w:r w:rsidR="009C2521" w:rsidRPr="00D11894">
        <w:rPr>
          <w:szCs w:val="22"/>
          <w:lang w:val="cs-CZ"/>
        </w:rPr>
        <w:t>jejich práv coby spotřebitelů</w:t>
      </w:r>
      <w:r w:rsidR="00C44214" w:rsidRPr="00D11894">
        <w:rPr>
          <w:szCs w:val="22"/>
          <w:lang w:val="cs-CZ"/>
        </w:rPr>
        <w:t xml:space="preserve"> a </w:t>
      </w:r>
      <w:r w:rsidR="009C2521" w:rsidRPr="00D11894">
        <w:rPr>
          <w:szCs w:val="22"/>
          <w:lang w:val="cs-CZ"/>
        </w:rPr>
        <w:t>uživatelů.</w:t>
      </w:r>
    </w:p>
    <w:p w:rsidR="000F083D" w:rsidRPr="00D11894" w:rsidRDefault="000F083D" w:rsidP="00490D35">
      <w:pPr>
        <w:overflowPunct/>
        <w:adjustRightInd/>
        <w:textAlignment w:val="auto"/>
        <w:rPr>
          <w:szCs w:val="22"/>
          <w:lang w:val="cs-CZ"/>
        </w:rPr>
      </w:pPr>
    </w:p>
    <w:p w:rsidR="000F083D" w:rsidRPr="00D11894" w:rsidRDefault="009C2521" w:rsidP="00490D35">
      <w:pPr>
        <w:pStyle w:val="Heading2"/>
        <w:keepNext/>
        <w:keepLines/>
        <w:overflowPunct/>
        <w:adjustRightInd/>
        <w:textAlignment w:val="auto"/>
        <w:rPr>
          <w:szCs w:val="22"/>
          <w:lang w:val="cs-CZ"/>
        </w:rPr>
      </w:pPr>
      <w:r w:rsidRPr="00D11894">
        <w:rPr>
          <w:szCs w:val="22"/>
          <w:lang w:val="cs-CZ"/>
        </w:rPr>
        <w:lastRenderedPageBreak/>
        <w:t>Současně</w:t>
      </w:r>
      <w:r w:rsidR="00C44214" w:rsidRPr="00D11894">
        <w:rPr>
          <w:szCs w:val="22"/>
          <w:lang w:val="cs-CZ"/>
        </w:rPr>
        <w:t xml:space="preserve"> s </w:t>
      </w:r>
      <w:r w:rsidRPr="00D11894">
        <w:rPr>
          <w:szCs w:val="22"/>
          <w:lang w:val="cs-CZ"/>
        </w:rPr>
        <w:t xml:space="preserve">tím </w:t>
      </w:r>
      <w:r w:rsidR="00410D89" w:rsidRPr="00D11894">
        <w:rPr>
          <w:szCs w:val="22"/>
          <w:lang w:val="cs-CZ"/>
        </w:rPr>
        <w:t xml:space="preserve">potřebují </w:t>
      </w:r>
      <w:r w:rsidRPr="00D11894">
        <w:rPr>
          <w:szCs w:val="22"/>
          <w:lang w:val="cs-CZ"/>
        </w:rPr>
        <w:t>výsledky dobrovolných</w:t>
      </w:r>
      <w:r w:rsidR="00C44214" w:rsidRPr="00D11894">
        <w:rPr>
          <w:szCs w:val="22"/>
          <w:lang w:val="cs-CZ"/>
        </w:rPr>
        <w:t xml:space="preserve"> a </w:t>
      </w:r>
      <w:r w:rsidR="00410D89" w:rsidRPr="00D11894">
        <w:rPr>
          <w:szCs w:val="22"/>
          <w:lang w:val="cs-CZ"/>
        </w:rPr>
        <w:t xml:space="preserve">nedostatečně </w:t>
      </w:r>
      <w:r w:rsidRPr="00D11894">
        <w:rPr>
          <w:szCs w:val="22"/>
          <w:lang w:val="cs-CZ"/>
        </w:rPr>
        <w:t xml:space="preserve">ambiciózních politik sociální odpovědnosti podniků, které nepodávají </w:t>
      </w:r>
      <w:r w:rsidR="003D65DC" w:rsidRPr="00D11894">
        <w:rPr>
          <w:szCs w:val="22"/>
          <w:lang w:val="cs-CZ"/>
        </w:rPr>
        <w:t xml:space="preserve">dostatek náležitých informací, </w:t>
      </w:r>
      <w:r w:rsidR="007E2A38" w:rsidRPr="00D11894">
        <w:rPr>
          <w:szCs w:val="22"/>
          <w:lang w:val="cs-CZ"/>
        </w:rPr>
        <w:t xml:space="preserve">nový podnět, neboť </w:t>
      </w:r>
      <w:r w:rsidR="003D65DC" w:rsidRPr="00D11894">
        <w:rPr>
          <w:szCs w:val="22"/>
          <w:lang w:val="cs-CZ"/>
        </w:rPr>
        <w:t>rozdíly</w:t>
      </w:r>
      <w:r w:rsidR="00C44214" w:rsidRPr="00D11894">
        <w:rPr>
          <w:szCs w:val="22"/>
          <w:lang w:val="cs-CZ"/>
        </w:rPr>
        <w:t xml:space="preserve"> v </w:t>
      </w:r>
      <w:r w:rsidR="003D65DC" w:rsidRPr="00D11894">
        <w:rPr>
          <w:szCs w:val="22"/>
          <w:lang w:val="cs-CZ"/>
        </w:rPr>
        <w:t>odměňování se</w:t>
      </w:r>
      <w:r w:rsidR="00C44214" w:rsidRPr="00D11894">
        <w:rPr>
          <w:szCs w:val="22"/>
          <w:lang w:val="cs-CZ"/>
        </w:rPr>
        <w:t xml:space="preserve"> v </w:t>
      </w:r>
      <w:r w:rsidR="003D65DC" w:rsidRPr="00D11894">
        <w:rPr>
          <w:szCs w:val="22"/>
          <w:lang w:val="cs-CZ"/>
        </w:rPr>
        <w:t>mnoha velkých společnostech zvyšují,</w:t>
      </w:r>
      <w:r w:rsidR="00C44214" w:rsidRPr="00D11894">
        <w:rPr>
          <w:szCs w:val="22"/>
          <w:lang w:val="cs-CZ"/>
        </w:rPr>
        <w:t xml:space="preserve"> v </w:t>
      </w:r>
      <w:r w:rsidR="003D65DC" w:rsidRPr="00D11894">
        <w:rPr>
          <w:szCs w:val="22"/>
          <w:lang w:val="cs-CZ"/>
        </w:rPr>
        <w:t>rozhodovacích procesech ženy tvoří menšinu</w:t>
      </w:r>
      <w:r w:rsidR="00C44214" w:rsidRPr="00D11894">
        <w:rPr>
          <w:szCs w:val="22"/>
          <w:lang w:val="cs-CZ"/>
        </w:rPr>
        <w:t xml:space="preserve"> a </w:t>
      </w:r>
      <w:r w:rsidR="003D65DC" w:rsidRPr="00D11894">
        <w:rPr>
          <w:szCs w:val="22"/>
          <w:lang w:val="cs-CZ"/>
        </w:rPr>
        <w:t>závazek ohledně rozvoje kariéry mladých pracovníků slábne.</w:t>
      </w:r>
    </w:p>
    <w:p w:rsidR="000F083D" w:rsidRPr="00D11894" w:rsidRDefault="000F083D" w:rsidP="00490D35">
      <w:pPr>
        <w:overflowPunct/>
        <w:adjustRightInd/>
        <w:textAlignment w:val="auto"/>
        <w:rPr>
          <w:szCs w:val="22"/>
          <w:lang w:val="cs-CZ"/>
        </w:rPr>
      </w:pPr>
    </w:p>
    <w:p w:rsidR="000F083D" w:rsidRPr="00D11894" w:rsidRDefault="005E43C7" w:rsidP="00490D35">
      <w:pPr>
        <w:pStyle w:val="Heading2"/>
        <w:overflowPunct/>
        <w:adjustRightInd/>
        <w:textAlignment w:val="auto"/>
        <w:rPr>
          <w:szCs w:val="22"/>
          <w:lang w:val="cs-CZ"/>
        </w:rPr>
      </w:pPr>
      <w:r w:rsidRPr="00D11894">
        <w:rPr>
          <w:szCs w:val="22"/>
          <w:lang w:val="cs-CZ"/>
        </w:rPr>
        <w:t>Co se týče podnikatelů</w:t>
      </w:r>
      <w:r w:rsidR="00C44214" w:rsidRPr="00D11894">
        <w:rPr>
          <w:szCs w:val="22"/>
          <w:lang w:val="cs-CZ"/>
        </w:rPr>
        <w:t xml:space="preserve"> a </w:t>
      </w:r>
      <w:r w:rsidR="003D65DC" w:rsidRPr="00D11894">
        <w:rPr>
          <w:szCs w:val="22"/>
          <w:lang w:val="cs-CZ"/>
        </w:rPr>
        <w:t>mal</w:t>
      </w:r>
      <w:r w:rsidRPr="00D11894">
        <w:rPr>
          <w:szCs w:val="22"/>
          <w:lang w:val="cs-CZ"/>
        </w:rPr>
        <w:t>ých</w:t>
      </w:r>
      <w:r w:rsidR="00C44214" w:rsidRPr="00D11894">
        <w:rPr>
          <w:szCs w:val="22"/>
          <w:lang w:val="cs-CZ"/>
        </w:rPr>
        <w:t xml:space="preserve"> a </w:t>
      </w:r>
      <w:r w:rsidR="003D65DC" w:rsidRPr="00D11894">
        <w:rPr>
          <w:szCs w:val="22"/>
          <w:lang w:val="cs-CZ"/>
        </w:rPr>
        <w:t>střední</w:t>
      </w:r>
      <w:r w:rsidRPr="00D11894">
        <w:rPr>
          <w:szCs w:val="22"/>
          <w:lang w:val="cs-CZ"/>
        </w:rPr>
        <w:t>ch</w:t>
      </w:r>
      <w:r w:rsidR="003D65DC" w:rsidRPr="00D11894">
        <w:rPr>
          <w:szCs w:val="22"/>
          <w:lang w:val="cs-CZ"/>
        </w:rPr>
        <w:t xml:space="preserve"> podni</w:t>
      </w:r>
      <w:r w:rsidRPr="00D11894">
        <w:rPr>
          <w:szCs w:val="22"/>
          <w:lang w:val="cs-CZ"/>
        </w:rPr>
        <w:t>ků,</w:t>
      </w:r>
      <w:r w:rsidR="003D65DC" w:rsidRPr="00D11894">
        <w:rPr>
          <w:szCs w:val="22"/>
          <w:lang w:val="cs-CZ"/>
        </w:rPr>
        <w:t xml:space="preserve"> </w:t>
      </w:r>
      <w:r w:rsidRPr="00D11894">
        <w:rPr>
          <w:szCs w:val="22"/>
          <w:lang w:val="cs-CZ"/>
        </w:rPr>
        <w:t xml:space="preserve">jsou vystaveni </w:t>
      </w:r>
      <w:r w:rsidR="008471B5" w:rsidRPr="00D11894">
        <w:rPr>
          <w:szCs w:val="22"/>
          <w:lang w:val="cs-CZ"/>
        </w:rPr>
        <w:t>hrozbě nekalé konkurence</w:t>
      </w:r>
      <w:r w:rsidR="00C44214" w:rsidRPr="00D11894">
        <w:rPr>
          <w:szCs w:val="22"/>
          <w:lang w:val="cs-CZ"/>
        </w:rPr>
        <w:t xml:space="preserve"> a </w:t>
      </w:r>
      <w:r w:rsidR="008471B5" w:rsidRPr="00D11894">
        <w:rPr>
          <w:szCs w:val="22"/>
          <w:lang w:val="cs-CZ"/>
        </w:rPr>
        <w:t>neetických postupů</w:t>
      </w:r>
      <w:r w:rsidR="00C44214" w:rsidRPr="00D11894">
        <w:rPr>
          <w:szCs w:val="22"/>
          <w:lang w:val="cs-CZ"/>
        </w:rPr>
        <w:t xml:space="preserve"> a </w:t>
      </w:r>
      <w:r w:rsidR="008471B5" w:rsidRPr="00D11894">
        <w:rPr>
          <w:szCs w:val="22"/>
          <w:lang w:val="cs-CZ"/>
        </w:rPr>
        <w:t>přežití mnohých</w:t>
      </w:r>
      <w:r w:rsidR="00C44214" w:rsidRPr="00D11894">
        <w:rPr>
          <w:szCs w:val="22"/>
          <w:lang w:val="cs-CZ"/>
        </w:rPr>
        <w:t xml:space="preserve"> z </w:t>
      </w:r>
      <w:r w:rsidR="008471B5" w:rsidRPr="00D11894">
        <w:rPr>
          <w:szCs w:val="22"/>
          <w:lang w:val="cs-CZ"/>
        </w:rPr>
        <w:t>těchto podniků je</w:t>
      </w:r>
      <w:r w:rsidR="00C44214" w:rsidRPr="00D11894">
        <w:rPr>
          <w:szCs w:val="22"/>
          <w:lang w:val="cs-CZ"/>
        </w:rPr>
        <w:t xml:space="preserve"> v </w:t>
      </w:r>
      <w:r w:rsidR="008471B5" w:rsidRPr="00D11894">
        <w:rPr>
          <w:szCs w:val="22"/>
          <w:lang w:val="cs-CZ"/>
        </w:rPr>
        <w:t xml:space="preserve">důsledku toho ohroženo. Lidé obecně </w:t>
      </w:r>
      <w:r w:rsidR="00B570EA" w:rsidRPr="00D11894">
        <w:rPr>
          <w:szCs w:val="22"/>
          <w:lang w:val="cs-CZ"/>
        </w:rPr>
        <w:t>požadují ekonomiku založenou na hodnotách, jež jsou teoreticky zakotveny ve vnitrostátních ústavách.</w:t>
      </w:r>
    </w:p>
    <w:p w:rsidR="000F083D" w:rsidRPr="00D11894" w:rsidRDefault="000F083D" w:rsidP="00490D35">
      <w:pPr>
        <w:overflowPunct/>
        <w:adjustRightInd/>
        <w:textAlignment w:val="auto"/>
        <w:rPr>
          <w:szCs w:val="22"/>
          <w:lang w:val="cs-CZ"/>
        </w:rPr>
      </w:pPr>
    </w:p>
    <w:p w:rsidR="00941E59" w:rsidRPr="00D11894" w:rsidRDefault="00790537" w:rsidP="00490D35">
      <w:pPr>
        <w:pStyle w:val="Heading2"/>
        <w:overflowPunct/>
        <w:adjustRightInd/>
        <w:textAlignment w:val="auto"/>
        <w:rPr>
          <w:szCs w:val="22"/>
          <w:lang w:val="cs-CZ"/>
        </w:rPr>
      </w:pPr>
      <w:r w:rsidRPr="00D11894">
        <w:rPr>
          <w:szCs w:val="22"/>
          <w:lang w:val="cs-CZ"/>
        </w:rPr>
        <w:t xml:space="preserve">Ovzduší </w:t>
      </w:r>
      <w:r w:rsidR="00B570EA" w:rsidRPr="00D11894">
        <w:rPr>
          <w:szCs w:val="22"/>
          <w:lang w:val="cs-CZ"/>
        </w:rPr>
        <w:t>sociální</w:t>
      </w:r>
      <w:r w:rsidRPr="00D11894">
        <w:rPr>
          <w:szCs w:val="22"/>
          <w:lang w:val="cs-CZ"/>
        </w:rPr>
        <w:t>ho</w:t>
      </w:r>
      <w:r w:rsidR="00B570EA" w:rsidRPr="00D11894">
        <w:rPr>
          <w:szCs w:val="22"/>
          <w:lang w:val="cs-CZ"/>
        </w:rPr>
        <w:t xml:space="preserve"> </w:t>
      </w:r>
      <w:r w:rsidRPr="00D11894">
        <w:rPr>
          <w:szCs w:val="22"/>
          <w:lang w:val="cs-CZ"/>
        </w:rPr>
        <w:t xml:space="preserve">odcizení </w:t>
      </w:r>
      <w:r w:rsidR="00B570EA" w:rsidRPr="00D11894">
        <w:rPr>
          <w:szCs w:val="22"/>
          <w:lang w:val="cs-CZ"/>
        </w:rPr>
        <w:t>se odráží ve ztrátě důvěry veřejnosti</w:t>
      </w:r>
      <w:r w:rsidR="00C44214" w:rsidRPr="00D11894">
        <w:rPr>
          <w:szCs w:val="22"/>
          <w:lang w:val="cs-CZ"/>
        </w:rPr>
        <w:t xml:space="preserve"> v </w:t>
      </w:r>
      <w:r w:rsidR="00B570EA" w:rsidRPr="00D11894">
        <w:rPr>
          <w:szCs w:val="22"/>
          <w:lang w:val="cs-CZ"/>
        </w:rPr>
        <w:t>instituce</w:t>
      </w:r>
      <w:r w:rsidR="00C44214" w:rsidRPr="00D11894">
        <w:rPr>
          <w:szCs w:val="22"/>
          <w:lang w:val="cs-CZ"/>
        </w:rPr>
        <w:t xml:space="preserve"> a </w:t>
      </w:r>
      <w:r w:rsidR="00B570EA" w:rsidRPr="00D11894">
        <w:rPr>
          <w:szCs w:val="22"/>
          <w:lang w:val="cs-CZ"/>
        </w:rPr>
        <w:t>jejich zástupce. Pokud má Evropská unie získat tuto nezbytnou důvěru zpět</w:t>
      </w:r>
      <w:r w:rsidR="00C44214" w:rsidRPr="00D11894">
        <w:rPr>
          <w:szCs w:val="22"/>
          <w:lang w:val="cs-CZ"/>
        </w:rPr>
        <w:t xml:space="preserve"> a </w:t>
      </w:r>
      <w:r w:rsidR="00B570EA" w:rsidRPr="00D11894">
        <w:rPr>
          <w:szCs w:val="22"/>
          <w:lang w:val="cs-CZ"/>
        </w:rPr>
        <w:t>posílit sociální</w:t>
      </w:r>
      <w:r w:rsidR="00C44214" w:rsidRPr="00D11894">
        <w:rPr>
          <w:szCs w:val="22"/>
          <w:lang w:val="cs-CZ"/>
        </w:rPr>
        <w:t xml:space="preserve"> a </w:t>
      </w:r>
      <w:r w:rsidR="00B570EA" w:rsidRPr="00D11894">
        <w:rPr>
          <w:szCs w:val="22"/>
          <w:lang w:val="cs-CZ"/>
        </w:rPr>
        <w:t>územní soudržnost, bude muset přetvořit své politiky</w:t>
      </w:r>
      <w:r w:rsidR="00C44214" w:rsidRPr="00D11894">
        <w:rPr>
          <w:szCs w:val="22"/>
          <w:lang w:val="cs-CZ"/>
        </w:rPr>
        <w:t xml:space="preserve"> a </w:t>
      </w:r>
      <w:r w:rsidR="00B570EA" w:rsidRPr="00D11894">
        <w:rPr>
          <w:szCs w:val="22"/>
          <w:lang w:val="cs-CZ"/>
        </w:rPr>
        <w:t>vypracovat novou strategii, která bude</w:t>
      </w:r>
      <w:r w:rsidR="00C44214" w:rsidRPr="00D11894">
        <w:rPr>
          <w:szCs w:val="22"/>
          <w:lang w:val="cs-CZ"/>
        </w:rPr>
        <w:t xml:space="preserve"> v </w:t>
      </w:r>
      <w:r w:rsidR="00B570EA" w:rsidRPr="00D11894">
        <w:rPr>
          <w:szCs w:val="22"/>
          <w:lang w:val="cs-CZ"/>
        </w:rPr>
        <w:t>souladu</w:t>
      </w:r>
      <w:r w:rsidR="00C44214" w:rsidRPr="00D11894">
        <w:rPr>
          <w:szCs w:val="22"/>
          <w:lang w:val="cs-CZ"/>
        </w:rPr>
        <w:t xml:space="preserve"> s </w:t>
      </w:r>
      <w:r w:rsidR="00B570EA" w:rsidRPr="00D11894">
        <w:rPr>
          <w:szCs w:val="22"/>
          <w:lang w:val="cs-CZ"/>
        </w:rPr>
        <w:t>požadavky</w:t>
      </w:r>
      <w:r w:rsidR="00C44214" w:rsidRPr="00D11894">
        <w:rPr>
          <w:szCs w:val="22"/>
          <w:lang w:val="cs-CZ"/>
        </w:rPr>
        <w:t xml:space="preserve"> a </w:t>
      </w:r>
      <w:r w:rsidR="00B570EA" w:rsidRPr="00D11894">
        <w:rPr>
          <w:szCs w:val="22"/>
          <w:lang w:val="cs-CZ"/>
        </w:rPr>
        <w:t>hodnotami občanů.</w:t>
      </w:r>
    </w:p>
    <w:p w:rsidR="00941E59" w:rsidRPr="00D11894" w:rsidRDefault="00941E59" w:rsidP="00490D35">
      <w:pPr>
        <w:rPr>
          <w:lang w:val="cs-CZ"/>
        </w:rPr>
      </w:pPr>
    </w:p>
    <w:p w:rsidR="000F083D" w:rsidRPr="00D11894" w:rsidRDefault="00B570EA" w:rsidP="00490D35">
      <w:pPr>
        <w:pStyle w:val="Heading2"/>
        <w:rPr>
          <w:lang w:val="cs-CZ"/>
        </w:rPr>
      </w:pPr>
      <w:r w:rsidRPr="00D11894">
        <w:rPr>
          <w:lang w:val="cs-CZ"/>
        </w:rPr>
        <w:t>V tomto smyslu stanovisko EHSV</w:t>
      </w:r>
      <w:r w:rsidR="00C44214" w:rsidRPr="00D11894">
        <w:rPr>
          <w:lang w:val="cs-CZ"/>
        </w:rPr>
        <w:t xml:space="preserve"> k </w:t>
      </w:r>
      <w:r w:rsidRPr="00D11894">
        <w:rPr>
          <w:lang w:val="cs-CZ"/>
        </w:rPr>
        <w:t>roční analýze růstu za rok 2014</w:t>
      </w:r>
      <w:r w:rsidR="0012227B" w:rsidRPr="00D11894">
        <w:rPr>
          <w:lang w:val="cs-CZ"/>
        </w:rPr>
        <w:t xml:space="preserve"> požaduje, aby byl srovnávací přehled sociálních ukazatelů aktivně začleněn do evropského semestru na stejné úrovni jako makroekonomické</w:t>
      </w:r>
      <w:r w:rsidR="00C44214" w:rsidRPr="00D11894">
        <w:rPr>
          <w:lang w:val="cs-CZ"/>
        </w:rPr>
        <w:t xml:space="preserve"> a </w:t>
      </w:r>
      <w:r w:rsidR="0012227B" w:rsidRPr="00D11894">
        <w:rPr>
          <w:lang w:val="cs-CZ"/>
        </w:rPr>
        <w:t>rozpočtové ukazatele. Kromě toho by cíle, metody</w:t>
      </w:r>
      <w:r w:rsidR="00C44214" w:rsidRPr="00D11894">
        <w:rPr>
          <w:lang w:val="cs-CZ"/>
        </w:rPr>
        <w:t xml:space="preserve"> a </w:t>
      </w:r>
      <w:r w:rsidR="0012227B" w:rsidRPr="00D11894">
        <w:rPr>
          <w:lang w:val="cs-CZ"/>
        </w:rPr>
        <w:t>nástroje evropského semestru měly do všech odvětví</w:t>
      </w:r>
      <w:r w:rsidR="00C44214" w:rsidRPr="00D11894">
        <w:rPr>
          <w:lang w:val="cs-CZ"/>
        </w:rPr>
        <w:t xml:space="preserve"> a </w:t>
      </w:r>
      <w:r w:rsidR="0012227B" w:rsidRPr="00D11894">
        <w:rPr>
          <w:lang w:val="cs-CZ"/>
        </w:rPr>
        <w:t>ekonomiky jako celku nadále zařazovat ekologizaci stávajících průmyslových postupů, aby byl</w:t>
      </w:r>
      <w:r w:rsidR="00EE0CF6" w:rsidRPr="00D11894">
        <w:rPr>
          <w:lang w:val="cs-CZ"/>
        </w:rPr>
        <w:t>o</w:t>
      </w:r>
      <w:r w:rsidR="0012227B" w:rsidRPr="00D11894">
        <w:rPr>
          <w:lang w:val="cs-CZ"/>
        </w:rPr>
        <w:t xml:space="preserve"> zajištěn</w:t>
      </w:r>
      <w:r w:rsidR="00EE0CF6" w:rsidRPr="00D11894">
        <w:rPr>
          <w:lang w:val="cs-CZ"/>
        </w:rPr>
        <w:t>o</w:t>
      </w:r>
      <w:r w:rsidR="0012227B" w:rsidRPr="00D11894">
        <w:rPr>
          <w:lang w:val="cs-CZ"/>
        </w:rPr>
        <w:t xml:space="preserve"> ekonomick</w:t>
      </w:r>
      <w:r w:rsidR="00EE0CF6" w:rsidRPr="00D11894">
        <w:rPr>
          <w:lang w:val="cs-CZ"/>
        </w:rPr>
        <w:t>é</w:t>
      </w:r>
      <w:r w:rsidR="0012227B" w:rsidRPr="00D11894">
        <w:rPr>
          <w:lang w:val="cs-CZ"/>
        </w:rPr>
        <w:t xml:space="preserve"> </w:t>
      </w:r>
      <w:r w:rsidR="00EE0CF6" w:rsidRPr="00D11894">
        <w:rPr>
          <w:lang w:val="cs-CZ"/>
        </w:rPr>
        <w:t>oživení</w:t>
      </w:r>
      <w:r w:rsidR="0012227B" w:rsidRPr="00D11894">
        <w:rPr>
          <w:lang w:val="cs-CZ"/>
        </w:rPr>
        <w:t xml:space="preserve"> založen</w:t>
      </w:r>
      <w:r w:rsidR="00EE0CF6" w:rsidRPr="00D11894">
        <w:rPr>
          <w:lang w:val="cs-CZ"/>
        </w:rPr>
        <w:t>é</w:t>
      </w:r>
      <w:r w:rsidR="0012227B" w:rsidRPr="00D11894">
        <w:rPr>
          <w:lang w:val="cs-CZ"/>
        </w:rPr>
        <w:t xml:space="preserve"> na udržitelnějším </w:t>
      </w:r>
      <w:r w:rsidR="00EE0CF6" w:rsidRPr="00D11894">
        <w:rPr>
          <w:lang w:val="cs-CZ"/>
        </w:rPr>
        <w:t>modelu rozvoje.</w:t>
      </w:r>
    </w:p>
    <w:p w:rsidR="00941E59" w:rsidRPr="00D11894" w:rsidRDefault="00941E59" w:rsidP="00490D35">
      <w:pPr>
        <w:overflowPunct/>
        <w:adjustRightInd/>
        <w:textAlignment w:val="auto"/>
        <w:rPr>
          <w:szCs w:val="22"/>
          <w:lang w:val="cs-CZ"/>
        </w:rPr>
      </w:pPr>
    </w:p>
    <w:p w:rsidR="000F083D" w:rsidRPr="00D11894" w:rsidRDefault="00EE0CF6" w:rsidP="00490D35">
      <w:pPr>
        <w:pStyle w:val="Heading2"/>
        <w:overflowPunct/>
        <w:adjustRightInd/>
        <w:textAlignment w:val="auto"/>
        <w:rPr>
          <w:szCs w:val="22"/>
          <w:lang w:val="cs-CZ"/>
        </w:rPr>
      </w:pPr>
      <w:r w:rsidRPr="00D11894">
        <w:rPr>
          <w:szCs w:val="22"/>
          <w:lang w:val="cs-CZ"/>
        </w:rPr>
        <w:t>Z tohoto důvodu model ekonomiky pro společné blaho navrhuje přechod</w:t>
      </w:r>
      <w:r w:rsidR="00C44214" w:rsidRPr="00D11894">
        <w:rPr>
          <w:szCs w:val="22"/>
          <w:lang w:val="cs-CZ"/>
        </w:rPr>
        <w:t xml:space="preserve"> k </w:t>
      </w:r>
      <w:r w:rsidRPr="00D11894">
        <w:rPr>
          <w:szCs w:val="22"/>
          <w:lang w:val="cs-CZ"/>
        </w:rPr>
        <w:t>evropskému etickému trhu, na kterém budou ekonomické</w:t>
      </w:r>
      <w:r w:rsidR="00C44214" w:rsidRPr="00D11894">
        <w:rPr>
          <w:szCs w:val="22"/>
          <w:lang w:val="cs-CZ"/>
        </w:rPr>
        <w:t xml:space="preserve"> a </w:t>
      </w:r>
      <w:r w:rsidRPr="00D11894">
        <w:rPr>
          <w:szCs w:val="22"/>
          <w:lang w:val="cs-CZ"/>
        </w:rPr>
        <w:t>obchodní politiky uvedeny do souladu</w:t>
      </w:r>
      <w:r w:rsidR="00C44214" w:rsidRPr="00D11894">
        <w:rPr>
          <w:szCs w:val="22"/>
          <w:lang w:val="cs-CZ"/>
        </w:rPr>
        <w:t xml:space="preserve"> s </w:t>
      </w:r>
      <w:r w:rsidRPr="00D11894">
        <w:rPr>
          <w:szCs w:val="22"/>
          <w:lang w:val="cs-CZ"/>
        </w:rPr>
        <w:t>kulturou</w:t>
      </w:r>
      <w:r w:rsidR="00C44214" w:rsidRPr="00D11894">
        <w:rPr>
          <w:szCs w:val="22"/>
          <w:lang w:val="cs-CZ"/>
        </w:rPr>
        <w:t xml:space="preserve"> a </w:t>
      </w:r>
      <w:r w:rsidRPr="00D11894">
        <w:rPr>
          <w:szCs w:val="22"/>
          <w:lang w:val="cs-CZ"/>
        </w:rPr>
        <w:t>hodnotami, jež občané považují za obecně platné. Pomocí této strategie by evropská ekonomika</w:t>
      </w:r>
      <w:r w:rsidR="00C44214" w:rsidRPr="00D11894">
        <w:rPr>
          <w:szCs w:val="22"/>
          <w:lang w:val="cs-CZ"/>
        </w:rPr>
        <w:t xml:space="preserve"> a </w:t>
      </w:r>
      <w:r w:rsidRPr="00D11894">
        <w:rPr>
          <w:szCs w:val="22"/>
          <w:lang w:val="cs-CZ"/>
        </w:rPr>
        <w:t>společnosti získaly zpět svou mezinárodní pověst ukázkových organizací, pokud jde</w:t>
      </w:r>
      <w:r w:rsidR="00C44214" w:rsidRPr="00D11894">
        <w:rPr>
          <w:szCs w:val="22"/>
          <w:lang w:val="cs-CZ"/>
        </w:rPr>
        <w:t xml:space="preserve"> o </w:t>
      </w:r>
      <w:r w:rsidRPr="00D11894">
        <w:rPr>
          <w:szCs w:val="22"/>
          <w:lang w:val="cs-CZ"/>
        </w:rPr>
        <w:t>ochranu</w:t>
      </w:r>
      <w:r w:rsidR="00C44214" w:rsidRPr="00D11894">
        <w:rPr>
          <w:szCs w:val="22"/>
          <w:lang w:val="cs-CZ"/>
        </w:rPr>
        <w:t xml:space="preserve"> a </w:t>
      </w:r>
      <w:r w:rsidRPr="00D11894">
        <w:rPr>
          <w:szCs w:val="22"/>
          <w:lang w:val="cs-CZ"/>
        </w:rPr>
        <w:t>podporu lidských práv, kvalitu</w:t>
      </w:r>
      <w:r w:rsidR="00C44214" w:rsidRPr="00D11894">
        <w:rPr>
          <w:szCs w:val="22"/>
          <w:lang w:val="cs-CZ"/>
        </w:rPr>
        <w:t xml:space="preserve"> a </w:t>
      </w:r>
      <w:r w:rsidRPr="00D11894">
        <w:rPr>
          <w:szCs w:val="22"/>
          <w:lang w:val="cs-CZ"/>
        </w:rPr>
        <w:t>smysl práce</w:t>
      </w:r>
      <w:r w:rsidR="00C44214" w:rsidRPr="00D11894">
        <w:rPr>
          <w:szCs w:val="22"/>
          <w:lang w:val="cs-CZ"/>
        </w:rPr>
        <w:t xml:space="preserve"> a </w:t>
      </w:r>
      <w:r w:rsidRPr="00D11894">
        <w:rPr>
          <w:szCs w:val="22"/>
          <w:lang w:val="cs-CZ"/>
        </w:rPr>
        <w:t>ochranu životního prostředí.</w:t>
      </w:r>
    </w:p>
    <w:p w:rsidR="00941E59" w:rsidRPr="00D11894" w:rsidRDefault="00941E59" w:rsidP="00490D35">
      <w:pPr>
        <w:overflowPunct/>
        <w:adjustRightInd/>
        <w:textAlignment w:val="auto"/>
        <w:rPr>
          <w:szCs w:val="22"/>
          <w:lang w:val="cs-CZ"/>
        </w:rPr>
      </w:pPr>
    </w:p>
    <w:p w:rsidR="000F083D" w:rsidRPr="00D11894" w:rsidRDefault="0094200E" w:rsidP="00490D35">
      <w:pPr>
        <w:pStyle w:val="Heading2"/>
        <w:overflowPunct/>
        <w:adjustRightInd/>
        <w:textAlignment w:val="auto"/>
        <w:rPr>
          <w:szCs w:val="22"/>
          <w:lang w:val="cs-CZ"/>
        </w:rPr>
      </w:pPr>
      <w:r w:rsidRPr="00D11894">
        <w:rPr>
          <w:szCs w:val="22"/>
          <w:lang w:val="cs-CZ"/>
        </w:rPr>
        <w:t xml:space="preserve">Byly by tedy </w:t>
      </w:r>
      <w:r w:rsidR="007E224F" w:rsidRPr="00D11894">
        <w:rPr>
          <w:szCs w:val="22"/>
          <w:lang w:val="cs-CZ"/>
        </w:rPr>
        <w:t xml:space="preserve">uznány </w:t>
      </w:r>
      <w:r w:rsidRPr="00D11894">
        <w:rPr>
          <w:szCs w:val="22"/>
          <w:lang w:val="cs-CZ"/>
        </w:rPr>
        <w:t>organizace, které uvádějí na trh výrobky</w:t>
      </w:r>
      <w:r w:rsidR="00C44214" w:rsidRPr="00D11894">
        <w:rPr>
          <w:szCs w:val="22"/>
          <w:lang w:val="cs-CZ"/>
        </w:rPr>
        <w:t xml:space="preserve"> a </w:t>
      </w:r>
      <w:r w:rsidRPr="00D11894">
        <w:rPr>
          <w:szCs w:val="22"/>
          <w:lang w:val="cs-CZ"/>
        </w:rPr>
        <w:t>služby</w:t>
      </w:r>
      <w:r w:rsidR="00C44214" w:rsidRPr="00D11894">
        <w:rPr>
          <w:szCs w:val="22"/>
          <w:lang w:val="cs-CZ"/>
        </w:rPr>
        <w:t xml:space="preserve"> v </w:t>
      </w:r>
      <w:r w:rsidRPr="00D11894">
        <w:rPr>
          <w:szCs w:val="22"/>
          <w:lang w:val="cs-CZ"/>
        </w:rPr>
        <w:t>souladu</w:t>
      </w:r>
      <w:r w:rsidR="00C44214" w:rsidRPr="00D11894">
        <w:rPr>
          <w:szCs w:val="22"/>
          <w:lang w:val="cs-CZ"/>
        </w:rPr>
        <w:t xml:space="preserve"> s </w:t>
      </w:r>
      <w:r w:rsidRPr="00D11894">
        <w:rPr>
          <w:szCs w:val="22"/>
          <w:lang w:val="cs-CZ"/>
        </w:rPr>
        <w:t>etickými kritérii</w:t>
      </w:r>
      <w:r w:rsidR="00C44214" w:rsidRPr="00D11894">
        <w:rPr>
          <w:szCs w:val="22"/>
          <w:lang w:val="cs-CZ"/>
        </w:rPr>
        <w:t xml:space="preserve"> a </w:t>
      </w:r>
      <w:r w:rsidRPr="00D11894">
        <w:rPr>
          <w:szCs w:val="22"/>
          <w:lang w:val="cs-CZ"/>
        </w:rPr>
        <w:t>jež přispívají ke společnému blahu. Konkrétně by výrobky</w:t>
      </w:r>
      <w:r w:rsidR="00C44214" w:rsidRPr="00D11894">
        <w:rPr>
          <w:szCs w:val="22"/>
          <w:lang w:val="cs-CZ"/>
        </w:rPr>
        <w:t xml:space="preserve"> a </w:t>
      </w:r>
      <w:r w:rsidRPr="00D11894">
        <w:rPr>
          <w:szCs w:val="22"/>
          <w:lang w:val="cs-CZ"/>
        </w:rPr>
        <w:t>služby, které nezaručují etické minimum</w:t>
      </w:r>
      <w:r w:rsidR="00C44214" w:rsidRPr="00D11894">
        <w:rPr>
          <w:szCs w:val="22"/>
          <w:lang w:val="cs-CZ"/>
        </w:rPr>
        <w:t xml:space="preserve"> v </w:t>
      </w:r>
      <w:r w:rsidRPr="00D11894">
        <w:rPr>
          <w:szCs w:val="22"/>
          <w:lang w:val="cs-CZ"/>
        </w:rPr>
        <w:t>celém hodnot</w:t>
      </w:r>
      <w:r w:rsidR="00BF1379" w:rsidRPr="00D11894">
        <w:rPr>
          <w:szCs w:val="22"/>
          <w:lang w:val="cs-CZ"/>
        </w:rPr>
        <w:t xml:space="preserve">ovém řetězci, </w:t>
      </w:r>
      <w:r w:rsidR="00253DC3" w:rsidRPr="00D11894">
        <w:rPr>
          <w:szCs w:val="22"/>
          <w:lang w:val="cs-CZ"/>
        </w:rPr>
        <w:t xml:space="preserve">by </w:t>
      </w:r>
      <w:r w:rsidR="00BF1379" w:rsidRPr="00D11894">
        <w:rPr>
          <w:szCs w:val="22"/>
          <w:lang w:val="cs-CZ"/>
        </w:rPr>
        <w:t xml:space="preserve">byly </w:t>
      </w:r>
      <w:r w:rsidR="00253DC3" w:rsidRPr="00D11894">
        <w:rPr>
          <w:szCs w:val="22"/>
          <w:lang w:val="cs-CZ"/>
        </w:rPr>
        <w:t xml:space="preserve">odsunuty </w:t>
      </w:r>
      <w:r w:rsidR="00BF1379" w:rsidRPr="00D11894">
        <w:rPr>
          <w:szCs w:val="22"/>
          <w:lang w:val="cs-CZ"/>
        </w:rPr>
        <w:t xml:space="preserve">ze </w:t>
      </w:r>
      <w:r w:rsidRPr="00D11894">
        <w:rPr>
          <w:szCs w:val="22"/>
          <w:lang w:val="cs-CZ"/>
        </w:rPr>
        <w:t>zóny</w:t>
      </w:r>
      <w:r w:rsidR="00BF1379" w:rsidRPr="00D11894">
        <w:rPr>
          <w:szCs w:val="22"/>
          <w:lang w:val="cs-CZ"/>
        </w:rPr>
        <w:t xml:space="preserve"> ziskovosti</w:t>
      </w:r>
      <w:r w:rsidRPr="00D11894">
        <w:rPr>
          <w:szCs w:val="22"/>
          <w:lang w:val="cs-CZ"/>
        </w:rPr>
        <w:t>.</w:t>
      </w:r>
    </w:p>
    <w:p w:rsidR="00941E59" w:rsidRPr="00D11894" w:rsidRDefault="00941E59" w:rsidP="00490D35">
      <w:pPr>
        <w:overflowPunct/>
        <w:adjustRightInd/>
        <w:textAlignment w:val="auto"/>
        <w:rPr>
          <w:szCs w:val="22"/>
          <w:lang w:val="cs-CZ"/>
        </w:rPr>
      </w:pPr>
    </w:p>
    <w:p w:rsidR="000F083D" w:rsidRPr="00D11894" w:rsidRDefault="0094200E" w:rsidP="00490D35">
      <w:pPr>
        <w:pStyle w:val="Heading2"/>
        <w:rPr>
          <w:lang w:val="cs-CZ"/>
        </w:rPr>
      </w:pPr>
      <w:r w:rsidRPr="00D11894">
        <w:rPr>
          <w:lang w:val="cs-CZ"/>
        </w:rPr>
        <w:t>Stručně lze říci, že model ekonomiky pro společné blaho se</w:t>
      </w:r>
      <w:r w:rsidR="00C44214" w:rsidRPr="00D11894">
        <w:rPr>
          <w:lang w:val="cs-CZ"/>
        </w:rPr>
        <w:t xml:space="preserve"> v </w:t>
      </w:r>
      <w:r w:rsidR="00223E00" w:rsidRPr="00D11894">
        <w:rPr>
          <w:lang w:val="cs-CZ"/>
        </w:rPr>
        <w:t xml:space="preserve">oblasti hodnot </w:t>
      </w:r>
      <w:r w:rsidRPr="00D11894">
        <w:rPr>
          <w:lang w:val="cs-CZ"/>
        </w:rPr>
        <w:t>shoduje</w:t>
      </w:r>
      <w:r w:rsidR="00C44214" w:rsidRPr="00D11894">
        <w:rPr>
          <w:lang w:val="cs-CZ"/>
        </w:rPr>
        <w:t xml:space="preserve"> s </w:t>
      </w:r>
      <w:r w:rsidRPr="00D11894">
        <w:rPr>
          <w:lang w:val="cs-CZ"/>
        </w:rPr>
        <w:t xml:space="preserve">návrhy tradiční sociální odpovědnosti podniků, </w:t>
      </w:r>
      <w:r w:rsidR="00223E00" w:rsidRPr="00D11894">
        <w:rPr>
          <w:lang w:val="cs-CZ"/>
        </w:rPr>
        <w:t>ale přesahuje je, pokud jde</w:t>
      </w:r>
      <w:r w:rsidR="00C44214" w:rsidRPr="00D11894">
        <w:rPr>
          <w:lang w:val="cs-CZ"/>
        </w:rPr>
        <w:t xml:space="preserve"> o </w:t>
      </w:r>
      <w:r w:rsidR="00223E00" w:rsidRPr="00D11894">
        <w:rPr>
          <w:lang w:val="cs-CZ"/>
        </w:rPr>
        <w:t>cíle</w:t>
      </w:r>
      <w:r w:rsidR="00C44214" w:rsidRPr="00D11894">
        <w:rPr>
          <w:lang w:val="cs-CZ"/>
        </w:rPr>
        <w:t xml:space="preserve"> a </w:t>
      </w:r>
      <w:r w:rsidR="00223E00" w:rsidRPr="00D11894">
        <w:rPr>
          <w:lang w:val="cs-CZ"/>
        </w:rPr>
        <w:t>metody. Sociální odpovědnost podniků je zejména</w:t>
      </w:r>
      <w:r w:rsidR="00C44214" w:rsidRPr="00D11894">
        <w:rPr>
          <w:lang w:val="cs-CZ"/>
        </w:rPr>
        <w:t xml:space="preserve"> v </w:t>
      </w:r>
      <w:r w:rsidR="00223E00" w:rsidRPr="00D11894">
        <w:rPr>
          <w:lang w:val="cs-CZ"/>
        </w:rPr>
        <w:t xml:space="preserve">Evropě založena na zásadě </w:t>
      </w:r>
      <w:r w:rsidR="00223E00" w:rsidRPr="00D11894">
        <w:rPr>
          <w:i/>
          <w:iCs/>
          <w:lang w:val="cs-CZ"/>
        </w:rPr>
        <w:t>„vrátit společnosti část výnosu, který</w:t>
      </w:r>
      <w:r w:rsidR="00C44214" w:rsidRPr="00D11894">
        <w:rPr>
          <w:i/>
          <w:iCs/>
          <w:lang w:val="cs-CZ"/>
        </w:rPr>
        <w:t xml:space="preserve"> z </w:t>
      </w:r>
      <w:r w:rsidR="00223E00" w:rsidRPr="00D11894">
        <w:rPr>
          <w:i/>
          <w:iCs/>
          <w:lang w:val="cs-CZ"/>
        </w:rPr>
        <w:t>ní byl získán“</w:t>
      </w:r>
      <w:r w:rsidR="00223E00" w:rsidRPr="00D11894">
        <w:rPr>
          <w:lang w:val="cs-CZ"/>
        </w:rPr>
        <w:t>, jež se uplatňuje před zaměřením se na cíl „maximalizovat vytváření společných hodnot pro vlastníky/akcionáře</w:t>
      </w:r>
      <w:r w:rsidR="00C44214" w:rsidRPr="00D11894">
        <w:rPr>
          <w:lang w:val="cs-CZ"/>
        </w:rPr>
        <w:t xml:space="preserve"> a </w:t>
      </w:r>
      <w:r w:rsidR="00223E00" w:rsidRPr="00D11894">
        <w:rPr>
          <w:lang w:val="cs-CZ"/>
        </w:rPr>
        <w:t>pro další zúčastněné strany</w:t>
      </w:r>
      <w:r w:rsidR="00C44214" w:rsidRPr="00D11894">
        <w:rPr>
          <w:lang w:val="cs-CZ"/>
        </w:rPr>
        <w:t xml:space="preserve"> a </w:t>
      </w:r>
      <w:r w:rsidR="00223E00" w:rsidRPr="00D11894">
        <w:rPr>
          <w:lang w:val="cs-CZ"/>
        </w:rPr>
        <w:t>společnost obecně“</w:t>
      </w:r>
      <w:r w:rsidR="00223E00" w:rsidRPr="00D11894">
        <w:rPr>
          <w:rStyle w:val="FootnoteReference"/>
          <w:szCs w:val="22"/>
          <w:lang w:val="cs-CZ"/>
        </w:rPr>
        <w:footnoteReference w:id="7"/>
      </w:r>
      <w:r w:rsidR="00223E00" w:rsidRPr="00D11894">
        <w:rPr>
          <w:lang w:val="cs-CZ"/>
        </w:rPr>
        <w:t>.</w:t>
      </w:r>
      <w:r w:rsidR="00C44214" w:rsidRPr="00D11894">
        <w:rPr>
          <w:lang w:val="cs-CZ"/>
        </w:rPr>
        <w:t xml:space="preserve"> Z </w:t>
      </w:r>
      <w:r w:rsidR="00223E00" w:rsidRPr="00D11894">
        <w:rPr>
          <w:lang w:val="cs-CZ"/>
        </w:rPr>
        <w:t xml:space="preserve">toho důvodu bohužel značný počet společností </w:t>
      </w:r>
      <w:r w:rsidR="00E23016" w:rsidRPr="00D11894">
        <w:rPr>
          <w:lang w:val="cs-CZ"/>
        </w:rPr>
        <w:t>omezil svou sociální odpovědnost pouze na filantropickou činnost nebo gesta</w:t>
      </w:r>
      <w:r w:rsidR="00C44214" w:rsidRPr="00D11894">
        <w:rPr>
          <w:lang w:val="cs-CZ"/>
        </w:rPr>
        <w:t xml:space="preserve"> v </w:t>
      </w:r>
      <w:r w:rsidR="00E23016" w:rsidRPr="00D11894">
        <w:rPr>
          <w:lang w:val="cs-CZ"/>
        </w:rPr>
        <w:t>oblasti vztahů</w:t>
      </w:r>
      <w:r w:rsidR="00C44214" w:rsidRPr="00D11894">
        <w:rPr>
          <w:lang w:val="cs-CZ"/>
        </w:rPr>
        <w:t xml:space="preserve"> s </w:t>
      </w:r>
      <w:r w:rsidR="00E23016" w:rsidRPr="00D11894">
        <w:rPr>
          <w:lang w:val="cs-CZ"/>
        </w:rPr>
        <w:t>veřejností.</w:t>
      </w:r>
    </w:p>
    <w:p w:rsidR="000F083D" w:rsidRPr="00D11894" w:rsidRDefault="000F083D" w:rsidP="00490D35">
      <w:pPr>
        <w:overflowPunct/>
        <w:adjustRightInd/>
        <w:textAlignment w:val="auto"/>
        <w:rPr>
          <w:szCs w:val="22"/>
          <w:lang w:val="cs-CZ"/>
        </w:rPr>
      </w:pPr>
    </w:p>
    <w:p w:rsidR="000F083D" w:rsidRPr="00D11894" w:rsidRDefault="00E23016" w:rsidP="00490D35">
      <w:pPr>
        <w:pStyle w:val="Heading1"/>
        <w:keepNext/>
        <w:keepLines/>
        <w:overflowPunct/>
        <w:adjustRightInd/>
        <w:textAlignment w:val="auto"/>
        <w:rPr>
          <w:b/>
          <w:szCs w:val="22"/>
          <w:lang w:val="cs-CZ"/>
        </w:rPr>
      </w:pPr>
      <w:r w:rsidRPr="00D11894">
        <w:rPr>
          <w:b/>
          <w:szCs w:val="22"/>
          <w:lang w:val="cs-CZ"/>
        </w:rPr>
        <w:lastRenderedPageBreak/>
        <w:t>Budoucí strategie pro vytvoření evropského etického trhu</w:t>
      </w:r>
    </w:p>
    <w:p w:rsidR="00331468" w:rsidRPr="00D11894" w:rsidRDefault="00331468" w:rsidP="00490D35">
      <w:pPr>
        <w:rPr>
          <w:lang w:val="cs-CZ"/>
        </w:rPr>
      </w:pPr>
    </w:p>
    <w:p w:rsidR="001D582D" w:rsidRPr="00D11894" w:rsidRDefault="00E23016" w:rsidP="00490D35">
      <w:pPr>
        <w:pStyle w:val="Heading2"/>
        <w:rPr>
          <w:lang w:val="cs-CZ"/>
        </w:rPr>
      </w:pPr>
      <w:r w:rsidRPr="00D11894">
        <w:rPr>
          <w:lang w:val="cs-CZ"/>
        </w:rPr>
        <w:t>Za účelem vytvoření evropského etického trhu bylo navrženo několik strategií. Plán zač</w:t>
      </w:r>
      <w:r w:rsidR="00C725E5" w:rsidRPr="00D11894">
        <w:rPr>
          <w:lang w:val="cs-CZ"/>
        </w:rPr>
        <w:t xml:space="preserve">íná </w:t>
      </w:r>
      <w:r w:rsidRPr="00D11894">
        <w:rPr>
          <w:lang w:val="cs-CZ"/>
        </w:rPr>
        <w:t>měřením příspěvku společností ke společnému blahu</w:t>
      </w:r>
      <w:r w:rsidR="00C44214" w:rsidRPr="00D11894">
        <w:rPr>
          <w:lang w:val="cs-CZ"/>
        </w:rPr>
        <w:t xml:space="preserve"> a </w:t>
      </w:r>
      <w:r w:rsidRPr="00D11894">
        <w:rPr>
          <w:lang w:val="cs-CZ"/>
        </w:rPr>
        <w:t>sbližováním</w:t>
      </w:r>
      <w:r w:rsidR="00C44214" w:rsidRPr="00D11894">
        <w:rPr>
          <w:lang w:val="cs-CZ"/>
        </w:rPr>
        <w:t xml:space="preserve"> s </w:t>
      </w:r>
      <w:r w:rsidRPr="00D11894">
        <w:rPr>
          <w:lang w:val="cs-CZ"/>
        </w:rPr>
        <w:t>evropským</w:t>
      </w:r>
      <w:r w:rsidR="00BF1379" w:rsidRPr="00D11894">
        <w:rPr>
          <w:lang w:val="cs-CZ"/>
        </w:rPr>
        <w:t xml:space="preserve"> nefinančním</w:t>
      </w:r>
      <w:r w:rsidRPr="00D11894">
        <w:rPr>
          <w:lang w:val="cs-CZ"/>
        </w:rPr>
        <w:t xml:space="preserve"> </w:t>
      </w:r>
      <w:r w:rsidR="00BF1379" w:rsidRPr="00D11894">
        <w:rPr>
          <w:lang w:val="cs-CZ"/>
        </w:rPr>
        <w:t>výkaznictvím</w:t>
      </w:r>
      <w:r w:rsidRPr="00D11894">
        <w:rPr>
          <w:lang w:val="cs-CZ"/>
        </w:rPr>
        <w:t xml:space="preserve">. </w:t>
      </w:r>
      <w:r w:rsidR="00C725E5" w:rsidRPr="00D11894">
        <w:rPr>
          <w:lang w:val="cs-CZ"/>
        </w:rPr>
        <w:t>D</w:t>
      </w:r>
      <w:r w:rsidR="009E3CCF" w:rsidRPr="00D11894">
        <w:rPr>
          <w:lang w:val="cs-CZ"/>
        </w:rPr>
        <w:t>alší</w:t>
      </w:r>
      <w:r w:rsidR="00C725E5" w:rsidRPr="00D11894">
        <w:rPr>
          <w:lang w:val="cs-CZ"/>
        </w:rPr>
        <w:t>m</w:t>
      </w:r>
      <w:r w:rsidR="009E3CCF" w:rsidRPr="00D11894">
        <w:rPr>
          <w:lang w:val="cs-CZ"/>
        </w:rPr>
        <w:t xml:space="preserve"> krok</w:t>
      </w:r>
      <w:r w:rsidR="00C725E5" w:rsidRPr="00D11894">
        <w:rPr>
          <w:lang w:val="cs-CZ"/>
        </w:rPr>
        <w:t>em</w:t>
      </w:r>
      <w:r w:rsidR="009E3CCF" w:rsidRPr="00D11894">
        <w:rPr>
          <w:lang w:val="cs-CZ"/>
        </w:rPr>
        <w:t xml:space="preserve"> bud</w:t>
      </w:r>
      <w:r w:rsidR="00C725E5" w:rsidRPr="00D11894">
        <w:rPr>
          <w:lang w:val="cs-CZ"/>
        </w:rPr>
        <w:t>e</w:t>
      </w:r>
      <w:r w:rsidR="009E3CCF" w:rsidRPr="00D11894">
        <w:rPr>
          <w:lang w:val="cs-CZ"/>
        </w:rPr>
        <w:t xml:space="preserve"> </w:t>
      </w:r>
      <w:r w:rsidR="00C725E5" w:rsidRPr="00D11894">
        <w:rPr>
          <w:lang w:val="cs-CZ"/>
        </w:rPr>
        <w:t xml:space="preserve">zavedení informací pro </w:t>
      </w:r>
      <w:r w:rsidR="009E3CCF" w:rsidRPr="00D11894">
        <w:rPr>
          <w:lang w:val="cs-CZ"/>
        </w:rPr>
        <w:t>evropsk</w:t>
      </w:r>
      <w:r w:rsidR="00C725E5" w:rsidRPr="00D11894">
        <w:rPr>
          <w:lang w:val="cs-CZ"/>
        </w:rPr>
        <w:t>ou</w:t>
      </w:r>
      <w:r w:rsidR="009E3CCF" w:rsidRPr="00D11894">
        <w:rPr>
          <w:lang w:val="cs-CZ"/>
        </w:rPr>
        <w:t xml:space="preserve"> občansk</w:t>
      </w:r>
      <w:r w:rsidR="00C725E5" w:rsidRPr="00D11894">
        <w:rPr>
          <w:lang w:val="cs-CZ"/>
        </w:rPr>
        <w:t>ou</w:t>
      </w:r>
      <w:r w:rsidR="009E3CCF" w:rsidRPr="00D11894">
        <w:rPr>
          <w:lang w:val="cs-CZ"/>
        </w:rPr>
        <w:t xml:space="preserve"> společnost o</w:t>
      </w:r>
      <w:r w:rsidR="00C725E5" w:rsidRPr="00D11894">
        <w:rPr>
          <w:lang w:val="cs-CZ"/>
        </w:rPr>
        <w:t>hledně</w:t>
      </w:r>
      <w:r w:rsidR="009E3CCF" w:rsidRPr="00D11894">
        <w:rPr>
          <w:lang w:val="cs-CZ"/>
        </w:rPr>
        <w:t xml:space="preserve"> výkonu společností prostřednictvím vytvoření etických značek. Při tvorbě politik budou společnosti, které více přispívají ke společnému blahu, </w:t>
      </w:r>
      <w:r w:rsidR="00FB33D3" w:rsidRPr="00D11894">
        <w:rPr>
          <w:lang w:val="cs-CZ"/>
        </w:rPr>
        <w:t xml:space="preserve">uznány </w:t>
      </w:r>
      <w:r w:rsidR="009E3CCF" w:rsidRPr="00D11894">
        <w:rPr>
          <w:lang w:val="cs-CZ"/>
        </w:rPr>
        <w:t>pomocí etického zadávání veřejných zakázek</w:t>
      </w:r>
      <w:r w:rsidR="00C44214" w:rsidRPr="00D11894">
        <w:rPr>
          <w:lang w:val="cs-CZ"/>
        </w:rPr>
        <w:t xml:space="preserve"> a </w:t>
      </w:r>
      <w:r w:rsidR="009E3CCF" w:rsidRPr="00D11894">
        <w:rPr>
          <w:lang w:val="cs-CZ"/>
        </w:rPr>
        <w:t>politik zaměřených na vytváření etického vnitřního</w:t>
      </w:r>
      <w:r w:rsidR="00C44214" w:rsidRPr="00D11894">
        <w:rPr>
          <w:lang w:val="cs-CZ"/>
        </w:rPr>
        <w:t xml:space="preserve"> a </w:t>
      </w:r>
      <w:r w:rsidR="00CA7BD1" w:rsidRPr="00D11894">
        <w:rPr>
          <w:lang w:val="cs-CZ"/>
        </w:rPr>
        <w:t xml:space="preserve">mezinárodního </w:t>
      </w:r>
      <w:r w:rsidR="009E3CCF" w:rsidRPr="00D11894">
        <w:rPr>
          <w:lang w:val="cs-CZ"/>
        </w:rPr>
        <w:t>trhu.</w:t>
      </w:r>
      <w:r w:rsidR="001D582D" w:rsidRPr="00D11894">
        <w:rPr>
          <w:lang w:val="cs-CZ"/>
        </w:rPr>
        <w:t xml:space="preserve"> </w:t>
      </w:r>
      <w:r w:rsidR="009E3CCF" w:rsidRPr="00D11894">
        <w:rPr>
          <w:lang w:val="cs-CZ"/>
        </w:rPr>
        <w:t>Politiky</w:t>
      </w:r>
      <w:r w:rsidR="00C44214" w:rsidRPr="00D11894">
        <w:rPr>
          <w:lang w:val="cs-CZ"/>
        </w:rPr>
        <w:t xml:space="preserve"> v </w:t>
      </w:r>
      <w:r w:rsidR="009E3CCF" w:rsidRPr="00D11894">
        <w:rPr>
          <w:lang w:val="cs-CZ"/>
        </w:rPr>
        <w:t>oblasti podnikání, spotřeby</w:t>
      </w:r>
      <w:r w:rsidR="00C44214" w:rsidRPr="00D11894">
        <w:rPr>
          <w:lang w:val="cs-CZ"/>
        </w:rPr>
        <w:t xml:space="preserve"> a </w:t>
      </w:r>
      <w:r w:rsidR="009E3CCF" w:rsidRPr="00D11894">
        <w:rPr>
          <w:lang w:val="cs-CZ"/>
        </w:rPr>
        <w:t xml:space="preserve">bankovnictví budou </w:t>
      </w:r>
      <w:r w:rsidR="00C725E5" w:rsidRPr="00D11894">
        <w:rPr>
          <w:lang w:val="cs-CZ"/>
        </w:rPr>
        <w:t>rovněž</w:t>
      </w:r>
      <w:r w:rsidR="009E3CCF" w:rsidRPr="00D11894">
        <w:rPr>
          <w:lang w:val="cs-CZ"/>
        </w:rPr>
        <w:t xml:space="preserve"> sladěny se zásadami společného blaha.</w:t>
      </w:r>
      <w:r w:rsidR="00CA7BD1" w:rsidRPr="00D11894">
        <w:rPr>
          <w:lang w:val="cs-CZ"/>
        </w:rPr>
        <w:t xml:space="preserve"> Toho všeho bude dosaženo bez zvýšení administrativní zátěže</w:t>
      </w:r>
      <w:r w:rsidR="00C44214" w:rsidRPr="00D11894">
        <w:rPr>
          <w:lang w:val="cs-CZ"/>
        </w:rPr>
        <w:t xml:space="preserve"> a </w:t>
      </w:r>
      <w:r w:rsidR="00CA7BD1" w:rsidRPr="00D11894">
        <w:rPr>
          <w:lang w:val="cs-CZ"/>
        </w:rPr>
        <w:t>za použití tržních mechanismů.</w:t>
      </w:r>
    </w:p>
    <w:p w:rsidR="001D582D" w:rsidRPr="00D11894" w:rsidRDefault="001D582D" w:rsidP="00490D35">
      <w:pPr>
        <w:rPr>
          <w:lang w:val="cs-CZ"/>
        </w:rPr>
      </w:pPr>
    </w:p>
    <w:p w:rsidR="00CA7BD1" w:rsidRPr="00D11894" w:rsidRDefault="00A51A22" w:rsidP="00490D35">
      <w:pPr>
        <w:pStyle w:val="Heading2"/>
        <w:overflowPunct/>
        <w:adjustRightInd/>
        <w:textAlignment w:val="auto"/>
        <w:rPr>
          <w:szCs w:val="22"/>
          <w:lang w:val="cs-CZ"/>
        </w:rPr>
      </w:pPr>
      <w:r w:rsidRPr="00D11894">
        <w:rPr>
          <w:b/>
          <w:lang w:val="cs-CZ"/>
        </w:rPr>
        <w:t xml:space="preserve">Příspěvek společností ke společnému blahu bude měřen pomocí vyplňování rozvahy společného blaha. </w:t>
      </w:r>
      <w:r w:rsidRPr="00D11894">
        <w:rPr>
          <w:lang w:val="cs-CZ"/>
        </w:rPr>
        <w:t xml:space="preserve">Tato rozvaha poměřuje nefinanční část úspěchu určité společnosti: </w:t>
      </w:r>
      <w:r w:rsidRPr="00D11894">
        <w:rPr>
          <w:szCs w:val="22"/>
          <w:lang w:val="cs-CZ"/>
        </w:rPr>
        <w:t>její etický úspěch</w:t>
      </w:r>
      <w:r w:rsidR="00C44214" w:rsidRPr="00D11894">
        <w:rPr>
          <w:szCs w:val="22"/>
          <w:lang w:val="cs-CZ"/>
        </w:rPr>
        <w:t xml:space="preserve"> a </w:t>
      </w:r>
      <w:r w:rsidRPr="00D11894">
        <w:rPr>
          <w:szCs w:val="22"/>
          <w:lang w:val="cs-CZ"/>
        </w:rPr>
        <w:t>přínos ke společnému blahu. Současná verze rozvahy měří nejdůležitější ústavní hodnoty: důstojnost, solidaritu, udržitelnost, spravedlnost</w:t>
      </w:r>
      <w:r w:rsidR="00C44214" w:rsidRPr="00D11894">
        <w:rPr>
          <w:szCs w:val="22"/>
          <w:lang w:val="cs-CZ"/>
        </w:rPr>
        <w:t xml:space="preserve"> a </w:t>
      </w:r>
      <w:r w:rsidRPr="00D11894">
        <w:rPr>
          <w:szCs w:val="22"/>
          <w:lang w:val="cs-CZ"/>
        </w:rPr>
        <w:t xml:space="preserve">demokratickou účast – etický výkon </w:t>
      </w:r>
      <w:r w:rsidR="008F6ED9" w:rsidRPr="00D11894">
        <w:rPr>
          <w:szCs w:val="22"/>
          <w:lang w:val="cs-CZ"/>
        </w:rPr>
        <w:t>ve vztahu</w:t>
      </w:r>
      <w:r w:rsidRPr="00D11894">
        <w:rPr>
          <w:szCs w:val="22"/>
          <w:lang w:val="cs-CZ"/>
        </w:rPr>
        <w:t xml:space="preserve"> ke všem kontaktním skupinám. </w:t>
      </w:r>
    </w:p>
    <w:p w:rsidR="00CA7BD1" w:rsidRPr="00D11894" w:rsidRDefault="00CA7BD1" w:rsidP="00490D35">
      <w:pPr>
        <w:rPr>
          <w:lang w:val="cs-CZ"/>
        </w:rPr>
      </w:pPr>
    </w:p>
    <w:p w:rsidR="000F083D" w:rsidRPr="00D11894" w:rsidRDefault="008F6ED9" w:rsidP="00490D35">
      <w:pPr>
        <w:pStyle w:val="Heading2"/>
        <w:overflowPunct/>
        <w:adjustRightInd/>
        <w:textAlignment w:val="auto"/>
        <w:rPr>
          <w:szCs w:val="22"/>
          <w:lang w:val="cs-CZ"/>
        </w:rPr>
      </w:pPr>
      <w:r w:rsidRPr="00D11894">
        <w:rPr>
          <w:szCs w:val="22"/>
          <w:lang w:val="cs-CZ"/>
        </w:rPr>
        <w:t xml:space="preserve">Za účelem přesažení tradiční sociální odpovědnosti podniků hnutí ekonomiky pro společné blaho navrhuje, aby rozvaha splňovala osm „metakritérií“ – měla by být: </w:t>
      </w:r>
      <w:r w:rsidR="00C44214" w:rsidRPr="00D11894">
        <w:rPr>
          <w:szCs w:val="22"/>
          <w:lang w:val="cs-CZ"/>
        </w:rPr>
        <w:t>1. </w:t>
      </w:r>
      <w:r w:rsidRPr="00D11894">
        <w:rPr>
          <w:szCs w:val="22"/>
          <w:lang w:val="cs-CZ"/>
        </w:rPr>
        <w:t>všeobecně platná</w:t>
      </w:r>
      <w:r w:rsidR="000F083D" w:rsidRPr="00D11894">
        <w:rPr>
          <w:szCs w:val="22"/>
          <w:lang w:val="cs-CZ"/>
        </w:rPr>
        <w:t xml:space="preserve">, </w:t>
      </w:r>
      <w:r w:rsidR="00C44214" w:rsidRPr="00D11894">
        <w:rPr>
          <w:szCs w:val="22"/>
          <w:lang w:val="cs-CZ"/>
        </w:rPr>
        <w:t>2. </w:t>
      </w:r>
      <w:r w:rsidRPr="00D11894">
        <w:rPr>
          <w:szCs w:val="22"/>
          <w:lang w:val="cs-CZ"/>
        </w:rPr>
        <w:t>měřitelná</w:t>
      </w:r>
      <w:r w:rsidR="00C44214" w:rsidRPr="00D11894">
        <w:rPr>
          <w:szCs w:val="22"/>
          <w:lang w:val="cs-CZ"/>
        </w:rPr>
        <w:t xml:space="preserve"> v </w:t>
      </w:r>
      <w:r w:rsidRPr="00D11894">
        <w:rPr>
          <w:szCs w:val="22"/>
          <w:lang w:val="cs-CZ"/>
        </w:rPr>
        <w:t>neutrálních bodech</w:t>
      </w:r>
      <w:r w:rsidR="000F083D" w:rsidRPr="00D11894">
        <w:rPr>
          <w:szCs w:val="22"/>
          <w:lang w:val="cs-CZ"/>
        </w:rPr>
        <w:t xml:space="preserve">, </w:t>
      </w:r>
      <w:r w:rsidR="00C44214" w:rsidRPr="00D11894">
        <w:rPr>
          <w:szCs w:val="22"/>
          <w:lang w:val="cs-CZ"/>
        </w:rPr>
        <w:t>3. </w:t>
      </w:r>
      <w:r w:rsidRPr="00D11894">
        <w:rPr>
          <w:szCs w:val="22"/>
          <w:lang w:val="cs-CZ"/>
        </w:rPr>
        <w:t>srovnatelná mezi jednotlivými společnostmi,</w:t>
      </w:r>
      <w:r w:rsidR="000F083D" w:rsidRPr="00D11894">
        <w:rPr>
          <w:szCs w:val="22"/>
          <w:lang w:val="cs-CZ"/>
        </w:rPr>
        <w:t xml:space="preserve"> </w:t>
      </w:r>
      <w:r w:rsidR="00C44214" w:rsidRPr="00D11894">
        <w:rPr>
          <w:szCs w:val="22"/>
          <w:lang w:val="cs-CZ"/>
        </w:rPr>
        <w:t>4. </w:t>
      </w:r>
      <w:r w:rsidRPr="00D11894">
        <w:rPr>
          <w:szCs w:val="22"/>
          <w:lang w:val="cs-CZ"/>
        </w:rPr>
        <w:t>pochopitelná pro zúčastněné strany</w:t>
      </w:r>
      <w:r w:rsidR="000D208B" w:rsidRPr="00D11894">
        <w:rPr>
          <w:szCs w:val="22"/>
          <w:lang w:val="cs-CZ"/>
        </w:rPr>
        <w:t xml:space="preserve">, </w:t>
      </w:r>
      <w:r w:rsidR="00C44214" w:rsidRPr="00D11894">
        <w:rPr>
          <w:szCs w:val="22"/>
          <w:lang w:val="cs-CZ"/>
        </w:rPr>
        <w:t>5. </w:t>
      </w:r>
      <w:r w:rsidRPr="00D11894">
        <w:rPr>
          <w:szCs w:val="22"/>
          <w:lang w:val="cs-CZ"/>
        </w:rPr>
        <w:t>veřejná</w:t>
      </w:r>
      <w:r w:rsidR="000F083D" w:rsidRPr="00D11894">
        <w:rPr>
          <w:szCs w:val="22"/>
          <w:lang w:val="cs-CZ"/>
        </w:rPr>
        <w:t xml:space="preserve">, </w:t>
      </w:r>
      <w:r w:rsidR="00C44214" w:rsidRPr="00D11894">
        <w:rPr>
          <w:szCs w:val="22"/>
          <w:lang w:val="cs-CZ"/>
        </w:rPr>
        <w:t>6. </w:t>
      </w:r>
      <w:r w:rsidRPr="00D11894">
        <w:rPr>
          <w:szCs w:val="22"/>
          <w:lang w:val="cs-CZ"/>
        </w:rPr>
        <w:t>podrobována vnějšímu auditu</w:t>
      </w:r>
      <w:r w:rsidR="000F083D" w:rsidRPr="00D11894">
        <w:rPr>
          <w:szCs w:val="22"/>
          <w:lang w:val="cs-CZ"/>
        </w:rPr>
        <w:t xml:space="preserve">, </w:t>
      </w:r>
      <w:r w:rsidR="00C44214" w:rsidRPr="00D11894">
        <w:rPr>
          <w:szCs w:val="22"/>
          <w:lang w:val="cs-CZ"/>
        </w:rPr>
        <w:t>7. </w:t>
      </w:r>
      <w:r w:rsidRPr="00D11894">
        <w:rPr>
          <w:szCs w:val="22"/>
          <w:lang w:val="cs-CZ"/>
        </w:rPr>
        <w:t>povinná</w:t>
      </w:r>
      <w:r w:rsidR="000F083D" w:rsidRPr="00D11894">
        <w:rPr>
          <w:szCs w:val="22"/>
          <w:lang w:val="cs-CZ"/>
        </w:rPr>
        <w:t xml:space="preserve">, </w:t>
      </w:r>
      <w:r w:rsidR="00C44214" w:rsidRPr="00D11894">
        <w:rPr>
          <w:szCs w:val="22"/>
          <w:lang w:val="cs-CZ"/>
        </w:rPr>
        <w:t>8. </w:t>
      </w:r>
      <w:r w:rsidRPr="00D11894">
        <w:rPr>
          <w:szCs w:val="22"/>
          <w:lang w:val="cs-CZ"/>
        </w:rPr>
        <w:t>právně závazná</w:t>
      </w:r>
      <w:r w:rsidR="005147F4" w:rsidRPr="00D11894">
        <w:rPr>
          <w:szCs w:val="22"/>
          <w:lang w:val="cs-CZ"/>
        </w:rPr>
        <w:t>: č</w:t>
      </w:r>
      <w:r w:rsidRPr="00D11894">
        <w:rPr>
          <w:szCs w:val="22"/>
          <w:lang w:val="cs-CZ"/>
        </w:rPr>
        <w:t>ím lepší</w:t>
      </w:r>
      <w:r w:rsidR="005147F4" w:rsidRPr="00D11894">
        <w:rPr>
          <w:szCs w:val="22"/>
          <w:lang w:val="cs-CZ"/>
        </w:rPr>
        <w:t xml:space="preserve"> výsledky, tím nižší daně, celní sazby, úroky atd., čímž by bylo dodrženo heslo </w:t>
      </w:r>
      <w:r w:rsidR="005147F4" w:rsidRPr="00D11894">
        <w:rPr>
          <w:i/>
          <w:iCs/>
          <w:szCs w:val="22"/>
          <w:lang w:val="cs-CZ"/>
        </w:rPr>
        <w:t>„eticky na cestě za úspěchem“</w:t>
      </w:r>
      <w:r w:rsidR="005147F4" w:rsidRPr="00D11894">
        <w:rPr>
          <w:szCs w:val="22"/>
          <w:lang w:val="cs-CZ"/>
        </w:rPr>
        <w:t>.</w:t>
      </w:r>
    </w:p>
    <w:p w:rsidR="001D582D" w:rsidRPr="00D11894" w:rsidRDefault="001D582D" w:rsidP="00490D35">
      <w:pPr>
        <w:overflowPunct/>
        <w:adjustRightInd/>
        <w:textAlignment w:val="auto"/>
        <w:rPr>
          <w:szCs w:val="22"/>
          <w:lang w:val="cs-CZ"/>
        </w:rPr>
      </w:pPr>
    </w:p>
    <w:p w:rsidR="000F083D" w:rsidRPr="00D11894" w:rsidRDefault="005147F4" w:rsidP="00490D35">
      <w:pPr>
        <w:pStyle w:val="Heading2"/>
        <w:overflowPunct/>
        <w:adjustRightInd/>
        <w:textAlignment w:val="auto"/>
        <w:rPr>
          <w:szCs w:val="22"/>
          <w:lang w:val="cs-CZ"/>
        </w:rPr>
      </w:pPr>
      <w:r w:rsidRPr="00D11894">
        <w:rPr>
          <w:szCs w:val="22"/>
          <w:lang w:val="cs-CZ"/>
        </w:rPr>
        <w:t>V rámci hnutí ekonomiky pro společné blaho vypracovalo více než 200 malých</w:t>
      </w:r>
      <w:r w:rsidR="00C44214" w:rsidRPr="00D11894">
        <w:rPr>
          <w:szCs w:val="22"/>
          <w:lang w:val="cs-CZ"/>
        </w:rPr>
        <w:t xml:space="preserve"> a </w:t>
      </w:r>
      <w:r w:rsidRPr="00D11894">
        <w:rPr>
          <w:szCs w:val="22"/>
          <w:lang w:val="cs-CZ"/>
        </w:rPr>
        <w:t>středních podniků rozvahu společného blaha až do závěrečné fáze: vzájemného hodnocení nebo vnějšího auditu</w:t>
      </w:r>
      <w:r w:rsidR="000F083D" w:rsidRPr="00D11894">
        <w:rPr>
          <w:szCs w:val="22"/>
          <w:lang w:val="cs-CZ"/>
        </w:rPr>
        <w:t xml:space="preserve">. </w:t>
      </w:r>
      <w:r w:rsidR="00412137" w:rsidRPr="00D11894">
        <w:rPr>
          <w:szCs w:val="22"/>
          <w:lang w:val="cs-CZ"/>
        </w:rPr>
        <w:t>Přechod</w:t>
      </w:r>
      <w:r w:rsidR="00C44214" w:rsidRPr="00D11894">
        <w:rPr>
          <w:szCs w:val="22"/>
          <w:lang w:val="cs-CZ"/>
        </w:rPr>
        <w:t xml:space="preserve"> k </w:t>
      </w:r>
      <w:r w:rsidR="00412137" w:rsidRPr="00D11894">
        <w:rPr>
          <w:szCs w:val="22"/>
          <w:lang w:val="cs-CZ"/>
        </w:rPr>
        <w:t>povinné rozvaze by mohl být postupný. EU nedávno přijala první krok</w:t>
      </w:r>
      <w:r w:rsidR="00C44214" w:rsidRPr="00D11894">
        <w:rPr>
          <w:szCs w:val="22"/>
          <w:lang w:val="cs-CZ"/>
        </w:rPr>
        <w:t xml:space="preserve"> v </w:t>
      </w:r>
      <w:r w:rsidR="00412137" w:rsidRPr="00D11894">
        <w:rPr>
          <w:szCs w:val="22"/>
          <w:lang w:val="cs-CZ"/>
        </w:rPr>
        <w:t>podobě směrnice</w:t>
      </w:r>
      <w:r w:rsidR="00C44214" w:rsidRPr="00D11894">
        <w:rPr>
          <w:szCs w:val="22"/>
          <w:lang w:val="cs-CZ"/>
        </w:rPr>
        <w:t xml:space="preserve"> o </w:t>
      </w:r>
      <w:r w:rsidR="00412137" w:rsidRPr="00D11894">
        <w:rPr>
          <w:szCs w:val="22"/>
          <w:lang w:val="cs-CZ"/>
        </w:rPr>
        <w:t>uvádění nefinančních informací</w:t>
      </w:r>
      <w:r w:rsidR="000F083D" w:rsidRPr="00D11894">
        <w:rPr>
          <w:szCs w:val="22"/>
          <w:lang w:val="cs-CZ"/>
        </w:rPr>
        <w:t xml:space="preserve">. </w:t>
      </w:r>
      <w:r w:rsidR="00412137" w:rsidRPr="00D11894">
        <w:rPr>
          <w:szCs w:val="22"/>
          <w:lang w:val="cs-CZ"/>
        </w:rPr>
        <w:t xml:space="preserve">Druhým krokem by mohlo být </w:t>
      </w:r>
      <w:r w:rsidR="00FA5AA4" w:rsidRPr="00D11894">
        <w:rPr>
          <w:szCs w:val="22"/>
          <w:lang w:val="cs-CZ"/>
        </w:rPr>
        <w:t>začlenění norem, které splňují všechna výše uvedená metakritéria, do této směrnice,</w:t>
      </w:r>
      <w:r w:rsidR="00C44214" w:rsidRPr="00D11894">
        <w:rPr>
          <w:szCs w:val="22"/>
          <w:lang w:val="cs-CZ"/>
        </w:rPr>
        <w:t xml:space="preserve"> a </w:t>
      </w:r>
      <w:r w:rsidR="00FA5AA4" w:rsidRPr="00D11894">
        <w:rPr>
          <w:szCs w:val="22"/>
          <w:lang w:val="cs-CZ"/>
        </w:rPr>
        <w:t>zajištění právních výhod</w:t>
      </w:r>
      <w:r w:rsidR="00C44214" w:rsidRPr="00D11894">
        <w:rPr>
          <w:szCs w:val="22"/>
          <w:lang w:val="cs-CZ"/>
        </w:rPr>
        <w:t xml:space="preserve"> v </w:t>
      </w:r>
      <w:r w:rsidR="00FA5AA4" w:rsidRPr="00D11894">
        <w:rPr>
          <w:szCs w:val="22"/>
          <w:lang w:val="cs-CZ"/>
        </w:rPr>
        <w:t xml:space="preserve">závislosti na výsledcích. </w:t>
      </w:r>
      <w:r w:rsidR="00031494" w:rsidRPr="00D11894">
        <w:rPr>
          <w:szCs w:val="22"/>
          <w:lang w:val="cs-CZ"/>
        </w:rPr>
        <w:t>Zbývající normy by následně mohly být sloučeny do jedné, jež by byla nefinanční částí povinné rozvahy společnosti.</w:t>
      </w:r>
      <w:r w:rsidR="00FA5AA4" w:rsidRPr="00D11894">
        <w:rPr>
          <w:szCs w:val="22"/>
          <w:lang w:val="cs-CZ"/>
        </w:rPr>
        <w:t xml:space="preserve"> </w:t>
      </w:r>
      <w:r w:rsidR="00031494" w:rsidRPr="00D11894">
        <w:rPr>
          <w:szCs w:val="22"/>
          <w:lang w:val="cs-CZ"/>
        </w:rPr>
        <w:t>„Univerzální“ (finanční</w:t>
      </w:r>
      <w:r w:rsidR="00C44214" w:rsidRPr="00D11894">
        <w:rPr>
          <w:szCs w:val="22"/>
          <w:lang w:val="cs-CZ"/>
        </w:rPr>
        <w:t xml:space="preserve"> a </w:t>
      </w:r>
      <w:r w:rsidR="00031494" w:rsidRPr="00D11894">
        <w:rPr>
          <w:szCs w:val="22"/>
          <w:lang w:val="cs-CZ"/>
        </w:rPr>
        <w:t>nefinanční) rozvaha by se stala povolením pro vstup na budoucí společný etický trh.</w:t>
      </w:r>
    </w:p>
    <w:p w:rsidR="001D582D" w:rsidRPr="00D11894" w:rsidRDefault="001D582D" w:rsidP="00490D35">
      <w:pPr>
        <w:overflowPunct/>
        <w:adjustRightInd/>
        <w:textAlignment w:val="auto"/>
        <w:rPr>
          <w:szCs w:val="22"/>
          <w:lang w:val="cs-CZ"/>
        </w:rPr>
      </w:pPr>
    </w:p>
    <w:p w:rsidR="000F083D" w:rsidRPr="00D11894" w:rsidRDefault="000F083D" w:rsidP="00490D35">
      <w:pPr>
        <w:pStyle w:val="Heading2"/>
        <w:keepNext/>
        <w:keepLines/>
        <w:overflowPunct/>
        <w:adjustRightInd/>
        <w:textAlignment w:val="auto"/>
        <w:rPr>
          <w:szCs w:val="22"/>
          <w:lang w:val="cs-CZ"/>
        </w:rPr>
      </w:pPr>
      <w:r w:rsidRPr="00D11894">
        <w:rPr>
          <w:b/>
          <w:szCs w:val="22"/>
          <w:lang w:val="cs-CZ"/>
        </w:rPr>
        <w:t>E</w:t>
      </w:r>
      <w:r w:rsidR="00031494" w:rsidRPr="00D11894">
        <w:rPr>
          <w:b/>
          <w:szCs w:val="22"/>
          <w:lang w:val="cs-CZ"/>
        </w:rPr>
        <w:t>tické značky.</w:t>
      </w:r>
      <w:r w:rsidR="00031494" w:rsidRPr="00D11894">
        <w:rPr>
          <w:szCs w:val="22"/>
          <w:lang w:val="cs-CZ"/>
        </w:rPr>
        <w:t xml:space="preserve"> Ekonomika pro společné blaho zastává názor, že informace</w:t>
      </w:r>
      <w:r w:rsidR="00C44214" w:rsidRPr="00D11894">
        <w:rPr>
          <w:szCs w:val="22"/>
          <w:lang w:val="cs-CZ"/>
        </w:rPr>
        <w:t xml:space="preserve"> o </w:t>
      </w:r>
      <w:r w:rsidR="00031494" w:rsidRPr="00D11894">
        <w:rPr>
          <w:szCs w:val="22"/>
          <w:lang w:val="cs-CZ"/>
        </w:rPr>
        <w:t>etickém chování by měly být uváděny na všech výrobcích nabízených na evropském společném trhu</w:t>
      </w:r>
      <w:r w:rsidR="00E557DF" w:rsidRPr="00D11894">
        <w:rPr>
          <w:szCs w:val="22"/>
          <w:lang w:val="cs-CZ"/>
        </w:rPr>
        <w:t>,</w:t>
      </w:r>
      <w:r w:rsidR="00C44214" w:rsidRPr="00D11894">
        <w:rPr>
          <w:szCs w:val="22"/>
          <w:lang w:val="cs-CZ"/>
        </w:rPr>
        <w:t xml:space="preserve"> a </w:t>
      </w:r>
      <w:r w:rsidR="00E557DF" w:rsidRPr="00D11894">
        <w:rPr>
          <w:szCs w:val="22"/>
          <w:lang w:val="cs-CZ"/>
        </w:rPr>
        <w:t>to prostřednictvím společných etických značek stanovujících pří</w:t>
      </w:r>
      <w:r w:rsidR="00C725E5" w:rsidRPr="00D11894">
        <w:rPr>
          <w:szCs w:val="22"/>
          <w:lang w:val="cs-CZ"/>
        </w:rPr>
        <w:t>spěvek</w:t>
      </w:r>
      <w:r w:rsidR="00E557DF" w:rsidRPr="00D11894">
        <w:rPr>
          <w:szCs w:val="22"/>
          <w:lang w:val="cs-CZ"/>
        </w:rPr>
        <w:t xml:space="preserve"> dané společnosti ke společnému blahu. Značky by mohly vizuálně hodnotit výsledky rozvahy společného blaha, například pomocí pěti různých barev. Po načtení kódu </w:t>
      </w:r>
      <w:r w:rsidRPr="00D11894">
        <w:rPr>
          <w:szCs w:val="22"/>
          <w:lang w:val="cs-CZ"/>
        </w:rPr>
        <w:t>QR</w:t>
      </w:r>
      <w:r w:rsidR="00E557DF" w:rsidRPr="00D11894">
        <w:rPr>
          <w:szCs w:val="22"/>
          <w:lang w:val="cs-CZ"/>
        </w:rPr>
        <w:t xml:space="preserve"> by spotřebitelé mohli vidět</w:t>
      </w:r>
      <w:r w:rsidRPr="00D11894">
        <w:rPr>
          <w:szCs w:val="22"/>
          <w:lang w:val="cs-CZ"/>
        </w:rPr>
        <w:t xml:space="preserve"> </w:t>
      </w:r>
      <w:r w:rsidR="00E557DF" w:rsidRPr="00D11894">
        <w:rPr>
          <w:szCs w:val="22"/>
          <w:lang w:val="cs-CZ"/>
        </w:rPr>
        <w:t>podrobnou rozvahu.</w:t>
      </w:r>
    </w:p>
    <w:p w:rsidR="001D582D" w:rsidRPr="00D11894" w:rsidRDefault="001D582D" w:rsidP="00490D35">
      <w:pPr>
        <w:overflowPunct/>
        <w:adjustRightInd/>
        <w:textAlignment w:val="auto"/>
        <w:rPr>
          <w:szCs w:val="22"/>
          <w:lang w:val="cs-CZ"/>
        </w:rPr>
      </w:pPr>
    </w:p>
    <w:p w:rsidR="000F083D" w:rsidRPr="00D11894" w:rsidRDefault="000F083D" w:rsidP="00490D35">
      <w:pPr>
        <w:pStyle w:val="Heading2"/>
        <w:overflowPunct/>
        <w:adjustRightInd/>
        <w:textAlignment w:val="auto"/>
        <w:rPr>
          <w:szCs w:val="22"/>
          <w:lang w:val="cs-CZ"/>
        </w:rPr>
      </w:pPr>
      <w:r w:rsidRPr="00D11894">
        <w:rPr>
          <w:b/>
          <w:szCs w:val="22"/>
          <w:lang w:val="cs-CZ"/>
        </w:rPr>
        <w:t>Et</w:t>
      </w:r>
      <w:r w:rsidR="00E557DF" w:rsidRPr="00D11894">
        <w:rPr>
          <w:b/>
          <w:szCs w:val="22"/>
          <w:lang w:val="cs-CZ"/>
        </w:rPr>
        <w:t>ické zadávání veřejných zakázek.</w:t>
      </w:r>
      <w:r w:rsidR="00E557DF" w:rsidRPr="00D11894">
        <w:rPr>
          <w:szCs w:val="22"/>
          <w:lang w:val="cs-CZ"/>
        </w:rPr>
        <w:t xml:space="preserve"> Při zadávání veřejných zakázek by mohly být upřednostněny organizace, které ve své rozvaze společného blaha prokáží největší přínos pro </w:t>
      </w:r>
      <w:r w:rsidR="00E240C1" w:rsidRPr="00D11894">
        <w:rPr>
          <w:szCs w:val="22"/>
          <w:lang w:val="cs-CZ"/>
        </w:rPr>
        <w:t xml:space="preserve">toto </w:t>
      </w:r>
      <w:r w:rsidR="00E557DF" w:rsidRPr="00D11894">
        <w:rPr>
          <w:szCs w:val="22"/>
          <w:lang w:val="cs-CZ"/>
        </w:rPr>
        <w:t xml:space="preserve">společné blaho. </w:t>
      </w:r>
      <w:r w:rsidR="00E240C1" w:rsidRPr="00D11894">
        <w:rPr>
          <w:szCs w:val="22"/>
          <w:lang w:val="cs-CZ"/>
        </w:rPr>
        <w:t>Skrze přijetí kritérií spojených</w:t>
      </w:r>
      <w:r w:rsidR="00C44214" w:rsidRPr="00D11894">
        <w:rPr>
          <w:szCs w:val="22"/>
          <w:lang w:val="cs-CZ"/>
        </w:rPr>
        <w:t xml:space="preserve"> s </w:t>
      </w:r>
      <w:r w:rsidR="00E240C1" w:rsidRPr="00D11894">
        <w:rPr>
          <w:szCs w:val="22"/>
          <w:lang w:val="cs-CZ"/>
        </w:rPr>
        <w:t>přínosem pro společné blaho</w:t>
      </w:r>
      <w:r w:rsidR="00C44214" w:rsidRPr="00D11894">
        <w:rPr>
          <w:szCs w:val="22"/>
          <w:lang w:val="cs-CZ"/>
        </w:rPr>
        <w:t xml:space="preserve"> a </w:t>
      </w:r>
      <w:r w:rsidR="00E240C1" w:rsidRPr="00D11894">
        <w:rPr>
          <w:szCs w:val="22"/>
          <w:lang w:val="cs-CZ"/>
        </w:rPr>
        <w:t>kvalitou sociální</w:t>
      </w:r>
      <w:r w:rsidR="00C44214" w:rsidRPr="00D11894">
        <w:rPr>
          <w:szCs w:val="22"/>
          <w:lang w:val="cs-CZ"/>
        </w:rPr>
        <w:t xml:space="preserve"> a </w:t>
      </w:r>
      <w:r w:rsidR="00E240C1" w:rsidRPr="00D11894">
        <w:rPr>
          <w:szCs w:val="22"/>
          <w:lang w:val="cs-CZ"/>
        </w:rPr>
        <w:t>ekologické stopy stanovené ve směrnici 2014/24/EU</w:t>
      </w:r>
      <w:r w:rsidR="00C44214" w:rsidRPr="00D11894">
        <w:rPr>
          <w:szCs w:val="22"/>
          <w:lang w:val="cs-CZ"/>
        </w:rPr>
        <w:t xml:space="preserve"> a </w:t>
      </w:r>
      <w:r w:rsidR="002E3F54" w:rsidRPr="00D11894">
        <w:rPr>
          <w:szCs w:val="22"/>
          <w:lang w:val="cs-CZ"/>
        </w:rPr>
        <w:t>provedení odpovídající sociální doložky může z</w:t>
      </w:r>
      <w:r w:rsidR="00E240C1" w:rsidRPr="00D11894">
        <w:rPr>
          <w:szCs w:val="22"/>
          <w:lang w:val="cs-CZ"/>
        </w:rPr>
        <w:t>adávání veřejných zakázek</w:t>
      </w:r>
      <w:r w:rsidR="00C44214" w:rsidRPr="00D11894">
        <w:rPr>
          <w:szCs w:val="22"/>
          <w:lang w:val="cs-CZ"/>
        </w:rPr>
        <w:t xml:space="preserve"> v </w:t>
      </w:r>
      <w:r w:rsidR="00E240C1" w:rsidRPr="00D11894">
        <w:rPr>
          <w:szCs w:val="22"/>
          <w:lang w:val="cs-CZ"/>
        </w:rPr>
        <w:t>Evropě sloužit jako hnací síla pro uskutečňování evropského etického trhu</w:t>
      </w:r>
      <w:r w:rsidR="002E3F54" w:rsidRPr="00D11894">
        <w:rPr>
          <w:szCs w:val="22"/>
          <w:lang w:val="cs-CZ"/>
        </w:rPr>
        <w:t>.</w:t>
      </w:r>
    </w:p>
    <w:p w:rsidR="001D582D" w:rsidRPr="00D11894" w:rsidRDefault="001D582D" w:rsidP="00490D35">
      <w:pPr>
        <w:overflowPunct/>
        <w:adjustRightInd/>
        <w:textAlignment w:val="auto"/>
        <w:rPr>
          <w:szCs w:val="22"/>
          <w:lang w:val="cs-CZ"/>
        </w:rPr>
      </w:pPr>
    </w:p>
    <w:p w:rsidR="000F083D" w:rsidRPr="00D11894" w:rsidRDefault="000F083D" w:rsidP="00490D35">
      <w:pPr>
        <w:pStyle w:val="Heading2"/>
        <w:overflowPunct/>
        <w:adjustRightInd/>
        <w:textAlignment w:val="auto"/>
        <w:rPr>
          <w:szCs w:val="22"/>
          <w:lang w:val="cs-CZ"/>
        </w:rPr>
      </w:pPr>
      <w:r w:rsidRPr="00D11894">
        <w:rPr>
          <w:b/>
          <w:szCs w:val="22"/>
          <w:lang w:val="cs-CZ"/>
        </w:rPr>
        <w:t>E</w:t>
      </w:r>
      <w:r w:rsidR="002E3F54" w:rsidRPr="00D11894">
        <w:rPr>
          <w:b/>
          <w:szCs w:val="22"/>
          <w:lang w:val="cs-CZ"/>
        </w:rPr>
        <w:t>tický vnitřní obchod.</w:t>
      </w:r>
      <w:r w:rsidR="002E3F54" w:rsidRPr="00D11894">
        <w:rPr>
          <w:szCs w:val="22"/>
          <w:lang w:val="cs-CZ"/>
        </w:rPr>
        <w:t xml:space="preserve"> Byl by podpořen volný vnitřní obchod</w:t>
      </w:r>
      <w:r w:rsidR="00C44214" w:rsidRPr="00D11894">
        <w:rPr>
          <w:szCs w:val="22"/>
          <w:lang w:val="cs-CZ"/>
        </w:rPr>
        <w:t xml:space="preserve"> v </w:t>
      </w:r>
      <w:r w:rsidR="002E3F54" w:rsidRPr="00D11894">
        <w:rPr>
          <w:szCs w:val="22"/>
          <w:lang w:val="cs-CZ"/>
        </w:rPr>
        <w:t>organizacích, které ve své rozvaze společného blaha prokáží největší přínos pro toto společné blaho. Bylo by usnadněno volné uvádění na trh</w:t>
      </w:r>
      <w:r w:rsidR="00C44214" w:rsidRPr="00D11894">
        <w:rPr>
          <w:szCs w:val="22"/>
          <w:lang w:val="cs-CZ"/>
        </w:rPr>
        <w:t xml:space="preserve"> a </w:t>
      </w:r>
      <w:r w:rsidR="002E3F54" w:rsidRPr="00D11894">
        <w:rPr>
          <w:szCs w:val="22"/>
          <w:lang w:val="cs-CZ"/>
        </w:rPr>
        <w:t>volný pohyb výrobků</w:t>
      </w:r>
      <w:r w:rsidR="00C44214" w:rsidRPr="00D11894">
        <w:rPr>
          <w:szCs w:val="22"/>
          <w:lang w:val="cs-CZ"/>
        </w:rPr>
        <w:t xml:space="preserve"> a </w:t>
      </w:r>
      <w:r w:rsidR="002E3F54" w:rsidRPr="00D11894">
        <w:rPr>
          <w:szCs w:val="22"/>
          <w:lang w:val="cs-CZ"/>
        </w:rPr>
        <w:t xml:space="preserve">služeb </w:t>
      </w:r>
      <w:r w:rsidR="003C5F1F" w:rsidRPr="00D11894">
        <w:rPr>
          <w:szCs w:val="22"/>
          <w:lang w:val="cs-CZ"/>
        </w:rPr>
        <w:t xml:space="preserve">těch </w:t>
      </w:r>
      <w:r w:rsidR="002E3F54" w:rsidRPr="00D11894">
        <w:rPr>
          <w:szCs w:val="22"/>
          <w:lang w:val="cs-CZ"/>
        </w:rPr>
        <w:t xml:space="preserve">evropských společností, které </w:t>
      </w:r>
      <w:r w:rsidR="003C5F1F" w:rsidRPr="00D11894">
        <w:rPr>
          <w:szCs w:val="22"/>
          <w:lang w:val="cs-CZ"/>
        </w:rPr>
        <w:t xml:space="preserve">by </w:t>
      </w:r>
      <w:r w:rsidR="002E3F54" w:rsidRPr="00D11894">
        <w:rPr>
          <w:szCs w:val="22"/>
          <w:lang w:val="cs-CZ"/>
        </w:rPr>
        <w:t>prok</w:t>
      </w:r>
      <w:r w:rsidR="003C5F1F" w:rsidRPr="00D11894">
        <w:rPr>
          <w:szCs w:val="22"/>
          <w:lang w:val="cs-CZ"/>
        </w:rPr>
        <w:t>ázaly</w:t>
      </w:r>
      <w:r w:rsidR="00331468" w:rsidRPr="00D11894">
        <w:rPr>
          <w:szCs w:val="22"/>
          <w:lang w:val="cs-CZ"/>
        </w:rPr>
        <w:t xml:space="preserve"> </w:t>
      </w:r>
      <w:r w:rsidR="003C5F1F" w:rsidRPr="00D11894">
        <w:rPr>
          <w:szCs w:val="22"/>
          <w:lang w:val="cs-CZ"/>
        </w:rPr>
        <w:t xml:space="preserve">dodržování </w:t>
      </w:r>
      <w:r w:rsidR="002E3F54" w:rsidRPr="00D11894">
        <w:rPr>
          <w:szCs w:val="22"/>
          <w:lang w:val="cs-CZ"/>
        </w:rPr>
        <w:t>minimálních etických norem</w:t>
      </w:r>
      <w:r w:rsidR="00C44214" w:rsidRPr="00D11894">
        <w:rPr>
          <w:szCs w:val="22"/>
          <w:lang w:val="cs-CZ"/>
        </w:rPr>
        <w:t xml:space="preserve"> v </w:t>
      </w:r>
      <w:r w:rsidR="002E3F54" w:rsidRPr="00D11894">
        <w:rPr>
          <w:szCs w:val="22"/>
          <w:lang w:val="cs-CZ"/>
        </w:rPr>
        <w:t>rámci evropského etického trhu. Dále by byl usnadněn dovoz výrobků, investic</w:t>
      </w:r>
      <w:r w:rsidR="000C5979" w:rsidRPr="00D11894">
        <w:rPr>
          <w:szCs w:val="22"/>
          <w:lang w:val="cs-CZ"/>
        </w:rPr>
        <w:t>e</w:t>
      </w:r>
      <w:r w:rsidR="00C44214" w:rsidRPr="00D11894">
        <w:rPr>
          <w:szCs w:val="22"/>
          <w:lang w:val="cs-CZ"/>
        </w:rPr>
        <w:t xml:space="preserve"> a </w:t>
      </w:r>
      <w:r w:rsidR="000C5979" w:rsidRPr="00D11894">
        <w:rPr>
          <w:szCs w:val="22"/>
          <w:lang w:val="cs-CZ"/>
        </w:rPr>
        <w:t>poskytování služeb ze strany společností ze třetích zemí, které také prokáží splnění těchto minimálních etických norem</w:t>
      </w:r>
      <w:r w:rsidR="00C44214" w:rsidRPr="00D11894">
        <w:rPr>
          <w:szCs w:val="22"/>
          <w:lang w:val="cs-CZ"/>
        </w:rPr>
        <w:t xml:space="preserve"> v </w:t>
      </w:r>
      <w:r w:rsidR="000C5979" w:rsidRPr="00D11894">
        <w:rPr>
          <w:szCs w:val="22"/>
          <w:lang w:val="cs-CZ"/>
        </w:rPr>
        <w:t>rámci evropského etického trhu</w:t>
      </w:r>
      <w:r w:rsidRPr="00D11894">
        <w:rPr>
          <w:szCs w:val="22"/>
          <w:lang w:val="cs-CZ"/>
        </w:rPr>
        <w:t xml:space="preserve">. </w:t>
      </w:r>
      <w:r w:rsidR="000C5979" w:rsidRPr="00D11894">
        <w:rPr>
          <w:szCs w:val="22"/>
          <w:lang w:val="cs-CZ"/>
        </w:rPr>
        <w:t>To by zajistilo, že dovozní celní kvóty</w:t>
      </w:r>
      <w:r w:rsidR="00C44214" w:rsidRPr="00D11894">
        <w:rPr>
          <w:szCs w:val="22"/>
          <w:lang w:val="cs-CZ"/>
        </w:rPr>
        <w:t xml:space="preserve"> a </w:t>
      </w:r>
      <w:r w:rsidR="000C5979" w:rsidRPr="00D11894">
        <w:rPr>
          <w:szCs w:val="22"/>
          <w:lang w:val="cs-CZ"/>
        </w:rPr>
        <w:t>daňové politiky týkající se vnitřního obchodu</w:t>
      </w:r>
      <w:r w:rsidR="00C44214" w:rsidRPr="00D11894">
        <w:rPr>
          <w:szCs w:val="22"/>
          <w:lang w:val="cs-CZ"/>
        </w:rPr>
        <w:t xml:space="preserve"> a </w:t>
      </w:r>
      <w:r w:rsidR="000C5979" w:rsidRPr="00D11894">
        <w:rPr>
          <w:szCs w:val="22"/>
          <w:lang w:val="cs-CZ"/>
        </w:rPr>
        <w:t>dovozu budou vypracovány</w:t>
      </w:r>
      <w:r w:rsidR="00C44214" w:rsidRPr="00D11894">
        <w:rPr>
          <w:szCs w:val="22"/>
          <w:lang w:val="cs-CZ"/>
        </w:rPr>
        <w:t xml:space="preserve"> v </w:t>
      </w:r>
      <w:r w:rsidR="000C5979" w:rsidRPr="00D11894">
        <w:rPr>
          <w:szCs w:val="22"/>
          <w:lang w:val="cs-CZ"/>
        </w:rPr>
        <w:t>souladu</w:t>
      </w:r>
      <w:r w:rsidR="00C44214" w:rsidRPr="00D11894">
        <w:rPr>
          <w:szCs w:val="22"/>
          <w:lang w:val="cs-CZ"/>
        </w:rPr>
        <w:t xml:space="preserve"> s </w:t>
      </w:r>
      <w:r w:rsidR="000C5979" w:rsidRPr="00D11894">
        <w:rPr>
          <w:szCs w:val="22"/>
          <w:lang w:val="cs-CZ"/>
        </w:rPr>
        <w:t>etickým chováním společností.</w:t>
      </w:r>
    </w:p>
    <w:p w:rsidR="001D582D" w:rsidRPr="00D11894" w:rsidRDefault="001D582D" w:rsidP="00490D35">
      <w:pPr>
        <w:overflowPunct/>
        <w:adjustRightInd/>
        <w:textAlignment w:val="auto"/>
        <w:rPr>
          <w:szCs w:val="22"/>
          <w:lang w:val="cs-CZ"/>
        </w:rPr>
      </w:pPr>
    </w:p>
    <w:p w:rsidR="000F083D" w:rsidRPr="00D11894" w:rsidRDefault="000F083D" w:rsidP="00490D35">
      <w:pPr>
        <w:pStyle w:val="Heading2"/>
        <w:overflowPunct/>
        <w:adjustRightInd/>
        <w:textAlignment w:val="auto"/>
        <w:rPr>
          <w:szCs w:val="22"/>
          <w:lang w:val="cs-CZ"/>
        </w:rPr>
      </w:pPr>
      <w:r w:rsidRPr="00D11894">
        <w:rPr>
          <w:b/>
          <w:szCs w:val="22"/>
          <w:lang w:val="cs-CZ"/>
        </w:rPr>
        <w:t>E</w:t>
      </w:r>
      <w:r w:rsidR="000C5979" w:rsidRPr="00D11894">
        <w:rPr>
          <w:b/>
          <w:szCs w:val="22"/>
          <w:lang w:val="cs-CZ"/>
        </w:rPr>
        <w:t xml:space="preserve">tický </w:t>
      </w:r>
      <w:r w:rsidR="008E508D" w:rsidRPr="00D11894">
        <w:rPr>
          <w:b/>
          <w:szCs w:val="22"/>
          <w:lang w:val="cs-CZ"/>
        </w:rPr>
        <w:t>zahraniční</w:t>
      </w:r>
      <w:r w:rsidR="000C5979" w:rsidRPr="00D11894">
        <w:rPr>
          <w:b/>
          <w:szCs w:val="22"/>
          <w:lang w:val="cs-CZ"/>
        </w:rPr>
        <w:t xml:space="preserve"> obchod</w:t>
      </w:r>
      <w:r w:rsidRPr="00D11894">
        <w:rPr>
          <w:b/>
          <w:szCs w:val="22"/>
          <w:lang w:val="cs-CZ"/>
        </w:rPr>
        <w:t>.</w:t>
      </w:r>
      <w:r w:rsidRPr="00D11894">
        <w:rPr>
          <w:szCs w:val="22"/>
          <w:lang w:val="cs-CZ"/>
        </w:rPr>
        <w:t xml:space="preserve"> Et</w:t>
      </w:r>
      <w:r w:rsidR="000C5979" w:rsidRPr="00D11894">
        <w:rPr>
          <w:szCs w:val="22"/>
          <w:lang w:val="cs-CZ"/>
        </w:rPr>
        <w:t>ické chování</w:t>
      </w:r>
      <w:r w:rsidR="00C44214" w:rsidRPr="00D11894">
        <w:rPr>
          <w:szCs w:val="22"/>
          <w:lang w:val="cs-CZ"/>
        </w:rPr>
        <w:t xml:space="preserve"> a </w:t>
      </w:r>
      <w:r w:rsidR="000C5979" w:rsidRPr="00D11894">
        <w:rPr>
          <w:szCs w:val="22"/>
          <w:lang w:val="cs-CZ"/>
        </w:rPr>
        <w:t>přínos pro společné blaho musí být vizitkou evropské ekonomiky – jinými slovy, „značkou Evropa“. Evropské podniky musí jakožto vyslanci evropské společnosti, kultury</w:t>
      </w:r>
      <w:r w:rsidR="00C44214" w:rsidRPr="00D11894">
        <w:rPr>
          <w:szCs w:val="22"/>
          <w:lang w:val="cs-CZ"/>
        </w:rPr>
        <w:t xml:space="preserve"> a </w:t>
      </w:r>
      <w:r w:rsidR="000C5979" w:rsidRPr="00D11894">
        <w:rPr>
          <w:szCs w:val="22"/>
          <w:lang w:val="cs-CZ"/>
        </w:rPr>
        <w:t>hodnot zajistit, že jednají eticky,</w:t>
      </w:r>
      <w:r w:rsidR="00C44214" w:rsidRPr="00D11894">
        <w:rPr>
          <w:szCs w:val="22"/>
          <w:lang w:val="cs-CZ"/>
        </w:rPr>
        <w:t xml:space="preserve"> a </w:t>
      </w:r>
      <w:r w:rsidR="000C5979" w:rsidRPr="00D11894">
        <w:rPr>
          <w:szCs w:val="22"/>
          <w:lang w:val="cs-CZ"/>
        </w:rPr>
        <w:t xml:space="preserve">prokázat to prostřednictvím rozvahy. Politiky Evropské unie na podporu </w:t>
      </w:r>
      <w:r w:rsidR="008E508D" w:rsidRPr="00D11894">
        <w:rPr>
          <w:szCs w:val="22"/>
          <w:lang w:val="cs-CZ"/>
        </w:rPr>
        <w:t>zahraničního</w:t>
      </w:r>
      <w:r w:rsidR="000C5979" w:rsidRPr="00D11894">
        <w:rPr>
          <w:szCs w:val="22"/>
          <w:lang w:val="cs-CZ"/>
        </w:rPr>
        <w:t xml:space="preserve"> obchodu (programy podpory </w:t>
      </w:r>
      <w:r w:rsidR="008E508D" w:rsidRPr="00D11894">
        <w:rPr>
          <w:szCs w:val="22"/>
          <w:lang w:val="cs-CZ"/>
        </w:rPr>
        <w:t>zahraničního</w:t>
      </w:r>
      <w:r w:rsidR="000C5979" w:rsidRPr="00D11894">
        <w:rPr>
          <w:szCs w:val="22"/>
          <w:lang w:val="cs-CZ"/>
        </w:rPr>
        <w:t xml:space="preserve"> obchodu, </w:t>
      </w:r>
      <w:r w:rsidR="003C5F1F" w:rsidRPr="00D11894">
        <w:rPr>
          <w:szCs w:val="22"/>
          <w:lang w:val="cs-CZ"/>
        </w:rPr>
        <w:t>etické standardy</w:t>
      </w:r>
      <w:r w:rsidR="00C44214" w:rsidRPr="00D11894">
        <w:rPr>
          <w:szCs w:val="22"/>
          <w:lang w:val="cs-CZ"/>
        </w:rPr>
        <w:t xml:space="preserve"> v </w:t>
      </w:r>
      <w:r w:rsidR="003C5F1F" w:rsidRPr="00D11894">
        <w:rPr>
          <w:szCs w:val="22"/>
          <w:lang w:val="cs-CZ"/>
        </w:rPr>
        <w:t xml:space="preserve">oblasti obchodních pravidel </w:t>
      </w:r>
      <w:r w:rsidR="000C5979" w:rsidRPr="00D11894">
        <w:rPr>
          <w:szCs w:val="22"/>
          <w:lang w:val="cs-CZ"/>
        </w:rPr>
        <w:t>atd.) by proto měly podporovat především společnosti, které prokáží největší přínos pro společné blaho.</w:t>
      </w:r>
    </w:p>
    <w:p w:rsidR="00331468" w:rsidRPr="00D11894" w:rsidRDefault="00331468" w:rsidP="00490D35">
      <w:pPr>
        <w:rPr>
          <w:lang w:val="cs-CZ"/>
        </w:rPr>
      </w:pPr>
    </w:p>
    <w:p w:rsidR="000F083D" w:rsidRPr="00D11894" w:rsidRDefault="000C5979" w:rsidP="00490D35">
      <w:pPr>
        <w:pStyle w:val="Heading2"/>
        <w:overflowPunct/>
        <w:adjustRightInd/>
        <w:textAlignment w:val="auto"/>
        <w:rPr>
          <w:szCs w:val="22"/>
          <w:lang w:val="cs-CZ"/>
        </w:rPr>
      </w:pPr>
      <w:r w:rsidRPr="00D11894">
        <w:rPr>
          <w:b/>
          <w:szCs w:val="22"/>
          <w:lang w:val="cs-CZ"/>
        </w:rPr>
        <w:t>Podnikatelé pro společné blaho.</w:t>
      </w:r>
      <w:r w:rsidRPr="00D11894">
        <w:rPr>
          <w:szCs w:val="22"/>
          <w:lang w:val="cs-CZ"/>
        </w:rPr>
        <w:t xml:space="preserve"> Podpora podnikání je zásadní pro zajištění ekonomické udržitelnosti Evropské unie. Podobně </w:t>
      </w:r>
      <w:r w:rsidR="00810189" w:rsidRPr="00D11894">
        <w:rPr>
          <w:szCs w:val="22"/>
          <w:lang w:val="cs-CZ"/>
        </w:rPr>
        <w:t>sociální inovace musí být ze své podstaty zaměřeny na zajišťování výrobků</w:t>
      </w:r>
      <w:r w:rsidR="00C44214" w:rsidRPr="00D11894">
        <w:rPr>
          <w:szCs w:val="22"/>
          <w:lang w:val="cs-CZ"/>
        </w:rPr>
        <w:t xml:space="preserve"> a </w:t>
      </w:r>
      <w:r w:rsidR="00810189" w:rsidRPr="00D11894">
        <w:rPr>
          <w:szCs w:val="22"/>
          <w:lang w:val="cs-CZ"/>
        </w:rPr>
        <w:t>služeb, jež přispívají ke společnému blahu společnosti.</w:t>
      </w:r>
      <w:r w:rsidR="00C44214" w:rsidRPr="00D11894">
        <w:rPr>
          <w:szCs w:val="22"/>
          <w:lang w:val="cs-CZ"/>
        </w:rPr>
        <w:t xml:space="preserve"> Z </w:t>
      </w:r>
      <w:r w:rsidR="006F1BBF" w:rsidRPr="00D11894">
        <w:rPr>
          <w:szCs w:val="22"/>
          <w:lang w:val="cs-CZ"/>
        </w:rPr>
        <w:t>toho důvodu by politiky prosazující podnikání na evropském etickém trhu podpořily začínající podniky</w:t>
      </w:r>
      <w:r w:rsidR="00C44214" w:rsidRPr="00D11894">
        <w:rPr>
          <w:szCs w:val="22"/>
          <w:lang w:val="cs-CZ"/>
        </w:rPr>
        <w:t xml:space="preserve"> a </w:t>
      </w:r>
      <w:r w:rsidR="006F1BBF" w:rsidRPr="00D11894">
        <w:rPr>
          <w:szCs w:val="22"/>
          <w:lang w:val="cs-CZ"/>
        </w:rPr>
        <w:t>odbornou přípravu pro podnikatele na základě hodnot lidské důstojnosti, solidarity, ekologické udržitelnosti, sociální spravedlnosti</w:t>
      </w:r>
      <w:r w:rsidR="00C44214" w:rsidRPr="00D11894">
        <w:rPr>
          <w:szCs w:val="22"/>
          <w:lang w:val="cs-CZ"/>
        </w:rPr>
        <w:t xml:space="preserve"> a </w:t>
      </w:r>
      <w:r w:rsidR="006F1BBF" w:rsidRPr="00D11894">
        <w:rPr>
          <w:szCs w:val="22"/>
          <w:lang w:val="cs-CZ"/>
        </w:rPr>
        <w:t>demokratické účasti. Ve všech městech (pro společné blaho) by mohl</w:t>
      </w:r>
      <w:r w:rsidR="003C5F1F" w:rsidRPr="00D11894">
        <w:rPr>
          <w:szCs w:val="22"/>
          <w:lang w:val="cs-CZ"/>
        </w:rPr>
        <w:t>a</w:t>
      </w:r>
      <w:r w:rsidR="006F1BBF" w:rsidRPr="00D11894">
        <w:rPr>
          <w:szCs w:val="22"/>
          <w:lang w:val="cs-CZ"/>
        </w:rPr>
        <w:t xml:space="preserve"> být zřízen</w:t>
      </w:r>
      <w:r w:rsidR="003C5F1F" w:rsidRPr="00D11894">
        <w:rPr>
          <w:szCs w:val="22"/>
          <w:lang w:val="cs-CZ"/>
        </w:rPr>
        <w:t>a</w:t>
      </w:r>
      <w:r w:rsidR="006F1BBF" w:rsidRPr="00D11894">
        <w:rPr>
          <w:szCs w:val="22"/>
          <w:lang w:val="cs-CZ"/>
        </w:rPr>
        <w:t xml:space="preserve"> podnikatelsk</w:t>
      </w:r>
      <w:r w:rsidR="003C5F1F" w:rsidRPr="00D11894">
        <w:rPr>
          <w:szCs w:val="22"/>
          <w:lang w:val="cs-CZ"/>
        </w:rPr>
        <w:t>á</w:t>
      </w:r>
      <w:r w:rsidR="006F1BBF" w:rsidRPr="00D11894">
        <w:rPr>
          <w:szCs w:val="22"/>
          <w:lang w:val="cs-CZ"/>
        </w:rPr>
        <w:t xml:space="preserve"> </w:t>
      </w:r>
      <w:r w:rsidR="002A409C" w:rsidRPr="00D11894">
        <w:rPr>
          <w:szCs w:val="22"/>
          <w:lang w:val="cs-CZ"/>
        </w:rPr>
        <w:t>centra</w:t>
      </w:r>
      <w:r w:rsidR="00331468" w:rsidRPr="00D11894">
        <w:rPr>
          <w:szCs w:val="22"/>
          <w:lang w:val="cs-CZ"/>
        </w:rPr>
        <w:t xml:space="preserve"> </w:t>
      </w:r>
      <w:r w:rsidR="006F1BBF" w:rsidRPr="00D11894">
        <w:rPr>
          <w:szCs w:val="22"/>
          <w:lang w:val="cs-CZ"/>
        </w:rPr>
        <w:t>pro společné blaho</w:t>
      </w:r>
      <w:r w:rsidR="00683466" w:rsidRPr="00D11894">
        <w:rPr>
          <w:szCs w:val="22"/>
          <w:lang w:val="cs-CZ"/>
        </w:rPr>
        <w:t>, jež by vytvářely podniky, které buď od počátku uplatňují rozvahu, nebo byly zřízeny jako „podniky pro společné blaho“.</w:t>
      </w:r>
    </w:p>
    <w:p w:rsidR="001D582D" w:rsidRPr="00D11894" w:rsidRDefault="001D582D" w:rsidP="00490D35">
      <w:pPr>
        <w:overflowPunct/>
        <w:adjustRightInd/>
        <w:textAlignment w:val="auto"/>
        <w:rPr>
          <w:szCs w:val="22"/>
          <w:lang w:val="cs-CZ"/>
        </w:rPr>
      </w:pPr>
    </w:p>
    <w:p w:rsidR="000F083D" w:rsidRPr="00D11894" w:rsidRDefault="002E40D4" w:rsidP="00490D35">
      <w:pPr>
        <w:pStyle w:val="Heading2"/>
        <w:keepNext/>
        <w:keepLines/>
        <w:overflowPunct/>
        <w:adjustRightInd/>
        <w:textAlignment w:val="auto"/>
        <w:rPr>
          <w:szCs w:val="22"/>
          <w:lang w:val="cs-CZ"/>
        </w:rPr>
      </w:pPr>
      <w:r w:rsidRPr="00D11894">
        <w:rPr>
          <w:b/>
          <w:szCs w:val="22"/>
          <w:lang w:val="cs-CZ"/>
        </w:rPr>
        <w:t>Spotřebitelé</w:t>
      </w:r>
      <w:r w:rsidR="00C44214" w:rsidRPr="00D11894">
        <w:rPr>
          <w:b/>
          <w:szCs w:val="22"/>
          <w:lang w:val="cs-CZ"/>
        </w:rPr>
        <w:t xml:space="preserve"> a </w:t>
      </w:r>
      <w:r w:rsidRPr="00D11894">
        <w:rPr>
          <w:b/>
          <w:szCs w:val="22"/>
          <w:lang w:val="cs-CZ"/>
        </w:rPr>
        <w:t>posílení etické spotřeby.</w:t>
      </w:r>
      <w:r w:rsidRPr="00D11894">
        <w:rPr>
          <w:szCs w:val="22"/>
          <w:lang w:val="cs-CZ"/>
        </w:rPr>
        <w:t xml:space="preserve"> Úspěch evropského etického trhu bude záviset na poptávce evropských spotřebitelů po výrobcích</w:t>
      </w:r>
      <w:r w:rsidR="00C44214" w:rsidRPr="00D11894">
        <w:rPr>
          <w:szCs w:val="22"/>
          <w:lang w:val="cs-CZ"/>
        </w:rPr>
        <w:t xml:space="preserve"> a </w:t>
      </w:r>
      <w:r w:rsidRPr="00D11894">
        <w:rPr>
          <w:szCs w:val="22"/>
          <w:lang w:val="cs-CZ"/>
        </w:rPr>
        <w:t>službách, které přispívají ke společnému blahu</w:t>
      </w:r>
      <w:r w:rsidR="003F708E" w:rsidRPr="00D11894">
        <w:rPr>
          <w:szCs w:val="22"/>
          <w:lang w:val="cs-CZ"/>
        </w:rPr>
        <w:t>, přičemž bude</w:t>
      </w:r>
      <w:r w:rsidR="00331468" w:rsidRPr="00D11894">
        <w:rPr>
          <w:szCs w:val="22"/>
          <w:lang w:val="cs-CZ"/>
        </w:rPr>
        <w:t xml:space="preserve"> </w:t>
      </w:r>
      <w:r w:rsidRPr="00D11894">
        <w:rPr>
          <w:szCs w:val="22"/>
          <w:lang w:val="cs-CZ"/>
        </w:rPr>
        <w:t>třeba navrhnout</w:t>
      </w:r>
      <w:r w:rsidR="00C44214" w:rsidRPr="00D11894">
        <w:rPr>
          <w:szCs w:val="22"/>
          <w:lang w:val="cs-CZ"/>
        </w:rPr>
        <w:t xml:space="preserve"> a </w:t>
      </w:r>
      <w:r w:rsidRPr="00D11894">
        <w:rPr>
          <w:szCs w:val="22"/>
          <w:lang w:val="cs-CZ"/>
        </w:rPr>
        <w:t>podporovat strategie</w:t>
      </w:r>
      <w:r w:rsidR="00C44214" w:rsidRPr="00D11894">
        <w:rPr>
          <w:szCs w:val="22"/>
          <w:lang w:val="cs-CZ"/>
        </w:rPr>
        <w:t xml:space="preserve"> a </w:t>
      </w:r>
      <w:r w:rsidRPr="00D11894">
        <w:rPr>
          <w:szCs w:val="22"/>
          <w:lang w:val="cs-CZ"/>
        </w:rPr>
        <w:t>programy na zvýšení etické spotřeby</w:t>
      </w:r>
      <w:r w:rsidR="000F083D" w:rsidRPr="00D11894">
        <w:rPr>
          <w:szCs w:val="22"/>
          <w:lang w:val="cs-CZ"/>
        </w:rPr>
        <w:t>.</w:t>
      </w:r>
      <w:r w:rsidRPr="00D11894">
        <w:rPr>
          <w:szCs w:val="22"/>
          <w:lang w:val="cs-CZ"/>
        </w:rPr>
        <w:t xml:space="preserve"> Tyto programy by přinášely informace</w:t>
      </w:r>
      <w:r w:rsidR="00C44214" w:rsidRPr="00D11894">
        <w:rPr>
          <w:szCs w:val="22"/>
          <w:lang w:val="cs-CZ"/>
        </w:rPr>
        <w:t xml:space="preserve"> o </w:t>
      </w:r>
      <w:r w:rsidRPr="00D11894">
        <w:rPr>
          <w:szCs w:val="22"/>
          <w:lang w:val="cs-CZ"/>
        </w:rPr>
        <w:t>povaze evropského etického trhu</w:t>
      </w:r>
      <w:r w:rsidR="000F083D" w:rsidRPr="00D11894">
        <w:rPr>
          <w:szCs w:val="22"/>
          <w:lang w:val="cs-CZ"/>
        </w:rPr>
        <w:t xml:space="preserve"> </w:t>
      </w:r>
      <w:r w:rsidRPr="00D11894">
        <w:rPr>
          <w:szCs w:val="22"/>
          <w:lang w:val="cs-CZ"/>
        </w:rPr>
        <w:t>prostřednictvím vzdělávání</w:t>
      </w:r>
      <w:r w:rsidR="00C44214" w:rsidRPr="00D11894">
        <w:rPr>
          <w:szCs w:val="22"/>
          <w:lang w:val="cs-CZ"/>
        </w:rPr>
        <w:t xml:space="preserve"> a </w:t>
      </w:r>
      <w:r w:rsidRPr="00D11894">
        <w:rPr>
          <w:szCs w:val="22"/>
          <w:lang w:val="cs-CZ"/>
        </w:rPr>
        <w:t>informačních</w:t>
      </w:r>
      <w:r w:rsidR="00C44214" w:rsidRPr="00D11894">
        <w:rPr>
          <w:szCs w:val="22"/>
          <w:lang w:val="cs-CZ"/>
        </w:rPr>
        <w:t xml:space="preserve"> a </w:t>
      </w:r>
      <w:r w:rsidRPr="00D11894">
        <w:rPr>
          <w:szCs w:val="22"/>
          <w:lang w:val="cs-CZ"/>
        </w:rPr>
        <w:t xml:space="preserve">propagačních kampaní. </w:t>
      </w:r>
      <w:r w:rsidR="0062102E" w:rsidRPr="00D11894">
        <w:rPr>
          <w:szCs w:val="22"/>
          <w:lang w:val="cs-CZ"/>
        </w:rPr>
        <w:t>Dvojí opatření</w:t>
      </w:r>
      <w:r w:rsidR="00C44214" w:rsidRPr="00D11894">
        <w:rPr>
          <w:szCs w:val="22"/>
          <w:lang w:val="cs-CZ"/>
        </w:rPr>
        <w:t xml:space="preserve"> v </w:t>
      </w:r>
      <w:r w:rsidR="0062102E" w:rsidRPr="00D11894">
        <w:rPr>
          <w:szCs w:val="22"/>
          <w:lang w:val="cs-CZ"/>
        </w:rPr>
        <w:t>podobě rozvahy společného blaha</w:t>
      </w:r>
      <w:r w:rsidR="00C44214" w:rsidRPr="00D11894">
        <w:rPr>
          <w:szCs w:val="22"/>
          <w:lang w:val="cs-CZ"/>
        </w:rPr>
        <w:t xml:space="preserve"> a </w:t>
      </w:r>
      <w:r w:rsidR="0062102E" w:rsidRPr="00D11894">
        <w:rPr>
          <w:szCs w:val="22"/>
          <w:lang w:val="cs-CZ"/>
        </w:rPr>
        <w:t>značek by poskytlo ideální nástroje pro dosažení tohoto cíle.</w:t>
      </w:r>
    </w:p>
    <w:p w:rsidR="001D582D" w:rsidRPr="00D11894" w:rsidRDefault="001D582D" w:rsidP="00490D35">
      <w:pPr>
        <w:overflowPunct/>
        <w:adjustRightInd/>
        <w:textAlignment w:val="auto"/>
        <w:rPr>
          <w:szCs w:val="22"/>
          <w:lang w:val="cs-CZ"/>
        </w:rPr>
      </w:pPr>
    </w:p>
    <w:p w:rsidR="002B69A8" w:rsidRPr="00D11894" w:rsidRDefault="000F083D" w:rsidP="00490D35">
      <w:pPr>
        <w:pStyle w:val="Heading2"/>
        <w:keepNext/>
        <w:keepLines/>
        <w:overflowPunct/>
        <w:adjustRightInd/>
        <w:textAlignment w:val="auto"/>
        <w:rPr>
          <w:lang w:val="cs-CZ"/>
        </w:rPr>
      </w:pPr>
      <w:r w:rsidRPr="00D11894">
        <w:rPr>
          <w:b/>
          <w:lang w:val="cs-CZ"/>
        </w:rPr>
        <w:t>E</w:t>
      </w:r>
      <w:r w:rsidR="0062102E" w:rsidRPr="00D11894">
        <w:rPr>
          <w:b/>
          <w:lang w:val="cs-CZ"/>
        </w:rPr>
        <w:t>tické banky</w:t>
      </w:r>
      <w:r w:rsidR="00C44214" w:rsidRPr="00D11894">
        <w:rPr>
          <w:b/>
          <w:lang w:val="cs-CZ"/>
        </w:rPr>
        <w:t xml:space="preserve"> a </w:t>
      </w:r>
      <w:r w:rsidR="0062102E" w:rsidRPr="00D11894">
        <w:rPr>
          <w:b/>
          <w:lang w:val="cs-CZ"/>
        </w:rPr>
        <w:t xml:space="preserve">rozšíření basilejských dohod, </w:t>
      </w:r>
      <w:r w:rsidR="00DD362F" w:rsidRPr="00D11894">
        <w:rPr>
          <w:b/>
          <w:lang w:val="cs-CZ"/>
        </w:rPr>
        <w:t xml:space="preserve">včetně </w:t>
      </w:r>
      <w:r w:rsidR="0062102E" w:rsidRPr="00D11894">
        <w:rPr>
          <w:b/>
          <w:lang w:val="cs-CZ"/>
        </w:rPr>
        <w:t>kritéri</w:t>
      </w:r>
      <w:r w:rsidR="00DD362F" w:rsidRPr="00D11894">
        <w:rPr>
          <w:b/>
          <w:lang w:val="cs-CZ"/>
        </w:rPr>
        <w:t>í</w:t>
      </w:r>
      <w:r w:rsidR="0062102E" w:rsidRPr="00D11894">
        <w:rPr>
          <w:b/>
          <w:lang w:val="cs-CZ"/>
        </w:rPr>
        <w:t xml:space="preserve"> etické kvality</w:t>
      </w:r>
      <w:r w:rsidR="00C44214" w:rsidRPr="00D11894">
        <w:rPr>
          <w:b/>
          <w:lang w:val="cs-CZ"/>
        </w:rPr>
        <w:t xml:space="preserve"> v </w:t>
      </w:r>
      <w:r w:rsidR="0062102E" w:rsidRPr="00D11894">
        <w:rPr>
          <w:b/>
          <w:lang w:val="cs-CZ"/>
        </w:rPr>
        <w:t>bankovní regulaci.</w:t>
      </w:r>
      <w:r w:rsidRPr="00D11894">
        <w:rPr>
          <w:lang w:val="cs-CZ"/>
        </w:rPr>
        <w:t xml:space="preserve"> </w:t>
      </w:r>
      <w:r w:rsidR="0062102E" w:rsidRPr="00D11894">
        <w:rPr>
          <w:lang w:val="cs-CZ"/>
        </w:rPr>
        <w:t>Od počátku finanční krize</w:t>
      </w:r>
      <w:r w:rsidR="00C44214" w:rsidRPr="00D11894">
        <w:rPr>
          <w:lang w:val="cs-CZ"/>
        </w:rPr>
        <w:t xml:space="preserve"> v </w:t>
      </w:r>
      <w:r w:rsidR="0062102E" w:rsidRPr="00D11894">
        <w:rPr>
          <w:lang w:val="cs-CZ"/>
        </w:rPr>
        <w:t>roce 2008</w:t>
      </w:r>
      <w:r w:rsidR="00C44214" w:rsidRPr="00D11894">
        <w:rPr>
          <w:lang w:val="cs-CZ"/>
        </w:rPr>
        <w:t xml:space="preserve"> a v </w:t>
      </w:r>
      <w:r w:rsidR="0062102E" w:rsidRPr="00D11894">
        <w:rPr>
          <w:lang w:val="cs-CZ"/>
        </w:rPr>
        <w:t xml:space="preserve">důsledku </w:t>
      </w:r>
      <w:r w:rsidR="009C2C1E" w:rsidRPr="00D11894">
        <w:rPr>
          <w:lang w:val="cs-CZ"/>
        </w:rPr>
        <w:t>nepříznivých událostí</w:t>
      </w:r>
      <w:r w:rsidR="00C44214" w:rsidRPr="00D11894">
        <w:rPr>
          <w:lang w:val="cs-CZ"/>
        </w:rPr>
        <w:t xml:space="preserve"> v </w:t>
      </w:r>
      <w:r w:rsidR="0062102E" w:rsidRPr="00D11894">
        <w:rPr>
          <w:lang w:val="cs-CZ"/>
        </w:rPr>
        <w:t>bankovní</w:t>
      </w:r>
      <w:r w:rsidR="00C44214" w:rsidRPr="00D11894">
        <w:rPr>
          <w:lang w:val="cs-CZ"/>
        </w:rPr>
        <w:t xml:space="preserve"> a </w:t>
      </w:r>
      <w:r w:rsidR="0062102E" w:rsidRPr="00D11894">
        <w:rPr>
          <w:lang w:val="cs-CZ"/>
        </w:rPr>
        <w:t>finanční oblasti evropská veřejnost postupně ztrácí důvěru nejen</w:t>
      </w:r>
      <w:r w:rsidR="00C44214" w:rsidRPr="00D11894">
        <w:rPr>
          <w:lang w:val="cs-CZ"/>
        </w:rPr>
        <w:t xml:space="preserve"> v </w:t>
      </w:r>
      <w:r w:rsidR="0062102E" w:rsidRPr="00D11894">
        <w:rPr>
          <w:lang w:val="cs-CZ"/>
        </w:rPr>
        <w:t>bankovní systém, ale také ve vnitrostátní</w:t>
      </w:r>
      <w:r w:rsidR="00C44214" w:rsidRPr="00D11894">
        <w:rPr>
          <w:lang w:val="cs-CZ"/>
        </w:rPr>
        <w:t xml:space="preserve"> a </w:t>
      </w:r>
      <w:r w:rsidR="0062102E" w:rsidRPr="00D11894">
        <w:rPr>
          <w:lang w:val="cs-CZ"/>
        </w:rPr>
        <w:t>evropské regulační orgány. Tento stav představuje významné riziko pro ekonomickou stabilitu eurozóny.</w:t>
      </w:r>
    </w:p>
    <w:p w:rsidR="001D582D" w:rsidRPr="00D11894" w:rsidRDefault="001D582D" w:rsidP="00490D35">
      <w:pPr>
        <w:overflowPunct/>
        <w:adjustRightInd/>
        <w:textAlignment w:val="auto"/>
        <w:rPr>
          <w:szCs w:val="22"/>
          <w:lang w:val="cs-CZ"/>
        </w:rPr>
      </w:pPr>
    </w:p>
    <w:p w:rsidR="002B69A8" w:rsidRPr="00D11894" w:rsidRDefault="0062102E" w:rsidP="00490D35">
      <w:pPr>
        <w:pStyle w:val="Heading3"/>
        <w:overflowPunct/>
        <w:adjustRightInd/>
        <w:textAlignment w:val="auto"/>
        <w:rPr>
          <w:szCs w:val="22"/>
          <w:lang w:val="cs-CZ"/>
        </w:rPr>
      </w:pPr>
      <w:r w:rsidRPr="00D11894">
        <w:rPr>
          <w:szCs w:val="22"/>
          <w:lang w:val="cs-CZ"/>
        </w:rPr>
        <w:t xml:space="preserve">V důsledku toho je nezbytné </w:t>
      </w:r>
      <w:r w:rsidR="003F708E" w:rsidRPr="00D11894">
        <w:rPr>
          <w:szCs w:val="22"/>
          <w:lang w:val="cs-CZ"/>
        </w:rPr>
        <w:t>zlepšit etické standardy ve finančním sektoru</w:t>
      </w:r>
      <w:r w:rsidR="00C44214" w:rsidRPr="00D11894">
        <w:rPr>
          <w:szCs w:val="22"/>
          <w:lang w:val="cs-CZ"/>
        </w:rPr>
        <w:t xml:space="preserve"> a </w:t>
      </w:r>
      <w:r w:rsidR="003F708E" w:rsidRPr="00D11894">
        <w:rPr>
          <w:szCs w:val="22"/>
          <w:lang w:val="cs-CZ"/>
        </w:rPr>
        <w:t xml:space="preserve">současně </w:t>
      </w:r>
      <w:r w:rsidRPr="00D11894">
        <w:rPr>
          <w:szCs w:val="22"/>
          <w:lang w:val="cs-CZ"/>
        </w:rPr>
        <w:t xml:space="preserve">zvýšit rozmanitost finančního ekosystému </w:t>
      </w:r>
      <w:r w:rsidR="00890AC0" w:rsidRPr="00D11894">
        <w:rPr>
          <w:szCs w:val="22"/>
          <w:lang w:val="cs-CZ"/>
        </w:rPr>
        <w:t xml:space="preserve">posílením </w:t>
      </w:r>
      <w:r w:rsidRPr="00D11894">
        <w:rPr>
          <w:szCs w:val="22"/>
          <w:lang w:val="cs-CZ"/>
        </w:rPr>
        <w:t>sít</w:t>
      </w:r>
      <w:r w:rsidR="00890AC0" w:rsidRPr="00D11894">
        <w:rPr>
          <w:szCs w:val="22"/>
          <w:lang w:val="cs-CZ"/>
        </w:rPr>
        <w:t>í</w:t>
      </w:r>
      <w:r w:rsidRPr="00D11894">
        <w:rPr>
          <w:szCs w:val="22"/>
          <w:lang w:val="cs-CZ"/>
        </w:rPr>
        <w:t xml:space="preserve"> etických bank po celé EU (družstva, spořitelny, nové etické banky), </w:t>
      </w:r>
      <w:r w:rsidR="00890AC0" w:rsidRPr="00D11894">
        <w:rPr>
          <w:szCs w:val="22"/>
          <w:lang w:val="cs-CZ"/>
        </w:rPr>
        <w:t>jež přispějí ke</w:t>
      </w:r>
      <w:r w:rsidR="00DD362F" w:rsidRPr="00D11894">
        <w:rPr>
          <w:szCs w:val="22"/>
          <w:lang w:val="cs-CZ"/>
        </w:rPr>
        <w:t xml:space="preserve"> společné</w:t>
      </w:r>
      <w:r w:rsidR="00890AC0" w:rsidRPr="00D11894">
        <w:rPr>
          <w:szCs w:val="22"/>
          <w:lang w:val="cs-CZ"/>
        </w:rPr>
        <w:t>mu</w:t>
      </w:r>
      <w:r w:rsidR="00DD362F" w:rsidRPr="00D11894">
        <w:rPr>
          <w:szCs w:val="22"/>
          <w:lang w:val="cs-CZ"/>
        </w:rPr>
        <w:t xml:space="preserve"> blah</w:t>
      </w:r>
      <w:r w:rsidR="00890AC0" w:rsidRPr="00D11894">
        <w:rPr>
          <w:szCs w:val="22"/>
          <w:lang w:val="cs-CZ"/>
        </w:rPr>
        <w:t>u</w:t>
      </w:r>
      <w:r w:rsidR="00DD362F" w:rsidRPr="00D11894">
        <w:rPr>
          <w:szCs w:val="22"/>
          <w:lang w:val="cs-CZ"/>
        </w:rPr>
        <w:t xml:space="preserve">. To </w:t>
      </w:r>
      <w:r w:rsidR="00890AC0" w:rsidRPr="00D11894">
        <w:rPr>
          <w:szCs w:val="22"/>
          <w:lang w:val="cs-CZ"/>
        </w:rPr>
        <w:t>může pomoci podpořit bankovnictví</w:t>
      </w:r>
      <w:r w:rsidR="00C44214" w:rsidRPr="00D11894">
        <w:rPr>
          <w:szCs w:val="22"/>
          <w:lang w:val="cs-CZ"/>
        </w:rPr>
        <w:t xml:space="preserve"> v </w:t>
      </w:r>
      <w:r w:rsidR="00890AC0" w:rsidRPr="00D11894">
        <w:rPr>
          <w:szCs w:val="22"/>
          <w:lang w:val="cs-CZ"/>
        </w:rPr>
        <w:t>Evropě, které</w:t>
      </w:r>
      <w:r w:rsidR="009379ED" w:rsidRPr="00D11894">
        <w:rPr>
          <w:szCs w:val="22"/>
          <w:lang w:val="cs-CZ"/>
        </w:rPr>
        <w:t xml:space="preserve"> </w:t>
      </w:r>
      <w:r w:rsidR="00DD362F" w:rsidRPr="00D11894">
        <w:rPr>
          <w:szCs w:val="22"/>
          <w:lang w:val="cs-CZ"/>
        </w:rPr>
        <w:t>a) bud</w:t>
      </w:r>
      <w:r w:rsidR="00890AC0" w:rsidRPr="00D11894">
        <w:rPr>
          <w:szCs w:val="22"/>
          <w:lang w:val="cs-CZ"/>
        </w:rPr>
        <w:t>e</w:t>
      </w:r>
      <w:r w:rsidR="00DD362F" w:rsidRPr="00D11894">
        <w:rPr>
          <w:szCs w:val="22"/>
          <w:lang w:val="cs-CZ"/>
        </w:rPr>
        <w:t xml:space="preserve"> provádět pouze základní služby (spoření, platby, úvěry), b) nebud</w:t>
      </w:r>
      <w:r w:rsidR="00890AC0" w:rsidRPr="00D11894">
        <w:rPr>
          <w:szCs w:val="22"/>
          <w:lang w:val="cs-CZ"/>
        </w:rPr>
        <w:t>e</w:t>
      </w:r>
      <w:r w:rsidR="00DD362F" w:rsidRPr="00D11894">
        <w:rPr>
          <w:szCs w:val="22"/>
          <w:lang w:val="cs-CZ"/>
        </w:rPr>
        <w:t xml:space="preserve"> vyplácet podíly na zisku nebo jen</w:t>
      </w:r>
      <w:r w:rsidR="00C44214" w:rsidRPr="00D11894">
        <w:rPr>
          <w:szCs w:val="22"/>
          <w:lang w:val="cs-CZ"/>
        </w:rPr>
        <w:t xml:space="preserve"> v </w:t>
      </w:r>
      <w:r w:rsidR="00DD362F" w:rsidRPr="00D11894">
        <w:rPr>
          <w:szCs w:val="22"/>
          <w:lang w:val="cs-CZ"/>
        </w:rPr>
        <w:t>omezené míře, c)</w:t>
      </w:r>
      <w:r w:rsidR="00C44214" w:rsidRPr="00D11894">
        <w:rPr>
          <w:szCs w:val="22"/>
          <w:lang w:val="cs-CZ"/>
        </w:rPr>
        <w:t xml:space="preserve"> u </w:t>
      </w:r>
      <w:r w:rsidR="00DD362F" w:rsidRPr="00D11894">
        <w:rPr>
          <w:szCs w:val="22"/>
          <w:lang w:val="cs-CZ"/>
        </w:rPr>
        <w:t>každého požadovaného úvěru proved</w:t>
      </w:r>
      <w:r w:rsidR="00890AC0" w:rsidRPr="00D11894">
        <w:rPr>
          <w:szCs w:val="22"/>
          <w:lang w:val="cs-CZ"/>
        </w:rPr>
        <w:t>e</w:t>
      </w:r>
      <w:r w:rsidR="00DD362F" w:rsidRPr="00D11894">
        <w:rPr>
          <w:szCs w:val="22"/>
          <w:lang w:val="cs-CZ"/>
        </w:rPr>
        <w:t xml:space="preserve"> audit</w:t>
      </w:r>
      <w:r w:rsidR="00C44214" w:rsidRPr="00D11894">
        <w:rPr>
          <w:szCs w:val="22"/>
          <w:lang w:val="cs-CZ"/>
        </w:rPr>
        <w:t xml:space="preserve"> z </w:t>
      </w:r>
      <w:r w:rsidR="00DD362F" w:rsidRPr="00D11894">
        <w:rPr>
          <w:szCs w:val="22"/>
          <w:lang w:val="cs-CZ"/>
        </w:rPr>
        <w:t>hlediska společného blaha</w:t>
      </w:r>
      <w:r w:rsidR="00FC5326" w:rsidRPr="00D11894">
        <w:rPr>
          <w:szCs w:val="22"/>
          <w:lang w:val="cs-CZ"/>
        </w:rPr>
        <w:t xml:space="preserve">. </w:t>
      </w:r>
      <w:r w:rsidR="00DD362F" w:rsidRPr="00D11894">
        <w:rPr>
          <w:szCs w:val="22"/>
          <w:lang w:val="cs-CZ"/>
        </w:rPr>
        <w:t>Posouzení etické úvěrové schopnosti tohoto typu by představovalo rozšíření basilejských dohod</w:t>
      </w:r>
      <w:r w:rsidR="00C44214" w:rsidRPr="00D11894">
        <w:rPr>
          <w:szCs w:val="22"/>
          <w:lang w:val="cs-CZ"/>
        </w:rPr>
        <w:t xml:space="preserve"> o </w:t>
      </w:r>
      <w:r w:rsidR="00DD362F" w:rsidRPr="00D11894">
        <w:rPr>
          <w:szCs w:val="22"/>
          <w:lang w:val="cs-CZ"/>
        </w:rPr>
        <w:t>etická kritéria. Poměřovalo by etickou přidanou hodnotu, kterou by přinesla daná investice.</w:t>
      </w:r>
    </w:p>
    <w:p w:rsidR="001D582D" w:rsidRPr="00D11894" w:rsidRDefault="001D582D" w:rsidP="00490D35">
      <w:pPr>
        <w:overflowPunct/>
        <w:adjustRightInd/>
        <w:textAlignment w:val="auto"/>
        <w:rPr>
          <w:szCs w:val="22"/>
          <w:lang w:val="cs-CZ"/>
        </w:rPr>
      </w:pPr>
    </w:p>
    <w:p w:rsidR="000F083D" w:rsidRPr="00D11894" w:rsidRDefault="004F6159" w:rsidP="00490D35">
      <w:pPr>
        <w:pStyle w:val="Heading3"/>
        <w:overflowPunct/>
        <w:adjustRightInd/>
        <w:textAlignment w:val="auto"/>
        <w:rPr>
          <w:szCs w:val="22"/>
          <w:lang w:val="cs-CZ"/>
        </w:rPr>
      </w:pPr>
      <w:r w:rsidRPr="00D11894">
        <w:rPr>
          <w:szCs w:val="22"/>
          <w:lang w:val="cs-CZ"/>
        </w:rPr>
        <w:t>Na vývoji výchozího prototypu takovéto kontroly společného blaha</w:t>
      </w:r>
      <w:r w:rsidR="00C44214" w:rsidRPr="00D11894">
        <w:rPr>
          <w:szCs w:val="22"/>
          <w:lang w:val="cs-CZ"/>
        </w:rPr>
        <w:t xml:space="preserve"> v </w:t>
      </w:r>
      <w:r w:rsidRPr="00D11894">
        <w:rPr>
          <w:szCs w:val="22"/>
          <w:lang w:val="cs-CZ"/>
        </w:rPr>
        <w:t>současné době pracuje projekt týkající se „banky pro společné blaho“</w:t>
      </w:r>
      <w:r w:rsidR="00C44214" w:rsidRPr="00D11894">
        <w:rPr>
          <w:szCs w:val="22"/>
          <w:lang w:val="cs-CZ"/>
        </w:rPr>
        <w:t xml:space="preserve"> v </w:t>
      </w:r>
      <w:r w:rsidRPr="00D11894">
        <w:rPr>
          <w:szCs w:val="22"/>
          <w:lang w:val="cs-CZ"/>
        </w:rPr>
        <w:t>Rakousku.</w:t>
      </w:r>
      <w:r w:rsidR="000F083D" w:rsidRPr="00D11894">
        <w:rPr>
          <w:szCs w:val="22"/>
          <w:lang w:val="cs-CZ"/>
        </w:rPr>
        <w:t xml:space="preserve"> </w:t>
      </w:r>
      <w:r w:rsidR="009226CE" w:rsidRPr="00D11894">
        <w:rPr>
          <w:szCs w:val="22"/>
          <w:lang w:val="cs-CZ"/>
        </w:rPr>
        <w:t xml:space="preserve">Podmínky úvěru by mohly být </w:t>
      </w:r>
      <w:r w:rsidR="00E963F8" w:rsidRPr="00D11894">
        <w:rPr>
          <w:szCs w:val="22"/>
          <w:lang w:val="cs-CZ"/>
        </w:rPr>
        <w:t xml:space="preserve">přizpůsobeny </w:t>
      </w:r>
      <w:r w:rsidR="00CD123A" w:rsidRPr="00D11894">
        <w:rPr>
          <w:szCs w:val="22"/>
          <w:lang w:val="cs-CZ"/>
        </w:rPr>
        <w:t>výsledk</w:t>
      </w:r>
      <w:r w:rsidR="00E963F8" w:rsidRPr="00D11894">
        <w:rPr>
          <w:szCs w:val="22"/>
          <w:lang w:val="cs-CZ"/>
        </w:rPr>
        <w:t>u</w:t>
      </w:r>
      <w:r w:rsidR="00CD123A" w:rsidRPr="00D11894">
        <w:rPr>
          <w:szCs w:val="22"/>
          <w:lang w:val="cs-CZ"/>
        </w:rPr>
        <w:t xml:space="preserve"> </w:t>
      </w:r>
      <w:r w:rsidR="00E963F8" w:rsidRPr="00D11894">
        <w:rPr>
          <w:szCs w:val="22"/>
          <w:lang w:val="cs-CZ"/>
        </w:rPr>
        <w:t>tohoto posouzení</w:t>
      </w:r>
      <w:r w:rsidR="00CD123A" w:rsidRPr="00D11894">
        <w:rPr>
          <w:szCs w:val="22"/>
          <w:lang w:val="cs-CZ"/>
        </w:rPr>
        <w:t>. Finanční trh by se tak stal nástrojem udržitelného sociálního</w:t>
      </w:r>
      <w:r w:rsidR="00C44214" w:rsidRPr="00D11894">
        <w:rPr>
          <w:szCs w:val="22"/>
          <w:lang w:val="cs-CZ"/>
        </w:rPr>
        <w:t xml:space="preserve"> a </w:t>
      </w:r>
      <w:r w:rsidR="00CD123A" w:rsidRPr="00D11894">
        <w:rPr>
          <w:szCs w:val="22"/>
          <w:lang w:val="cs-CZ"/>
        </w:rPr>
        <w:t>ekologického rozvoje.</w:t>
      </w:r>
    </w:p>
    <w:p w:rsidR="001D582D" w:rsidRPr="00D11894" w:rsidRDefault="001D582D" w:rsidP="00490D35">
      <w:pPr>
        <w:overflowPunct/>
        <w:adjustRightInd/>
        <w:textAlignment w:val="auto"/>
        <w:rPr>
          <w:szCs w:val="22"/>
          <w:lang w:val="cs-CZ"/>
        </w:rPr>
      </w:pPr>
    </w:p>
    <w:p w:rsidR="000F083D" w:rsidRPr="00D11894" w:rsidRDefault="00CD123A" w:rsidP="00490D35">
      <w:pPr>
        <w:pStyle w:val="Heading2"/>
        <w:overflowPunct/>
        <w:adjustRightInd/>
        <w:textAlignment w:val="auto"/>
        <w:rPr>
          <w:szCs w:val="22"/>
          <w:lang w:val="cs-CZ"/>
        </w:rPr>
      </w:pPr>
      <w:r w:rsidRPr="00D11894">
        <w:rPr>
          <w:b/>
          <w:szCs w:val="22"/>
          <w:lang w:val="cs-CZ"/>
        </w:rPr>
        <w:t>„(Regionální) akciový trh pro společné blaho“.</w:t>
      </w:r>
      <w:r w:rsidRPr="00D11894">
        <w:rPr>
          <w:szCs w:val="22"/>
          <w:lang w:val="cs-CZ"/>
        </w:rPr>
        <w:t xml:space="preserve"> Všechny etické banky usilující</w:t>
      </w:r>
      <w:r w:rsidR="00C44214" w:rsidRPr="00D11894">
        <w:rPr>
          <w:szCs w:val="22"/>
          <w:lang w:val="cs-CZ"/>
        </w:rPr>
        <w:t xml:space="preserve"> o </w:t>
      </w:r>
      <w:r w:rsidRPr="00D11894">
        <w:rPr>
          <w:szCs w:val="22"/>
          <w:lang w:val="cs-CZ"/>
        </w:rPr>
        <w:t>společné blaho by společně mohly vytvořit regionální akciový trh pro společné blaho</w:t>
      </w:r>
      <w:r w:rsidR="004F16D2" w:rsidRPr="00D11894">
        <w:rPr>
          <w:szCs w:val="22"/>
          <w:lang w:val="cs-CZ"/>
        </w:rPr>
        <w:t xml:space="preserve">, </w:t>
      </w:r>
      <w:r w:rsidRPr="00D11894">
        <w:rPr>
          <w:szCs w:val="22"/>
          <w:lang w:val="cs-CZ"/>
        </w:rPr>
        <w:t xml:space="preserve">který by </w:t>
      </w:r>
      <w:r w:rsidR="00D50244" w:rsidRPr="00D11894">
        <w:rPr>
          <w:szCs w:val="22"/>
          <w:lang w:val="cs-CZ"/>
        </w:rPr>
        <w:t xml:space="preserve">přijímal </w:t>
      </w:r>
      <w:r w:rsidRPr="00D11894">
        <w:rPr>
          <w:szCs w:val="22"/>
          <w:lang w:val="cs-CZ"/>
        </w:rPr>
        <w:t>žádosti</w:t>
      </w:r>
      <w:r w:rsidR="00C44214" w:rsidRPr="00D11894">
        <w:rPr>
          <w:szCs w:val="22"/>
          <w:lang w:val="cs-CZ"/>
        </w:rPr>
        <w:t xml:space="preserve"> o </w:t>
      </w:r>
      <w:r w:rsidRPr="00D11894">
        <w:rPr>
          <w:szCs w:val="22"/>
          <w:lang w:val="cs-CZ"/>
        </w:rPr>
        <w:t>úvěr, jež splnily kritéria etické kontroly, ale nikoli finanční solventnosti.</w:t>
      </w:r>
      <w:r w:rsidR="004F16D2" w:rsidRPr="00D11894">
        <w:rPr>
          <w:szCs w:val="22"/>
          <w:lang w:val="cs-CZ"/>
        </w:rPr>
        <w:t xml:space="preserve"> </w:t>
      </w:r>
      <w:r w:rsidRPr="00D11894">
        <w:rPr>
          <w:szCs w:val="22"/>
          <w:lang w:val="cs-CZ"/>
        </w:rPr>
        <w:t xml:space="preserve">Tyto akciové trhy by na rozdíl od svých </w:t>
      </w:r>
      <w:r w:rsidR="00C83048" w:rsidRPr="00D11894">
        <w:rPr>
          <w:szCs w:val="22"/>
          <w:lang w:val="cs-CZ"/>
        </w:rPr>
        <w:t xml:space="preserve">běžných </w:t>
      </w:r>
      <w:r w:rsidRPr="00D11894">
        <w:rPr>
          <w:szCs w:val="22"/>
          <w:lang w:val="cs-CZ"/>
        </w:rPr>
        <w:t xml:space="preserve">protějšků nebyly fórem pro </w:t>
      </w:r>
      <w:r w:rsidR="00726CED" w:rsidRPr="00D11894">
        <w:rPr>
          <w:szCs w:val="22"/>
          <w:lang w:val="cs-CZ"/>
        </w:rPr>
        <w:t>vyjednávání podílů společnosti nebo získávání finančních výnosů – tyto prvky by nebyly důvodem, proč investovat do určité společnosti. Přínos pro finančního investora by ležel jinde</w:t>
      </w:r>
      <w:r w:rsidR="00C83048" w:rsidRPr="00D11894">
        <w:rPr>
          <w:szCs w:val="22"/>
          <w:lang w:val="cs-CZ"/>
        </w:rPr>
        <w:t>, např.</w:t>
      </w:r>
      <w:r w:rsidR="00726CED" w:rsidRPr="00D11894">
        <w:rPr>
          <w:szCs w:val="22"/>
          <w:lang w:val="cs-CZ"/>
        </w:rPr>
        <w:t>: ve smyslu, užitku</w:t>
      </w:r>
      <w:r w:rsidR="00C44214" w:rsidRPr="00D11894">
        <w:rPr>
          <w:szCs w:val="22"/>
          <w:lang w:val="cs-CZ"/>
        </w:rPr>
        <w:t xml:space="preserve"> a </w:t>
      </w:r>
      <w:r w:rsidR="00726CED" w:rsidRPr="00D11894">
        <w:rPr>
          <w:szCs w:val="22"/>
          <w:lang w:val="cs-CZ"/>
        </w:rPr>
        <w:t>etice (tzv. „trojitý horizont“). Evropští občané</w:t>
      </w:r>
      <w:r w:rsidR="00C44214" w:rsidRPr="00D11894">
        <w:rPr>
          <w:szCs w:val="22"/>
          <w:lang w:val="cs-CZ"/>
        </w:rPr>
        <w:t xml:space="preserve"> a </w:t>
      </w:r>
      <w:r w:rsidR="00726CED" w:rsidRPr="00D11894">
        <w:rPr>
          <w:szCs w:val="22"/>
          <w:lang w:val="cs-CZ"/>
        </w:rPr>
        <w:t>společnosti by tak měli příležitost provádět etické investice odrážející hodnoty ústav členských států</w:t>
      </w:r>
      <w:r w:rsidR="00C44214" w:rsidRPr="00D11894">
        <w:rPr>
          <w:szCs w:val="22"/>
          <w:lang w:val="cs-CZ"/>
        </w:rPr>
        <w:t xml:space="preserve"> a </w:t>
      </w:r>
      <w:r w:rsidR="00726CED" w:rsidRPr="00D11894">
        <w:rPr>
          <w:szCs w:val="22"/>
          <w:lang w:val="cs-CZ"/>
        </w:rPr>
        <w:t>vlastních Smluv Evropské unie.</w:t>
      </w:r>
    </w:p>
    <w:p w:rsidR="00955E19" w:rsidRPr="00D11894" w:rsidRDefault="00955E19" w:rsidP="00490D35">
      <w:pPr>
        <w:rPr>
          <w:lang w:val="cs-CZ"/>
        </w:rPr>
      </w:pPr>
    </w:p>
    <w:p w:rsidR="00955E19" w:rsidRPr="00D11894" w:rsidRDefault="00955E19" w:rsidP="00490D35">
      <w:pPr>
        <w:rPr>
          <w:lang w:val="cs-CZ"/>
        </w:rPr>
      </w:pPr>
      <w:r w:rsidRPr="00D11894">
        <w:rPr>
          <w:lang w:val="cs-CZ"/>
        </w:rPr>
        <w:t>V Br</w:t>
      </w:r>
      <w:r w:rsidR="0033030E" w:rsidRPr="00D11894">
        <w:rPr>
          <w:lang w:val="cs-CZ"/>
        </w:rPr>
        <w:t xml:space="preserve">uselu dne </w:t>
      </w:r>
      <w:r w:rsidR="00CA5C65" w:rsidRPr="00D11894">
        <w:rPr>
          <w:lang w:val="cs-CZ"/>
        </w:rPr>
        <w:t>1</w:t>
      </w:r>
      <w:r w:rsidR="00C44214" w:rsidRPr="00D11894">
        <w:rPr>
          <w:lang w:val="cs-CZ"/>
        </w:rPr>
        <w:t>7. </w:t>
      </w:r>
      <w:r w:rsidR="00CA5C65" w:rsidRPr="00D11894">
        <w:rPr>
          <w:lang w:val="cs-CZ"/>
        </w:rPr>
        <w:t xml:space="preserve">září </w:t>
      </w:r>
      <w:r w:rsidRPr="00D11894">
        <w:rPr>
          <w:lang w:val="cs-CZ"/>
        </w:rPr>
        <w:t>2015</w:t>
      </w:r>
    </w:p>
    <w:p w:rsidR="00955E19" w:rsidRPr="00D11894" w:rsidRDefault="00955E19" w:rsidP="00490D35">
      <w:pPr>
        <w:rPr>
          <w:lang w:val="cs-CZ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618"/>
        <w:gridCol w:w="4620"/>
      </w:tblGrid>
      <w:tr w:rsidR="00955E19" w:rsidRPr="00D11894" w:rsidTr="00CF4188">
        <w:trPr>
          <w:jc w:val="center"/>
        </w:trPr>
        <w:tc>
          <w:tcPr>
            <w:tcW w:w="4618" w:type="dxa"/>
            <w:hideMark/>
          </w:tcPr>
          <w:p w:rsidR="00C44214" w:rsidRPr="00D11894" w:rsidRDefault="00C44214" w:rsidP="00490D35">
            <w:pPr>
              <w:jc w:val="center"/>
              <w:rPr>
                <w:lang w:val="cs-CZ"/>
              </w:rPr>
            </w:pPr>
            <w:r w:rsidRPr="00D11894">
              <w:rPr>
                <w:lang w:val="cs-CZ"/>
              </w:rPr>
              <w:t>předseda</w:t>
            </w:r>
          </w:p>
          <w:p w:rsidR="00C44214" w:rsidRPr="00D11894" w:rsidRDefault="009416FD" w:rsidP="00490D35">
            <w:pPr>
              <w:jc w:val="center"/>
              <w:rPr>
                <w:lang w:val="cs-CZ"/>
              </w:rPr>
            </w:pPr>
            <w:r w:rsidRPr="00D11894">
              <w:rPr>
                <w:lang w:val="cs-CZ"/>
              </w:rPr>
              <w:t>Evropského hospodářského</w:t>
            </w:r>
            <w:r w:rsidR="00C44214" w:rsidRPr="00D11894">
              <w:rPr>
                <w:lang w:val="cs-CZ"/>
              </w:rPr>
              <w:t xml:space="preserve"> a </w:t>
            </w:r>
            <w:r w:rsidRPr="00D11894">
              <w:rPr>
                <w:lang w:val="cs-CZ"/>
              </w:rPr>
              <w:t>sociálního výboru</w:t>
            </w:r>
            <w:r w:rsidR="00955E19" w:rsidRPr="00D11894">
              <w:rPr>
                <w:lang w:val="cs-CZ"/>
              </w:rPr>
              <w:br/>
            </w:r>
          </w:p>
          <w:p w:rsidR="00955E19" w:rsidRPr="00D11894" w:rsidRDefault="00955E19" w:rsidP="00490D35">
            <w:pPr>
              <w:jc w:val="center"/>
              <w:rPr>
                <w:b/>
                <w:bCs/>
                <w:lang w:val="cs-CZ"/>
              </w:rPr>
            </w:pPr>
            <w:r w:rsidRPr="00D11894">
              <w:rPr>
                <w:lang w:val="cs-CZ"/>
              </w:rPr>
              <w:br/>
            </w:r>
            <w:r w:rsidRPr="00D11894">
              <w:rPr>
                <w:lang w:val="cs-CZ"/>
              </w:rPr>
              <w:br/>
            </w:r>
            <w:r w:rsidRPr="00D11894">
              <w:rPr>
                <w:lang w:val="cs-CZ"/>
              </w:rPr>
              <w:br/>
            </w:r>
            <w:r w:rsidR="009416FD" w:rsidRPr="00D11894">
              <w:rPr>
                <w:lang w:val="cs-CZ"/>
              </w:rPr>
              <w:t>Henri Malosse</w:t>
            </w:r>
          </w:p>
        </w:tc>
        <w:tc>
          <w:tcPr>
            <w:tcW w:w="4620" w:type="dxa"/>
          </w:tcPr>
          <w:p w:rsidR="00955E19" w:rsidRPr="00D11894" w:rsidRDefault="00955E19" w:rsidP="00490D35">
            <w:pPr>
              <w:jc w:val="center"/>
              <w:rPr>
                <w:b/>
                <w:bCs/>
                <w:lang w:val="cs-CZ"/>
              </w:rPr>
            </w:pPr>
          </w:p>
        </w:tc>
      </w:tr>
    </w:tbl>
    <w:p w:rsidR="00CE5F5E" w:rsidRPr="00D11894" w:rsidRDefault="00CE5F5E" w:rsidP="00490D35">
      <w:pPr>
        <w:overflowPunct/>
        <w:adjustRightInd/>
        <w:textAlignment w:val="auto"/>
        <w:rPr>
          <w:szCs w:val="22"/>
          <w:lang w:val="cs-CZ"/>
        </w:rPr>
      </w:pPr>
    </w:p>
    <w:p w:rsidR="008C1448" w:rsidRPr="00D11894" w:rsidRDefault="00CE5F5E" w:rsidP="00490D35">
      <w:pPr>
        <w:overflowPunct/>
        <w:adjustRightInd/>
        <w:jc w:val="center"/>
        <w:textAlignment w:val="auto"/>
        <w:rPr>
          <w:lang w:val="cs-CZ"/>
        </w:rPr>
      </w:pPr>
      <w:r w:rsidRPr="00D11894">
        <w:rPr>
          <w:lang w:val="cs-CZ"/>
        </w:rPr>
        <w:t>_____________</w:t>
      </w:r>
    </w:p>
    <w:sectPr w:rsidR="008C1448" w:rsidRPr="00D11894" w:rsidSect="000134E0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7" w:h="16839" w:code="9"/>
      <w:pgMar w:top="1701" w:right="1440" w:bottom="1928" w:left="1440" w:header="1021" w:footer="124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188" w:rsidRDefault="00CF4188">
      <w:r>
        <w:separator/>
      </w:r>
    </w:p>
  </w:endnote>
  <w:endnote w:type="continuationSeparator" w:id="0">
    <w:p w:rsidR="00CF4188" w:rsidRDefault="00CF4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188" w:rsidRPr="000134E0" w:rsidRDefault="00CF4188" w:rsidP="000134E0">
    <w:pPr>
      <w:pStyle w:val="Footer"/>
    </w:pPr>
    <w:r>
      <w:t xml:space="preserve">ECO/378 – EESC-2015-02060-00-00-AC-TRA (ES) </w:t>
    </w:r>
    <w:r>
      <w:fldChar w:fldCharType="begin"/>
    </w:r>
    <w:r>
      <w:instrText xml:space="preserve"> PAGE  \* Arabic  \* MERGEFORMAT </w:instrText>
    </w:r>
    <w:r>
      <w:fldChar w:fldCharType="separate"/>
    </w:r>
    <w:r w:rsidR="00D11894">
      <w:rPr>
        <w:noProof/>
      </w:rPr>
      <w:t>1</w:t>
    </w:r>
    <w:r>
      <w:fldChar w:fldCharType="end"/>
    </w:r>
    <w:r>
      <w:t>/</w:t>
    </w:r>
    <w:r>
      <w:fldChar w:fldCharType="begin"/>
    </w:r>
    <w:r>
      <w:instrText xml:space="preserve"> = </w:instrText>
    </w:r>
    <w:r w:rsidR="00D11894">
      <w:fldChar w:fldCharType="begin"/>
    </w:r>
    <w:r w:rsidR="00D11894">
      <w:instrText xml:space="preserve"> NUMPAGES </w:instrText>
    </w:r>
    <w:r w:rsidR="00D11894">
      <w:fldChar w:fldCharType="separate"/>
    </w:r>
    <w:r w:rsidR="00D11894">
      <w:rPr>
        <w:noProof/>
      </w:rPr>
      <w:instrText>3</w:instrText>
    </w:r>
    <w:r w:rsidR="00D11894">
      <w:rPr>
        <w:noProof/>
      </w:rPr>
      <w:fldChar w:fldCharType="end"/>
    </w:r>
    <w:r>
      <w:instrText xml:space="preserve"> -0 </w:instrText>
    </w:r>
    <w:r>
      <w:fldChar w:fldCharType="separate"/>
    </w:r>
    <w:r w:rsidR="00D11894">
      <w:rPr>
        <w:noProof/>
      </w:rPr>
      <w:t>3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188" w:rsidRPr="000134E0" w:rsidRDefault="00CF4188" w:rsidP="000134E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188" w:rsidRPr="000134E0" w:rsidRDefault="00CF4188" w:rsidP="000134E0">
    <w:pPr>
      <w:pStyle w:val="Footer"/>
    </w:pPr>
    <w:r>
      <w:t xml:space="preserve">ECO/378 – EESC-2015-02060-00-00-AC-TRA (ES) </w:t>
    </w:r>
    <w:r>
      <w:fldChar w:fldCharType="begin"/>
    </w:r>
    <w:r>
      <w:instrText xml:space="preserve"> PAGE  \* Arabic  \* MERGEFORMAT </w:instrText>
    </w:r>
    <w:r>
      <w:fldChar w:fldCharType="separate"/>
    </w:r>
    <w:r w:rsidR="00D11894">
      <w:rPr>
        <w:noProof/>
      </w:rPr>
      <w:t>2</w:t>
    </w:r>
    <w:r>
      <w:fldChar w:fldCharType="end"/>
    </w:r>
    <w:r>
      <w:t>/</w:t>
    </w:r>
    <w:r>
      <w:fldChar w:fldCharType="begin"/>
    </w:r>
    <w:r>
      <w:instrText xml:space="preserve"> = </w:instrText>
    </w:r>
    <w:r w:rsidR="00D11894">
      <w:fldChar w:fldCharType="begin"/>
    </w:r>
    <w:r w:rsidR="00D11894">
      <w:instrText xml:space="preserve"> NUMPAGES </w:instrText>
    </w:r>
    <w:r w:rsidR="00D11894">
      <w:fldChar w:fldCharType="separate"/>
    </w:r>
    <w:r w:rsidR="00D11894">
      <w:rPr>
        <w:noProof/>
      </w:rPr>
      <w:instrText>8</w:instrText>
    </w:r>
    <w:r w:rsidR="00D11894">
      <w:rPr>
        <w:noProof/>
      </w:rPr>
      <w:fldChar w:fldCharType="end"/>
    </w:r>
    <w:r>
      <w:instrText xml:space="preserve"> -0 </w:instrText>
    </w:r>
    <w:r>
      <w:fldChar w:fldCharType="separate"/>
    </w:r>
    <w:r w:rsidR="00D11894">
      <w:rPr>
        <w:noProof/>
      </w:rPr>
      <w:t>8</w:t>
    </w:r>
    <w: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188" w:rsidRPr="000134E0" w:rsidRDefault="00CF4188" w:rsidP="000134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188" w:rsidRDefault="00CF4188">
      <w:r>
        <w:separator/>
      </w:r>
    </w:p>
  </w:footnote>
  <w:footnote w:type="continuationSeparator" w:id="0">
    <w:p w:rsidR="00CF4188" w:rsidRDefault="00CF4188">
      <w:r>
        <w:continuationSeparator/>
      </w:r>
    </w:p>
  </w:footnote>
  <w:footnote w:id="1">
    <w:p w:rsidR="00CF4188" w:rsidRPr="00331468" w:rsidRDefault="00CF4188" w:rsidP="00DA2A60">
      <w:pPr>
        <w:pStyle w:val="FootnoteText"/>
        <w:rPr>
          <w:lang w:val="cs-CZ"/>
        </w:rPr>
      </w:pPr>
      <w:r w:rsidRPr="00331468">
        <w:rPr>
          <w:rStyle w:val="FootnoteReference"/>
          <w:lang w:val="cs-CZ"/>
        </w:rPr>
        <w:footnoteRef/>
      </w:r>
      <w:r w:rsidRPr="00331468">
        <w:rPr>
          <w:lang w:val="cs-CZ"/>
        </w:rPr>
        <w:t xml:space="preserve"> </w:t>
      </w:r>
      <w:r w:rsidRPr="00331468">
        <w:rPr>
          <w:lang w:val="cs-CZ"/>
        </w:rPr>
        <w:tab/>
        <w:t>Některé z nich působí na velmi konkurenčních trzích.</w:t>
      </w:r>
    </w:p>
  </w:footnote>
  <w:footnote w:id="2">
    <w:p w:rsidR="00CF4188" w:rsidRPr="00331468" w:rsidRDefault="00CF4188" w:rsidP="00246CD0">
      <w:pPr>
        <w:pStyle w:val="FootnoteText"/>
        <w:rPr>
          <w:lang w:val="cs-CZ"/>
        </w:rPr>
      </w:pPr>
      <w:r w:rsidRPr="00331468">
        <w:rPr>
          <w:rStyle w:val="FootnoteReference"/>
          <w:lang w:val="cs-CZ"/>
        </w:rPr>
        <w:footnoteRef/>
      </w:r>
      <w:r w:rsidRPr="00331468">
        <w:rPr>
          <w:lang w:val="cs-CZ"/>
        </w:rPr>
        <w:t xml:space="preserve"> </w:t>
      </w:r>
      <w:r w:rsidRPr="00331468">
        <w:rPr>
          <w:lang w:val="cs-CZ"/>
        </w:rPr>
        <w:tab/>
        <w:t>S cílem zohlednit HDP a jiné doplňkové ukazatele.</w:t>
      </w:r>
    </w:p>
  </w:footnote>
  <w:footnote w:id="3">
    <w:p w:rsidR="00CF4188" w:rsidRPr="00331468" w:rsidRDefault="00CF4188" w:rsidP="004628CF">
      <w:pPr>
        <w:pStyle w:val="FootnoteText"/>
        <w:rPr>
          <w:lang w:val="cs-CZ"/>
        </w:rPr>
      </w:pPr>
      <w:r w:rsidRPr="00331468">
        <w:rPr>
          <w:rStyle w:val="FootnoteReference"/>
          <w:lang w:val="cs-CZ"/>
        </w:rPr>
        <w:footnoteRef/>
      </w:r>
      <w:r w:rsidRPr="00331468">
        <w:rPr>
          <w:rStyle w:val="FootnoteReference"/>
          <w:lang w:val="cs-CZ"/>
        </w:rPr>
        <w:t xml:space="preserve"> </w:t>
      </w:r>
      <w:r w:rsidRPr="00331468">
        <w:rPr>
          <w:lang w:val="cs-CZ"/>
        </w:rPr>
        <w:tab/>
      </w:r>
      <w:hyperlink r:id="rId1">
        <w:r w:rsidRPr="00331468">
          <w:rPr>
            <w:rStyle w:val="Hyperlink"/>
            <w:lang w:val="cs-CZ"/>
          </w:rPr>
          <w:t>ITUC Global Poll 2014</w:t>
        </w:r>
      </w:hyperlink>
      <w:r w:rsidRPr="00331468">
        <w:rPr>
          <w:lang w:val="cs-CZ"/>
        </w:rPr>
        <w:t>.</w:t>
      </w:r>
    </w:p>
  </w:footnote>
  <w:footnote w:id="4">
    <w:p w:rsidR="00CF4188" w:rsidRPr="00331468" w:rsidRDefault="00CF4188" w:rsidP="00DC5FD6">
      <w:pPr>
        <w:pStyle w:val="FootnoteText"/>
        <w:rPr>
          <w:lang w:val="cs-CZ"/>
        </w:rPr>
      </w:pPr>
      <w:r w:rsidRPr="00331468">
        <w:rPr>
          <w:rStyle w:val="FootnoteReference"/>
          <w:lang w:val="cs-CZ"/>
        </w:rPr>
        <w:footnoteRef/>
      </w:r>
      <w:r w:rsidRPr="00331468">
        <w:rPr>
          <w:rStyle w:val="FootnoteReference"/>
          <w:lang w:val="cs-CZ"/>
        </w:rPr>
        <w:t xml:space="preserve"> </w:t>
      </w:r>
      <w:r w:rsidRPr="00331468">
        <w:rPr>
          <w:lang w:val="cs-CZ"/>
        </w:rPr>
        <w:tab/>
      </w:r>
      <w:hyperlink r:id="rId2" w:history="1">
        <w:r w:rsidRPr="00331468">
          <w:rPr>
            <w:rStyle w:val="Hyperlink"/>
            <w:lang w:val="cs-CZ"/>
          </w:rPr>
          <w:t xml:space="preserve">Bertelsmann Foundation </w:t>
        </w:r>
        <w:r>
          <w:rPr>
            <w:rStyle w:val="Hyperlink"/>
            <w:lang w:val="cs-CZ"/>
          </w:rPr>
          <w:t>„</w:t>
        </w:r>
        <w:r w:rsidRPr="00331468">
          <w:rPr>
            <w:rStyle w:val="Hyperlink"/>
            <w:lang w:val="cs-CZ"/>
          </w:rPr>
          <w:t>Burger wollen kein Wachstum um jeden Preis</w:t>
        </w:r>
        <w:r>
          <w:rPr>
            <w:rStyle w:val="Hyperlink"/>
            <w:lang w:val="cs-CZ"/>
          </w:rPr>
          <w:t>“</w:t>
        </w:r>
        <w:r w:rsidRPr="00331468">
          <w:rPr>
            <w:rStyle w:val="Hyperlink"/>
            <w:lang w:val="cs-CZ"/>
          </w:rPr>
          <w:t>(</w:t>
        </w:r>
        <w:r>
          <w:rPr>
            <w:rStyle w:val="Hyperlink"/>
            <w:lang w:val="cs-CZ"/>
          </w:rPr>
          <w:t>„</w:t>
        </w:r>
        <w:r w:rsidRPr="00331468">
          <w:rPr>
            <w:rStyle w:val="Hyperlink"/>
            <w:lang w:val="cs-CZ"/>
          </w:rPr>
          <w:t>Občané nechtějí růst za každou cenu</w:t>
        </w:r>
        <w:r>
          <w:rPr>
            <w:rStyle w:val="Hyperlink"/>
            <w:lang w:val="cs-CZ"/>
          </w:rPr>
          <w:t>“</w:t>
        </w:r>
        <w:r w:rsidRPr="00331468">
          <w:rPr>
            <w:rStyle w:val="Hyperlink"/>
            <w:lang w:val="cs-CZ"/>
          </w:rPr>
          <w:t>)</w:t>
        </w:r>
        <w:r w:rsidRPr="00331468">
          <w:rPr>
            <w:rStyle w:val="Hyperlink"/>
            <w:u w:val="none"/>
            <w:lang w:val="cs-CZ"/>
          </w:rPr>
          <w:t>.</w:t>
        </w:r>
      </w:hyperlink>
    </w:p>
  </w:footnote>
  <w:footnote w:id="5">
    <w:p w:rsidR="00CF4188" w:rsidRPr="00331468" w:rsidRDefault="00CF4188" w:rsidP="00DC5FD6">
      <w:pPr>
        <w:pStyle w:val="FootnoteText"/>
        <w:rPr>
          <w:lang w:val="cs-CZ"/>
        </w:rPr>
      </w:pPr>
      <w:r w:rsidRPr="00331468">
        <w:rPr>
          <w:rStyle w:val="FootnoteReference"/>
          <w:lang w:val="cs-CZ"/>
        </w:rPr>
        <w:footnoteRef/>
      </w:r>
      <w:r w:rsidRPr="00331468">
        <w:rPr>
          <w:rStyle w:val="FootnoteReference"/>
          <w:lang w:val="cs-CZ"/>
        </w:rPr>
        <w:t xml:space="preserve"> </w:t>
      </w:r>
      <w:r w:rsidRPr="00331468">
        <w:rPr>
          <w:lang w:val="cs-CZ"/>
        </w:rPr>
        <w:tab/>
      </w:r>
      <w:hyperlink r:id="rId3" w:history="1">
        <w:r w:rsidRPr="00331468">
          <w:rPr>
            <w:rStyle w:val="Hyperlink"/>
            <w:lang w:val="cs-CZ"/>
          </w:rPr>
          <w:t>Viz internetová stránka věnovaná ekonomice pro společné blaho</w:t>
        </w:r>
        <w:r w:rsidRPr="00331468">
          <w:rPr>
            <w:rStyle w:val="Hyperlink"/>
            <w:u w:val="none"/>
            <w:lang w:val="cs-CZ"/>
          </w:rPr>
          <w:t>.</w:t>
        </w:r>
      </w:hyperlink>
    </w:p>
  </w:footnote>
  <w:footnote w:id="6">
    <w:p w:rsidR="00CF4188" w:rsidRPr="00331468" w:rsidRDefault="00CF4188" w:rsidP="00A13F86">
      <w:pPr>
        <w:pStyle w:val="FootnoteText"/>
        <w:rPr>
          <w:lang w:val="cs-CZ"/>
        </w:rPr>
      </w:pPr>
      <w:r w:rsidRPr="00331468">
        <w:rPr>
          <w:rStyle w:val="FootnoteReference"/>
          <w:lang w:val="cs-CZ"/>
        </w:rPr>
        <w:footnoteRef/>
      </w:r>
      <w:r w:rsidRPr="00331468">
        <w:rPr>
          <w:lang w:val="cs-CZ"/>
        </w:rPr>
        <w:t xml:space="preserve"> </w:t>
      </w:r>
      <w:r w:rsidRPr="00331468">
        <w:rPr>
          <w:lang w:val="cs-CZ"/>
        </w:rPr>
        <w:tab/>
      </w:r>
      <w:hyperlink r:id="rId4" w:history="1">
        <w:r w:rsidRPr="00331468">
          <w:rPr>
            <w:rStyle w:val="Hyperlink"/>
            <w:lang w:val="cs-CZ"/>
          </w:rPr>
          <w:t>Úř. věst. C 83, 30.3.2010</w:t>
        </w:r>
        <w:r w:rsidRPr="00331468">
          <w:rPr>
            <w:rStyle w:val="Hyperlink"/>
            <w:u w:val="none"/>
            <w:lang w:val="cs-CZ"/>
          </w:rPr>
          <w:t>.</w:t>
        </w:r>
      </w:hyperlink>
    </w:p>
  </w:footnote>
  <w:footnote w:id="7">
    <w:p w:rsidR="00CF4188" w:rsidRPr="00331468" w:rsidRDefault="00CF4188" w:rsidP="00031494">
      <w:pPr>
        <w:pStyle w:val="FootnoteText"/>
        <w:rPr>
          <w:lang w:val="cs-CZ"/>
        </w:rPr>
      </w:pPr>
      <w:r w:rsidRPr="00331468">
        <w:rPr>
          <w:rStyle w:val="FootnoteReference"/>
          <w:lang w:val="cs-CZ"/>
        </w:rPr>
        <w:footnoteRef/>
      </w:r>
      <w:r w:rsidRPr="00331468">
        <w:rPr>
          <w:lang w:val="cs-CZ"/>
        </w:rPr>
        <w:tab/>
        <w:t>KOM(2011) 6</w:t>
      </w:r>
      <w:r>
        <w:rPr>
          <w:lang w:val="cs-CZ"/>
        </w:rPr>
        <w:t>81</w:t>
      </w:r>
      <w:r w:rsidRPr="00331468">
        <w:rPr>
          <w:lang w:val="cs-CZ"/>
        </w:rPr>
        <w:t xml:space="preserve"> v konečném znění.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188" w:rsidRPr="000134E0" w:rsidRDefault="00CF4188" w:rsidP="000134E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188" w:rsidRPr="000134E0" w:rsidRDefault="00CF4188" w:rsidP="000134E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188" w:rsidRPr="000134E0" w:rsidRDefault="00CF4188" w:rsidP="000134E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8AA3D6E"/>
    <w:lvl w:ilvl="0">
      <w:start w:val="1"/>
      <w:numFmt w:val="decimal"/>
      <w:pStyle w:val="Heading1"/>
      <w:lvlText w:val="%1."/>
      <w:legacy w:legacy="1" w:legacySpace="0" w:legacyIndent="0"/>
      <w:lvlJc w:val="left"/>
      <w:rPr>
        <w:b w:val="0"/>
      </w:rPr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1">
    <w:nsid w:val="14280303"/>
    <w:multiLevelType w:val="hybridMultilevel"/>
    <w:tmpl w:val="A4C48C16"/>
    <w:lvl w:ilvl="0" w:tplc="6756C6CA">
      <w:start w:val="13"/>
      <w:numFmt w:val="bullet"/>
      <w:lvlText w:val="−"/>
      <w:lvlJc w:val="left"/>
      <w:pPr>
        <w:ind w:left="149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">
    <w:nsid w:val="1E7D48ED"/>
    <w:multiLevelType w:val="multilevel"/>
    <w:tmpl w:val="8DA679E8"/>
    <w:lvl w:ilvl="0">
      <w:start w:val="1"/>
      <w:numFmt w:val="decimal"/>
      <w:lvlText w:val="%1."/>
      <w:legacy w:legacy="1" w:legacySpace="0" w:legacyIndent="0"/>
      <w:lvlJc w:val="left"/>
      <w:rPr>
        <w:rFonts w:cs="Times New Roman"/>
      </w:rPr>
    </w:lvl>
    <w:lvl w:ilvl="1">
      <w:start w:val="1"/>
      <w:numFmt w:val="decimal"/>
      <w:lvlText w:val="%1.%2"/>
      <w:legacy w:legacy="1" w:legacySpace="144" w:legacyIndent="0"/>
      <w:lvlJc w:val="left"/>
      <w:rPr>
        <w:rFonts w:cs="Times New Roman"/>
      </w:rPr>
    </w:lvl>
    <w:lvl w:ilvl="2">
      <w:start w:val="1"/>
      <w:numFmt w:val="decimal"/>
      <w:lvlText w:val="%1.%2.%3"/>
      <w:legacy w:legacy="1" w:legacySpace="144" w:legacyIndent="0"/>
      <w:lvlJc w:val="left"/>
      <w:rPr>
        <w:rFonts w:cs="Times New Roman"/>
      </w:rPr>
    </w:lvl>
    <w:lvl w:ilvl="3">
      <w:start w:val="1"/>
      <w:numFmt w:val="decimal"/>
      <w:lvlText w:val="%1.%2.%3.%4"/>
      <w:legacy w:legacy="1" w:legacySpace="144" w:legacyIndent="0"/>
      <w:lvlJc w:val="left"/>
      <w:rPr>
        <w:rFonts w:cs="Times New Roman"/>
      </w:rPr>
    </w:lvl>
    <w:lvl w:ilvl="4">
      <w:start w:val="1"/>
      <w:numFmt w:val="decimal"/>
      <w:lvlText w:val="%1.%2.%3.%4.%5"/>
      <w:legacy w:legacy="1" w:legacySpace="144" w:legacyIndent="0"/>
      <w:lvlJc w:val="left"/>
      <w:rPr>
        <w:rFonts w:cs="Times New Roman"/>
      </w:rPr>
    </w:lvl>
    <w:lvl w:ilvl="5">
      <w:start w:val="1"/>
      <w:numFmt w:val="decimal"/>
      <w:lvlText w:val="%1.%2.%3.%4.%5.%6"/>
      <w:legacy w:legacy="1" w:legacySpace="144" w:legacyIndent="0"/>
      <w:lvlJc w:val="left"/>
      <w:rPr>
        <w:rFonts w:cs="Times New Roman"/>
      </w:rPr>
    </w:lvl>
    <w:lvl w:ilvl="6">
      <w:start w:val="1"/>
      <w:numFmt w:val="decimal"/>
      <w:lvlText w:val="%1.%2.%3.%4.%5.%6.%7"/>
      <w:legacy w:legacy="1" w:legacySpace="144" w:legacyIndent="0"/>
      <w:lvlJc w:val="left"/>
      <w:rPr>
        <w:rFonts w:cs="Times New Roman"/>
      </w:rPr>
    </w:lvl>
    <w:lvl w:ilvl="7">
      <w:start w:val="1"/>
      <w:numFmt w:val="decimal"/>
      <w:lvlText w:val="%1.%2.%3.%4.%5.%6.%7.%8"/>
      <w:legacy w:legacy="1" w:legacySpace="144" w:legacyIndent="0"/>
      <w:lvlJc w:val="left"/>
      <w:rPr>
        <w:rFonts w:cs="Times New Roman"/>
      </w:rPr>
    </w:lvl>
    <w:lvl w:ilvl="8">
      <w:start w:val="1"/>
      <w:numFmt w:val="decimal"/>
      <w:lvlText w:val="%1.%2.%3.%4.%5.%6.%7.%8.%9"/>
      <w:legacy w:legacy="1" w:legacySpace="144" w:legacyIndent="0"/>
      <w:lvlJc w:val="left"/>
      <w:rPr>
        <w:rFonts w:cs="Times New Roman"/>
      </w:rPr>
    </w:lvl>
  </w:abstractNum>
  <w:abstractNum w:abstractNumId="3">
    <w:nsid w:val="255E3157"/>
    <w:multiLevelType w:val="multilevel"/>
    <w:tmpl w:val="0DAE1B64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start w:val="1"/>
      <w:numFmt w:val="decimal"/>
      <w:lvlText w:val="%1.%2"/>
      <w:legacy w:legacy="1" w:legacySpace="144" w:legacyIndent="0"/>
      <w:lvlJc w:val="left"/>
      <w:rPr>
        <w:rFonts w:cs="Times New Roman"/>
      </w:rPr>
    </w:lvl>
    <w:lvl w:ilvl="2">
      <w:start w:val="1"/>
      <w:numFmt w:val="decimal"/>
      <w:lvlText w:val="%1.%2.%3"/>
      <w:legacy w:legacy="1" w:legacySpace="144" w:legacyIndent="0"/>
      <w:lvlJc w:val="left"/>
      <w:rPr>
        <w:rFonts w:cs="Times New Roman"/>
      </w:rPr>
    </w:lvl>
    <w:lvl w:ilvl="3">
      <w:start w:val="1"/>
      <w:numFmt w:val="decimal"/>
      <w:lvlText w:val="%1.%2.%3.%4"/>
      <w:legacy w:legacy="1" w:legacySpace="144" w:legacyIndent="0"/>
      <w:lvlJc w:val="left"/>
      <w:rPr>
        <w:rFonts w:cs="Times New Roman"/>
      </w:rPr>
    </w:lvl>
    <w:lvl w:ilvl="4">
      <w:start w:val="1"/>
      <w:numFmt w:val="decimal"/>
      <w:lvlText w:val="%1.%2.%3.%4.%5"/>
      <w:legacy w:legacy="1" w:legacySpace="144" w:legacyIndent="0"/>
      <w:lvlJc w:val="left"/>
      <w:rPr>
        <w:rFonts w:cs="Times New Roman"/>
      </w:rPr>
    </w:lvl>
    <w:lvl w:ilvl="5">
      <w:start w:val="1"/>
      <w:numFmt w:val="decimal"/>
      <w:lvlText w:val="%1.%2.%3.%4.%5.%6"/>
      <w:legacy w:legacy="1" w:legacySpace="144" w:legacyIndent="0"/>
      <w:lvlJc w:val="left"/>
      <w:rPr>
        <w:rFonts w:cs="Times New Roman"/>
      </w:rPr>
    </w:lvl>
    <w:lvl w:ilvl="6">
      <w:start w:val="1"/>
      <w:numFmt w:val="decimal"/>
      <w:lvlText w:val="%1.%2.%3.%4.%5.%6.%7"/>
      <w:legacy w:legacy="1" w:legacySpace="144" w:legacyIndent="0"/>
      <w:lvlJc w:val="left"/>
      <w:rPr>
        <w:rFonts w:cs="Times New Roman"/>
      </w:rPr>
    </w:lvl>
    <w:lvl w:ilvl="7">
      <w:start w:val="1"/>
      <w:numFmt w:val="decimal"/>
      <w:lvlText w:val="%1.%2.%3.%4.%5.%6.%7.%8"/>
      <w:legacy w:legacy="1" w:legacySpace="144" w:legacyIndent="0"/>
      <w:lvlJc w:val="left"/>
      <w:rPr>
        <w:rFonts w:cs="Times New Roman"/>
      </w:rPr>
    </w:lvl>
    <w:lvl w:ilvl="8">
      <w:start w:val="1"/>
      <w:numFmt w:val="decimal"/>
      <w:lvlText w:val="%1.%2.%3.%4.%5.%6.%7.%8.%9"/>
      <w:legacy w:legacy="1" w:legacySpace="144" w:legacyIndent="0"/>
      <w:lvlJc w:val="left"/>
      <w:rPr>
        <w:rFonts w:cs="Times New Roman"/>
      </w:rPr>
    </w:lvl>
  </w:abstractNum>
  <w:abstractNum w:abstractNumId="4">
    <w:nsid w:val="320100CF"/>
    <w:multiLevelType w:val="hybridMultilevel"/>
    <w:tmpl w:val="D4961752"/>
    <w:lvl w:ilvl="0" w:tplc="DAC8B9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C56566"/>
    <w:multiLevelType w:val="hybridMultilevel"/>
    <w:tmpl w:val="A50C394E"/>
    <w:lvl w:ilvl="0" w:tplc="87125F4E">
      <w:start w:val="1"/>
      <w:numFmt w:val="bullet"/>
      <w:lvlRestart w:val="0"/>
      <w:lvlText w:val=""/>
      <w:lvlJc w:val="left"/>
      <w:pPr>
        <w:tabs>
          <w:tab w:val="num" w:pos="720"/>
        </w:tabs>
        <w:ind w:left="1089" w:hanging="369"/>
      </w:pPr>
      <w:rPr>
        <w:rFonts w:ascii="Symbol" w:hAnsi="Symbol" w:hint="default"/>
        <w:b w:val="0"/>
        <w:i w:val="0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64ED1171"/>
    <w:multiLevelType w:val="multilevel"/>
    <w:tmpl w:val="97B20778"/>
    <w:lvl w:ilvl="0">
      <w:numFmt w:val="bullet"/>
      <w:lvlText w:val="-"/>
      <w:lvlJc w:val="left"/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egacy w:legacy="1" w:legacySpace="144" w:legacyIndent="0"/>
      <w:lvlJc w:val="left"/>
      <w:rPr>
        <w:rFonts w:cs="Times New Roman"/>
      </w:rPr>
    </w:lvl>
    <w:lvl w:ilvl="2">
      <w:start w:val="1"/>
      <w:numFmt w:val="decimal"/>
      <w:lvlText w:val="%1.%2.%3"/>
      <w:legacy w:legacy="1" w:legacySpace="144" w:legacyIndent="0"/>
      <w:lvlJc w:val="left"/>
      <w:rPr>
        <w:rFonts w:cs="Times New Roman"/>
      </w:rPr>
    </w:lvl>
    <w:lvl w:ilvl="3">
      <w:start w:val="1"/>
      <w:numFmt w:val="decimal"/>
      <w:lvlText w:val="%1.%2.%3.%4"/>
      <w:legacy w:legacy="1" w:legacySpace="144" w:legacyIndent="0"/>
      <w:lvlJc w:val="left"/>
      <w:rPr>
        <w:rFonts w:cs="Times New Roman"/>
      </w:rPr>
    </w:lvl>
    <w:lvl w:ilvl="4">
      <w:start w:val="1"/>
      <w:numFmt w:val="decimal"/>
      <w:lvlText w:val="%1.%2.%3.%4.%5"/>
      <w:legacy w:legacy="1" w:legacySpace="144" w:legacyIndent="0"/>
      <w:lvlJc w:val="left"/>
      <w:rPr>
        <w:rFonts w:cs="Times New Roman"/>
      </w:rPr>
    </w:lvl>
    <w:lvl w:ilvl="5">
      <w:start w:val="1"/>
      <w:numFmt w:val="decimal"/>
      <w:lvlText w:val="%1.%2.%3.%4.%5.%6"/>
      <w:legacy w:legacy="1" w:legacySpace="144" w:legacyIndent="0"/>
      <w:lvlJc w:val="left"/>
      <w:rPr>
        <w:rFonts w:cs="Times New Roman"/>
      </w:rPr>
    </w:lvl>
    <w:lvl w:ilvl="6">
      <w:start w:val="1"/>
      <w:numFmt w:val="decimal"/>
      <w:lvlText w:val="%1.%2.%3.%4.%5.%6.%7"/>
      <w:legacy w:legacy="1" w:legacySpace="144" w:legacyIndent="0"/>
      <w:lvlJc w:val="left"/>
      <w:rPr>
        <w:rFonts w:cs="Times New Roman"/>
      </w:rPr>
    </w:lvl>
    <w:lvl w:ilvl="7">
      <w:start w:val="1"/>
      <w:numFmt w:val="decimal"/>
      <w:lvlText w:val="%1.%2.%3.%4.%5.%6.%7.%8"/>
      <w:legacy w:legacy="1" w:legacySpace="144" w:legacyIndent="0"/>
      <w:lvlJc w:val="left"/>
      <w:rPr>
        <w:rFonts w:cs="Times New Roman"/>
      </w:rPr>
    </w:lvl>
    <w:lvl w:ilvl="8">
      <w:start w:val="1"/>
      <w:numFmt w:val="decimal"/>
      <w:lvlText w:val="%1.%2.%3.%4.%5.%6.%7.%8.%9"/>
      <w:legacy w:legacy="1" w:legacySpace="144" w:legacyIndent="0"/>
      <w:lvlJc w:val="left"/>
      <w:rPr>
        <w:rFonts w:cs="Times New Roman"/>
      </w:rPr>
    </w:lvl>
  </w:abstractNum>
  <w:abstractNum w:abstractNumId="7">
    <w:nsid w:val="6E063133"/>
    <w:multiLevelType w:val="hybridMultilevel"/>
    <w:tmpl w:val="37BA42EA"/>
    <w:lvl w:ilvl="0" w:tplc="61429412">
      <w:start w:val="1"/>
      <w:numFmt w:val="bullet"/>
      <w:lvlRestart w:val="0"/>
      <w:lvlText w:val="–"/>
      <w:lvlJc w:val="left"/>
      <w:pPr>
        <w:tabs>
          <w:tab w:val="num" w:pos="1089"/>
        </w:tabs>
        <w:ind w:left="1089" w:hanging="369"/>
      </w:pPr>
      <w:rPr>
        <w:rFonts w:ascii="Times New Roman" w:hAnsi="Times New Roman" w:hint="default"/>
        <w:b w:val="0"/>
        <w:i w:val="0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745E79B8"/>
    <w:multiLevelType w:val="hybridMultilevel"/>
    <w:tmpl w:val="C3D44AB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8"/>
  </w:num>
  <w:num w:numId="5">
    <w:abstractNumId w:val="4"/>
  </w:num>
  <w:num w:numId="6">
    <w:abstractNumId w:val="2"/>
  </w:num>
  <w:num w:numId="7">
    <w:abstractNumId w:val="6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rawingGridHorizontalSpacing w:val="110"/>
  <w:drawingGridVerticalSpacing w:val="299"/>
  <w:displayHorizontalDrawingGridEvery w:val="2"/>
  <w:displayVertic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10F"/>
    <w:rsid w:val="000134E0"/>
    <w:rsid w:val="000254F5"/>
    <w:rsid w:val="00031494"/>
    <w:rsid w:val="000329C0"/>
    <w:rsid w:val="000B3A32"/>
    <w:rsid w:val="000B51EF"/>
    <w:rsid w:val="000C5979"/>
    <w:rsid w:val="000D208B"/>
    <w:rsid w:val="000D4421"/>
    <w:rsid w:val="000E3454"/>
    <w:rsid w:val="000F083D"/>
    <w:rsid w:val="000F1397"/>
    <w:rsid w:val="001028B2"/>
    <w:rsid w:val="00111842"/>
    <w:rsid w:val="0012227B"/>
    <w:rsid w:val="00122B7F"/>
    <w:rsid w:val="0015023B"/>
    <w:rsid w:val="0015151F"/>
    <w:rsid w:val="001545F8"/>
    <w:rsid w:val="00190606"/>
    <w:rsid w:val="00191CBA"/>
    <w:rsid w:val="001A3D22"/>
    <w:rsid w:val="001A520F"/>
    <w:rsid w:val="001A5605"/>
    <w:rsid w:val="001B5F70"/>
    <w:rsid w:val="001D030B"/>
    <w:rsid w:val="001D582D"/>
    <w:rsid w:val="002125C0"/>
    <w:rsid w:val="00222C99"/>
    <w:rsid w:val="00223E00"/>
    <w:rsid w:val="0023610F"/>
    <w:rsid w:val="00242ABA"/>
    <w:rsid w:val="00246CD0"/>
    <w:rsid w:val="00247AF3"/>
    <w:rsid w:val="002504F1"/>
    <w:rsid w:val="00253DC3"/>
    <w:rsid w:val="00254C7A"/>
    <w:rsid w:val="00262B68"/>
    <w:rsid w:val="00287FED"/>
    <w:rsid w:val="002A409C"/>
    <w:rsid w:val="002A4A05"/>
    <w:rsid w:val="002B69A8"/>
    <w:rsid w:val="002D7990"/>
    <w:rsid w:val="002E042D"/>
    <w:rsid w:val="002E3F54"/>
    <w:rsid w:val="002E40D4"/>
    <w:rsid w:val="002F0580"/>
    <w:rsid w:val="002F6E29"/>
    <w:rsid w:val="0030025B"/>
    <w:rsid w:val="003008F2"/>
    <w:rsid w:val="00300F49"/>
    <w:rsid w:val="0030175D"/>
    <w:rsid w:val="0030448C"/>
    <w:rsid w:val="0033030E"/>
    <w:rsid w:val="00331468"/>
    <w:rsid w:val="003517D5"/>
    <w:rsid w:val="00356EAD"/>
    <w:rsid w:val="00370444"/>
    <w:rsid w:val="00380980"/>
    <w:rsid w:val="00391948"/>
    <w:rsid w:val="00396006"/>
    <w:rsid w:val="003A3B2C"/>
    <w:rsid w:val="003B5169"/>
    <w:rsid w:val="003C002C"/>
    <w:rsid w:val="003C005F"/>
    <w:rsid w:val="003C5F1F"/>
    <w:rsid w:val="003C5F7E"/>
    <w:rsid w:val="003D4405"/>
    <w:rsid w:val="003D65DC"/>
    <w:rsid w:val="003E3E2C"/>
    <w:rsid w:val="003F63A7"/>
    <w:rsid w:val="003F708E"/>
    <w:rsid w:val="00410D89"/>
    <w:rsid w:val="00412137"/>
    <w:rsid w:val="004160B7"/>
    <w:rsid w:val="0042437B"/>
    <w:rsid w:val="004345DD"/>
    <w:rsid w:val="00434C0F"/>
    <w:rsid w:val="0043643E"/>
    <w:rsid w:val="00436BF5"/>
    <w:rsid w:val="00452187"/>
    <w:rsid w:val="00456799"/>
    <w:rsid w:val="004628CF"/>
    <w:rsid w:val="004645A3"/>
    <w:rsid w:val="0046714C"/>
    <w:rsid w:val="00474B63"/>
    <w:rsid w:val="00486BC9"/>
    <w:rsid w:val="00490D35"/>
    <w:rsid w:val="00494D6E"/>
    <w:rsid w:val="004B2721"/>
    <w:rsid w:val="004B41A4"/>
    <w:rsid w:val="004C0560"/>
    <w:rsid w:val="004D20F2"/>
    <w:rsid w:val="004D70C2"/>
    <w:rsid w:val="004F075E"/>
    <w:rsid w:val="004F16D2"/>
    <w:rsid w:val="004F44FE"/>
    <w:rsid w:val="004F5D20"/>
    <w:rsid w:val="004F6159"/>
    <w:rsid w:val="005054A3"/>
    <w:rsid w:val="005147F4"/>
    <w:rsid w:val="005361EB"/>
    <w:rsid w:val="00547024"/>
    <w:rsid w:val="00553385"/>
    <w:rsid w:val="00554D9D"/>
    <w:rsid w:val="005557DC"/>
    <w:rsid w:val="0056403D"/>
    <w:rsid w:val="00564BF2"/>
    <w:rsid w:val="00566A24"/>
    <w:rsid w:val="00572BAF"/>
    <w:rsid w:val="00582D1A"/>
    <w:rsid w:val="0058657D"/>
    <w:rsid w:val="00586E32"/>
    <w:rsid w:val="005A5988"/>
    <w:rsid w:val="005A7838"/>
    <w:rsid w:val="005B7DC2"/>
    <w:rsid w:val="005D0392"/>
    <w:rsid w:val="005E43C7"/>
    <w:rsid w:val="005E6D5C"/>
    <w:rsid w:val="006050E6"/>
    <w:rsid w:val="0062102E"/>
    <w:rsid w:val="0062405F"/>
    <w:rsid w:val="0062569C"/>
    <w:rsid w:val="00637126"/>
    <w:rsid w:val="00641177"/>
    <w:rsid w:val="006443B1"/>
    <w:rsid w:val="00661E2B"/>
    <w:rsid w:val="00683466"/>
    <w:rsid w:val="00684582"/>
    <w:rsid w:val="00684863"/>
    <w:rsid w:val="006869C2"/>
    <w:rsid w:val="00697B3E"/>
    <w:rsid w:val="006C104B"/>
    <w:rsid w:val="006D3C84"/>
    <w:rsid w:val="006D52D9"/>
    <w:rsid w:val="006E34C6"/>
    <w:rsid w:val="006E5CBB"/>
    <w:rsid w:val="006F0802"/>
    <w:rsid w:val="006F1BBF"/>
    <w:rsid w:val="007003F8"/>
    <w:rsid w:val="0070206E"/>
    <w:rsid w:val="00704F80"/>
    <w:rsid w:val="0071107C"/>
    <w:rsid w:val="0071204D"/>
    <w:rsid w:val="00716DE0"/>
    <w:rsid w:val="0072000C"/>
    <w:rsid w:val="00722C1F"/>
    <w:rsid w:val="0072489D"/>
    <w:rsid w:val="007251BA"/>
    <w:rsid w:val="00726CED"/>
    <w:rsid w:val="00745030"/>
    <w:rsid w:val="007613C5"/>
    <w:rsid w:val="00762453"/>
    <w:rsid w:val="00783B5F"/>
    <w:rsid w:val="00790537"/>
    <w:rsid w:val="00790C48"/>
    <w:rsid w:val="00792A44"/>
    <w:rsid w:val="007A1393"/>
    <w:rsid w:val="007A17F2"/>
    <w:rsid w:val="007A25A3"/>
    <w:rsid w:val="007B13DB"/>
    <w:rsid w:val="007C2F64"/>
    <w:rsid w:val="007C3E22"/>
    <w:rsid w:val="007E224F"/>
    <w:rsid w:val="007E2A38"/>
    <w:rsid w:val="007E2B20"/>
    <w:rsid w:val="007F39CE"/>
    <w:rsid w:val="00800978"/>
    <w:rsid w:val="00810189"/>
    <w:rsid w:val="008129D6"/>
    <w:rsid w:val="00827F8C"/>
    <w:rsid w:val="00840CE3"/>
    <w:rsid w:val="008471B5"/>
    <w:rsid w:val="00851EC1"/>
    <w:rsid w:val="008613D8"/>
    <w:rsid w:val="0087727C"/>
    <w:rsid w:val="00882FD5"/>
    <w:rsid w:val="00890AC0"/>
    <w:rsid w:val="008B0A16"/>
    <w:rsid w:val="008B132F"/>
    <w:rsid w:val="008C1448"/>
    <w:rsid w:val="008C5654"/>
    <w:rsid w:val="008D6F6B"/>
    <w:rsid w:val="008E024F"/>
    <w:rsid w:val="008E508D"/>
    <w:rsid w:val="008E622B"/>
    <w:rsid w:val="008F586B"/>
    <w:rsid w:val="008F66B3"/>
    <w:rsid w:val="008F6ED9"/>
    <w:rsid w:val="00906E4D"/>
    <w:rsid w:val="009152CF"/>
    <w:rsid w:val="00915E56"/>
    <w:rsid w:val="00921817"/>
    <w:rsid w:val="00921A49"/>
    <w:rsid w:val="00922151"/>
    <w:rsid w:val="009226CE"/>
    <w:rsid w:val="009379ED"/>
    <w:rsid w:val="00937D64"/>
    <w:rsid w:val="009416FD"/>
    <w:rsid w:val="00941E59"/>
    <w:rsid w:val="0094200E"/>
    <w:rsid w:val="00942AAF"/>
    <w:rsid w:val="009541C5"/>
    <w:rsid w:val="00955E19"/>
    <w:rsid w:val="00960E53"/>
    <w:rsid w:val="00974127"/>
    <w:rsid w:val="009938F3"/>
    <w:rsid w:val="00995740"/>
    <w:rsid w:val="009B3076"/>
    <w:rsid w:val="009C2521"/>
    <w:rsid w:val="009C2C1E"/>
    <w:rsid w:val="009C3C7F"/>
    <w:rsid w:val="009D67E8"/>
    <w:rsid w:val="009D728E"/>
    <w:rsid w:val="009E2A40"/>
    <w:rsid w:val="009E3CCF"/>
    <w:rsid w:val="009F18B8"/>
    <w:rsid w:val="00A13F86"/>
    <w:rsid w:val="00A20C36"/>
    <w:rsid w:val="00A239F4"/>
    <w:rsid w:val="00A2664C"/>
    <w:rsid w:val="00A31BA1"/>
    <w:rsid w:val="00A45F5B"/>
    <w:rsid w:val="00A51A22"/>
    <w:rsid w:val="00A56566"/>
    <w:rsid w:val="00A56927"/>
    <w:rsid w:val="00A61BB9"/>
    <w:rsid w:val="00A65554"/>
    <w:rsid w:val="00A77F41"/>
    <w:rsid w:val="00A834E5"/>
    <w:rsid w:val="00A85AB3"/>
    <w:rsid w:val="00A863F5"/>
    <w:rsid w:val="00AA588F"/>
    <w:rsid w:val="00AB61D7"/>
    <w:rsid w:val="00AB76E9"/>
    <w:rsid w:val="00AD34C1"/>
    <w:rsid w:val="00AD63E9"/>
    <w:rsid w:val="00AD75B1"/>
    <w:rsid w:val="00AE200F"/>
    <w:rsid w:val="00AE4901"/>
    <w:rsid w:val="00AF0E1E"/>
    <w:rsid w:val="00B1136F"/>
    <w:rsid w:val="00B24BA0"/>
    <w:rsid w:val="00B372B1"/>
    <w:rsid w:val="00B44F34"/>
    <w:rsid w:val="00B52D12"/>
    <w:rsid w:val="00B570EA"/>
    <w:rsid w:val="00B61437"/>
    <w:rsid w:val="00B62B11"/>
    <w:rsid w:val="00B7349F"/>
    <w:rsid w:val="00B93CCC"/>
    <w:rsid w:val="00B96B01"/>
    <w:rsid w:val="00BA30AD"/>
    <w:rsid w:val="00BC033E"/>
    <w:rsid w:val="00BC541E"/>
    <w:rsid w:val="00BD7D05"/>
    <w:rsid w:val="00BE42F7"/>
    <w:rsid w:val="00BE4A62"/>
    <w:rsid w:val="00BF1379"/>
    <w:rsid w:val="00C14A96"/>
    <w:rsid w:val="00C44039"/>
    <w:rsid w:val="00C44214"/>
    <w:rsid w:val="00C725E5"/>
    <w:rsid w:val="00C75656"/>
    <w:rsid w:val="00C757A9"/>
    <w:rsid w:val="00C83048"/>
    <w:rsid w:val="00C85369"/>
    <w:rsid w:val="00CA0434"/>
    <w:rsid w:val="00CA16D3"/>
    <w:rsid w:val="00CA5C65"/>
    <w:rsid w:val="00CA7BD1"/>
    <w:rsid w:val="00CD123A"/>
    <w:rsid w:val="00CD75F5"/>
    <w:rsid w:val="00CE3D2D"/>
    <w:rsid w:val="00CE5D9A"/>
    <w:rsid w:val="00CE5F5E"/>
    <w:rsid w:val="00CE7C4F"/>
    <w:rsid w:val="00CF2DCA"/>
    <w:rsid w:val="00CF3712"/>
    <w:rsid w:val="00CF37D5"/>
    <w:rsid w:val="00CF4188"/>
    <w:rsid w:val="00CF5327"/>
    <w:rsid w:val="00D00E92"/>
    <w:rsid w:val="00D0222A"/>
    <w:rsid w:val="00D03ECA"/>
    <w:rsid w:val="00D11894"/>
    <w:rsid w:val="00D154F8"/>
    <w:rsid w:val="00D15DD4"/>
    <w:rsid w:val="00D3287A"/>
    <w:rsid w:val="00D46EAD"/>
    <w:rsid w:val="00D50244"/>
    <w:rsid w:val="00D574A6"/>
    <w:rsid w:val="00D5792A"/>
    <w:rsid w:val="00D92E04"/>
    <w:rsid w:val="00DA0806"/>
    <w:rsid w:val="00DA2A60"/>
    <w:rsid w:val="00DA69F3"/>
    <w:rsid w:val="00DB198F"/>
    <w:rsid w:val="00DC2E57"/>
    <w:rsid w:val="00DC5FD6"/>
    <w:rsid w:val="00DD2FF1"/>
    <w:rsid w:val="00DD362F"/>
    <w:rsid w:val="00DD3810"/>
    <w:rsid w:val="00DE0B5E"/>
    <w:rsid w:val="00DF5535"/>
    <w:rsid w:val="00DF7256"/>
    <w:rsid w:val="00E02E79"/>
    <w:rsid w:val="00E048E3"/>
    <w:rsid w:val="00E13CDE"/>
    <w:rsid w:val="00E23016"/>
    <w:rsid w:val="00E2349A"/>
    <w:rsid w:val="00E240C1"/>
    <w:rsid w:val="00E35E63"/>
    <w:rsid w:val="00E557DF"/>
    <w:rsid w:val="00E73CFC"/>
    <w:rsid w:val="00E75F05"/>
    <w:rsid w:val="00E77F98"/>
    <w:rsid w:val="00E865F5"/>
    <w:rsid w:val="00E87CB0"/>
    <w:rsid w:val="00E963F8"/>
    <w:rsid w:val="00EA41E2"/>
    <w:rsid w:val="00EA768E"/>
    <w:rsid w:val="00EB1955"/>
    <w:rsid w:val="00EB66D8"/>
    <w:rsid w:val="00EC3781"/>
    <w:rsid w:val="00ED3E1E"/>
    <w:rsid w:val="00EE0CF6"/>
    <w:rsid w:val="00EE38CA"/>
    <w:rsid w:val="00EE7B01"/>
    <w:rsid w:val="00F04514"/>
    <w:rsid w:val="00F10D55"/>
    <w:rsid w:val="00F13566"/>
    <w:rsid w:val="00F3175B"/>
    <w:rsid w:val="00F56606"/>
    <w:rsid w:val="00F732AF"/>
    <w:rsid w:val="00F738BF"/>
    <w:rsid w:val="00F83DF9"/>
    <w:rsid w:val="00FA5AA4"/>
    <w:rsid w:val="00FA66E5"/>
    <w:rsid w:val="00FB33D3"/>
    <w:rsid w:val="00FC5326"/>
    <w:rsid w:val="00FC6B33"/>
    <w:rsid w:val="00FD3EC1"/>
    <w:rsid w:val="00FE65FB"/>
    <w:rsid w:val="00FF1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en-GB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header" w:qFormat="1"/>
    <w:lsdException w:name="footer" w:qFormat="1"/>
    <w:lsdException w:name="caption" w:semiHidden="1" w:unhideWhenUsed="1" w:qFormat="1"/>
    <w:lsdException w:name="footnote reference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F7256"/>
    <w:pPr>
      <w:overflowPunct w:val="0"/>
      <w:autoSpaceDE w:val="0"/>
      <w:autoSpaceDN w:val="0"/>
      <w:adjustRightInd w:val="0"/>
      <w:spacing w:line="288" w:lineRule="auto"/>
      <w:jc w:val="both"/>
      <w:textAlignment w:val="baseline"/>
    </w:pPr>
    <w:rPr>
      <w:sz w:val="22"/>
    </w:rPr>
  </w:style>
  <w:style w:type="paragraph" w:styleId="Heading1">
    <w:name w:val="heading 1"/>
    <w:basedOn w:val="Normal"/>
    <w:next w:val="Normal"/>
    <w:link w:val="Heading1Char"/>
    <w:qFormat/>
    <w:rsid w:val="00DF7256"/>
    <w:pPr>
      <w:numPr>
        <w:numId w:val="1"/>
      </w:numPr>
      <w:ind w:left="720" w:hanging="720"/>
      <w:outlineLvl w:val="0"/>
    </w:pPr>
    <w:rPr>
      <w:kern w:val="28"/>
    </w:rPr>
  </w:style>
  <w:style w:type="paragraph" w:styleId="Heading2">
    <w:name w:val="heading 2"/>
    <w:basedOn w:val="Normal"/>
    <w:next w:val="Normal"/>
    <w:link w:val="Heading2Char"/>
    <w:qFormat/>
    <w:rsid w:val="00DF7256"/>
    <w:pPr>
      <w:numPr>
        <w:ilvl w:val="1"/>
        <w:numId w:val="1"/>
      </w:numPr>
      <w:ind w:left="720" w:hanging="720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DF7256"/>
    <w:pPr>
      <w:numPr>
        <w:ilvl w:val="2"/>
        <w:numId w:val="1"/>
      </w:numPr>
      <w:ind w:left="720" w:hanging="720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DF7256"/>
    <w:pPr>
      <w:numPr>
        <w:ilvl w:val="3"/>
        <w:numId w:val="1"/>
      </w:numPr>
      <w:ind w:left="720" w:hanging="720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DF7256"/>
    <w:pPr>
      <w:numPr>
        <w:ilvl w:val="4"/>
        <w:numId w:val="1"/>
      </w:numPr>
      <w:ind w:left="720" w:hanging="720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DF7256"/>
    <w:pPr>
      <w:numPr>
        <w:ilvl w:val="5"/>
        <w:numId w:val="1"/>
      </w:numPr>
      <w:ind w:left="720" w:hanging="720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DF7256"/>
    <w:pPr>
      <w:numPr>
        <w:ilvl w:val="6"/>
        <w:numId w:val="1"/>
      </w:numPr>
      <w:ind w:left="720" w:hanging="72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DF7256"/>
    <w:pPr>
      <w:numPr>
        <w:ilvl w:val="7"/>
        <w:numId w:val="1"/>
      </w:numPr>
      <w:ind w:left="720" w:hanging="720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DF7256"/>
    <w:pPr>
      <w:numPr>
        <w:ilvl w:val="8"/>
        <w:numId w:val="1"/>
      </w:numPr>
      <w:ind w:left="720" w:hanging="7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23A53"/>
    <w:rPr>
      <w:kern w:val="28"/>
      <w:sz w:val="22"/>
      <w:lang w:val="en-GB" w:eastAsia="en-GB"/>
    </w:rPr>
  </w:style>
  <w:style w:type="character" w:customStyle="1" w:styleId="Heading2Char">
    <w:name w:val="Heading 2 Char"/>
    <w:basedOn w:val="DefaultParagraphFont"/>
    <w:link w:val="Heading2"/>
    <w:rsid w:val="00823A53"/>
    <w:rPr>
      <w:sz w:val="22"/>
      <w:lang w:val="en-GB" w:eastAsia="en-GB"/>
    </w:rPr>
  </w:style>
  <w:style w:type="character" w:customStyle="1" w:styleId="Heading3Char">
    <w:name w:val="Heading 3 Char"/>
    <w:basedOn w:val="DefaultParagraphFont"/>
    <w:link w:val="Heading3"/>
    <w:rsid w:val="00823A53"/>
    <w:rPr>
      <w:sz w:val="22"/>
      <w:lang w:val="en-GB" w:eastAsia="en-GB"/>
    </w:rPr>
  </w:style>
  <w:style w:type="character" w:customStyle="1" w:styleId="Heading4Char">
    <w:name w:val="Heading 4 Char"/>
    <w:basedOn w:val="DefaultParagraphFont"/>
    <w:link w:val="Heading4"/>
    <w:rsid w:val="00823A53"/>
    <w:rPr>
      <w:sz w:val="22"/>
      <w:lang w:val="en-GB" w:eastAsia="en-GB"/>
    </w:rPr>
  </w:style>
  <w:style w:type="character" w:customStyle="1" w:styleId="Heading5Char">
    <w:name w:val="Heading 5 Char"/>
    <w:basedOn w:val="DefaultParagraphFont"/>
    <w:link w:val="Heading5"/>
    <w:rsid w:val="00823A53"/>
    <w:rPr>
      <w:sz w:val="22"/>
      <w:lang w:val="en-GB" w:eastAsia="en-GB"/>
    </w:rPr>
  </w:style>
  <w:style w:type="character" w:customStyle="1" w:styleId="Heading6Char">
    <w:name w:val="Heading 6 Char"/>
    <w:basedOn w:val="DefaultParagraphFont"/>
    <w:link w:val="Heading6"/>
    <w:rsid w:val="00823A53"/>
    <w:rPr>
      <w:sz w:val="22"/>
      <w:lang w:val="en-GB" w:eastAsia="en-GB"/>
    </w:rPr>
  </w:style>
  <w:style w:type="character" w:customStyle="1" w:styleId="Heading7Char">
    <w:name w:val="Heading 7 Char"/>
    <w:basedOn w:val="DefaultParagraphFont"/>
    <w:link w:val="Heading7"/>
    <w:rsid w:val="00823A53"/>
    <w:rPr>
      <w:sz w:val="22"/>
      <w:lang w:val="en-GB" w:eastAsia="en-GB"/>
    </w:rPr>
  </w:style>
  <w:style w:type="character" w:customStyle="1" w:styleId="Heading8Char">
    <w:name w:val="Heading 8 Char"/>
    <w:basedOn w:val="DefaultParagraphFont"/>
    <w:link w:val="Heading8"/>
    <w:rsid w:val="00823A53"/>
    <w:rPr>
      <w:sz w:val="22"/>
      <w:lang w:val="en-GB" w:eastAsia="en-GB"/>
    </w:rPr>
  </w:style>
  <w:style w:type="character" w:customStyle="1" w:styleId="Heading9Char">
    <w:name w:val="Heading 9 Char"/>
    <w:basedOn w:val="DefaultParagraphFont"/>
    <w:link w:val="Heading9"/>
    <w:rsid w:val="00823A53"/>
    <w:rPr>
      <w:sz w:val="22"/>
      <w:lang w:val="en-GB" w:eastAsia="en-GB"/>
    </w:rPr>
  </w:style>
  <w:style w:type="paragraph" w:styleId="Footer">
    <w:name w:val="footer"/>
    <w:basedOn w:val="Normal"/>
    <w:link w:val="FooterChar"/>
    <w:rsid w:val="00DF7256"/>
  </w:style>
  <w:style w:type="character" w:customStyle="1" w:styleId="FooterChar">
    <w:name w:val="Footer Char"/>
    <w:basedOn w:val="DefaultParagraphFont"/>
    <w:link w:val="Footer"/>
    <w:rsid w:val="00823A53"/>
    <w:rPr>
      <w:sz w:val="22"/>
      <w:lang w:val="en-GB" w:eastAsia="en-GB"/>
    </w:rPr>
  </w:style>
  <w:style w:type="paragraph" w:styleId="FootnoteText">
    <w:name w:val="footnote text"/>
    <w:basedOn w:val="Normal"/>
    <w:link w:val="FootnoteTextChar"/>
    <w:rsid w:val="00DF7256"/>
    <w:pPr>
      <w:keepLines/>
      <w:spacing w:after="60" w:line="240" w:lineRule="auto"/>
      <w:ind w:left="720" w:hanging="720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rsid w:val="00823A53"/>
    <w:rPr>
      <w:sz w:val="16"/>
      <w:lang w:val="en-GB" w:eastAsia="en-GB"/>
    </w:rPr>
  </w:style>
  <w:style w:type="paragraph" w:styleId="Header">
    <w:name w:val="header"/>
    <w:basedOn w:val="Normal"/>
    <w:link w:val="HeaderChar"/>
    <w:rsid w:val="00DF7256"/>
  </w:style>
  <w:style w:type="character" w:customStyle="1" w:styleId="HeaderChar">
    <w:name w:val="Header Char"/>
    <w:basedOn w:val="DefaultParagraphFont"/>
    <w:link w:val="Header"/>
    <w:rsid w:val="00823A53"/>
    <w:rPr>
      <w:sz w:val="22"/>
      <w:lang w:val="en-GB" w:eastAsia="en-GB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character" w:styleId="FootnoteReference">
    <w:name w:val="footnote reference"/>
    <w:basedOn w:val="DefaultParagraphFont"/>
    <w:rsid w:val="00DF7256"/>
    <w:rPr>
      <w:sz w:val="24"/>
      <w:vertAlign w:val="superscript"/>
    </w:rPr>
  </w:style>
  <w:style w:type="character" w:styleId="FollowedHyperlink">
    <w:name w:val="FollowedHyperlink"/>
    <w:basedOn w:val="DefaultParagraphFont"/>
    <w:uiPriority w:val="99"/>
    <w:rPr>
      <w:rFonts w:cs="Times New Roman"/>
      <w:color w:val="800080"/>
      <w:u w:val="single"/>
    </w:rPr>
  </w:style>
  <w:style w:type="paragraph" w:customStyle="1" w:styleId="LOGO">
    <w:name w:val="LOGO"/>
    <w:basedOn w:val="Normal"/>
    <w:pPr>
      <w:jc w:val="center"/>
    </w:pPr>
    <w:rPr>
      <w:rFonts w:ascii="Arial" w:hAnsi="Arial"/>
      <w:b/>
      <w:i/>
      <w:sz w:val="20"/>
    </w:rPr>
  </w:style>
  <w:style w:type="paragraph" w:styleId="BalloonText">
    <w:name w:val="Balloon Text"/>
    <w:basedOn w:val="Normal"/>
    <w:link w:val="BalloonTextChar"/>
    <w:rsid w:val="00B93CC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93CCC"/>
    <w:rPr>
      <w:rFonts w:ascii="Tahoma" w:hAnsi="Tahoma" w:cs="Tahoma"/>
      <w:sz w:val="16"/>
      <w:szCs w:val="16"/>
      <w:lang w:val="en-GB" w:eastAsia="en-GB"/>
    </w:rPr>
  </w:style>
  <w:style w:type="character" w:styleId="PlaceholderText">
    <w:name w:val="Placeholder Text"/>
    <w:basedOn w:val="DefaultParagraphFont"/>
    <w:uiPriority w:val="99"/>
    <w:semiHidden/>
    <w:rsid w:val="004D70C2"/>
    <w:rPr>
      <w:color w:val="808080"/>
    </w:rPr>
  </w:style>
  <w:style w:type="paragraph" w:styleId="ListParagraph">
    <w:name w:val="List Paragraph"/>
    <w:basedOn w:val="Normal"/>
    <w:uiPriority w:val="34"/>
    <w:qFormat/>
    <w:rsid w:val="003314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en-GB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header" w:qFormat="1"/>
    <w:lsdException w:name="footer" w:qFormat="1"/>
    <w:lsdException w:name="caption" w:semiHidden="1" w:unhideWhenUsed="1" w:qFormat="1"/>
    <w:lsdException w:name="footnote reference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F7256"/>
    <w:pPr>
      <w:overflowPunct w:val="0"/>
      <w:autoSpaceDE w:val="0"/>
      <w:autoSpaceDN w:val="0"/>
      <w:adjustRightInd w:val="0"/>
      <w:spacing w:line="288" w:lineRule="auto"/>
      <w:jc w:val="both"/>
      <w:textAlignment w:val="baseline"/>
    </w:pPr>
    <w:rPr>
      <w:sz w:val="22"/>
    </w:rPr>
  </w:style>
  <w:style w:type="paragraph" w:styleId="Heading1">
    <w:name w:val="heading 1"/>
    <w:basedOn w:val="Normal"/>
    <w:next w:val="Normal"/>
    <w:link w:val="Heading1Char"/>
    <w:qFormat/>
    <w:rsid w:val="00DF7256"/>
    <w:pPr>
      <w:numPr>
        <w:numId w:val="1"/>
      </w:numPr>
      <w:ind w:left="720" w:hanging="720"/>
      <w:outlineLvl w:val="0"/>
    </w:pPr>
    <w:rPr>
      <w:kern w:val="28"/>
    </w:rPr>
  </w:style>
  <w:style w:type="paragraph" w:styleId="Heading2">
    <w:name w:val="heading 2"/>
    <w:basedOn w:val="Normal"/>
    <w:next w:val="Normal"/>
    <w:link w:val="Heading2Char"/>
    <w:qFormat/>
    <w:rsid w:val="00DF7256"/>
    <w:pPr>
      <w:numPr>
        <w:ilvl w:val="1"/>
        <w:numId w:val="1"/>
      </w:numPr>
      <w:ind w:left="720" w:hanging="720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DF7256"/>
    <w:pPr>
      <w:numPr>
        <w:ilvl w:val="2"/>
        <w:numId w:val="1"/>
      </w:numPr>
      <w:ind w:left="720" w:hanging="720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DF7256"/>
    <w:pPr>
      <w:numPr>
        <w:ilvl w:val="3"/>
        <w:numId w:val="1"/>
      </w:numPr>
      <w:ind w:left="720" w:hanging="720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DF7256"/>
    <w:pPr>
      <w:numPr>
        <w:ilvl w:val="4"/>
        <w:numId w:val="1"/>
      </w:numPr>
      <w:ind w:left="720" w:hanging="720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DF7256"/>
    <w:pPr>
      <w:numPr>
        <w:ilvl w:val="5"/>
        <w:numId w:val="1"/>
      </w:numPr>
      <w:ind w:left="720" w:hanging="720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DF7256"/>
    <w:pPr>
      <w:numPr>
        <w:ilvl w:val="6"/>
        <w:numId w:val="1"/>
      </w:numPr>
      <w:ind w:left="720" w:hanging="72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DF7256"/>
    <w:pPr>
      <w:numPr>
        <w:ilvl w:val="7"/>
        <w:numId w:val="1"/>
      </w:numPr>
      <w:ind w:left="720" w:hanging="720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DF7256"/>
    <w:pPr>
      <w:numPr>
        <w:ilvl w:val="8"/>
        <w:numId w:val="1"/>
      </w:numPr>
      <w:ind w:left="720" w:hanging="7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23A53"/>
    <w:rPr>
      <w:kern w:val="28"/>
      <w:sz w:val="22"/>
      <w:lang w:val="en-GB" w:eastAsia="en-GB"/>
    </w:rPr>
  </w:style>
  <w:style w:type="character" w:customStyle="1" w:styleId="Heading2Char">
    <w:name w:val="Heading 2 Char"/>
    <w:basedOn w:val="DefaultParagraphFont"/>
    <w:link w:val="Heading2"/>
    <w:rsid w:val="00823A53"/>
    <w:rPr>
      <w:sz w:val="22"/>
      <w:lang w:val="en-GB" w:eastAsia="en-GB"/>
    </w:rPr>
  </w:style>
  <w:style w:type="character" w:customStyle="1" w:styleId="Heading3Char">
    <w:name w:val="Heading 3 Char"/>
    <w:basedOn w:val="DefaultParagraphFont"/>
    <w:link w:val="Heading3"/>
    <w:rsid w:val="00823A53"/>
    <w:rPr>
      <w:sz w:val="22"/>
      <w:lang w:val="en-GB" w:eastAsia="en-GB"/>
    </w:rPr>
  </w:style>
  <w:style w:type="character" w:customStyle="1" w:styleId="Heading4Char">
    <w:name w:val="Heading 4 Char"/>
    <w:basedOn w:val="DefaultParagraphFont"/>
    <w:link w:val="Heading4"/>
    <w:rsid w:val="00823A53"/>
    <w:rPr>
      <w:sz w:val="22"/>
      <w:lang w:val="en-GB" w:eastAsia="en-GB"/>
    </w:rPr>
  </w:style>
  <w:style w:type="character" w:customStyle="1" w:styleId="Heading5Char">
    <w:name w:val="Heading 5 Char"/>
    <w:basedOn w:val="DefaultParagraphFont"/>
    <w:link w:val="Heading5"/>
    <w:rsid w:val="00823A53"/>
    <w:rPr>
      <w:sz w:val="22"/>
      <w:lang w:val="en-GB" w:eastAsia="en-GB"/>
    </w:rPr>
  </w:style>
  <w:style w:type="character" w:customStyle="1" w:styleId="Heading6Char">
    <w:name w:val="Heading 6 Char"/>
    <w:basedOn w:val="DefaultParagraphFont"/>
    <w:link w:val="Heading6"/>
    <w:rsid w:val="00823A53"/>
    <w:rPr>
      <w:sz w:val="22"/>
      <w:lang w:val="en-GB" w:eastAsia="en-GB"/>
    </w:rPr>
  </w:style>
  <w:style w:type="character" w:customStyle="1" w:styleId="Heading7Char">
    <w:name w:val="Heading 7 Char"/>
    <w:basedOn w:val="DefaultParagraphFont"/>
    <w:link w:val="Heading7"/>
    <w:rsid w:val="00823A53"/>
    <w:rPr>
      <w:sz w:val="22"/>
      <w:lang w:val="en-GB" w:eastAsia="en-GB"/>
    </w:rPr>
  </w:style>
  <w:style w:type="character" w:customStyle="1" w:styleId="Heading8Char">
    <w:name w:val="Heading 8 Char"/>
    <w:basedOn w:val="DefaultParagraphFont"/>
    <w:link w:val="Heading8"/>
    <w:rsid w:val="00823A53"/>
    <w:rPr>
      <w:sz w:val="22"/>
      <w:lang w:val="en-GB" w:eastAsia="en-GB"/>
    </w:rPr>
  </w:style>
  <w:style w:type="character" w:customStyle="1" w:styleId="Heading9Char">
    <w:name w:val="Heading 9 Char"/>
    <w:basedOn w:val="DefaultParagraphFont"/>
    <w:link w:val="Heading9"/>
    <w:rsid w:val="00823A53"/>
    <w:rPr>
      <w:sz w:val="22"/>
      <w:lang w:val="en-GB" w:eastAsia="en-GB"/>
    </w:rPr>
  </w:style>
  <w:style w:type="paragraph" w:styleId="Footer">
    <w:name w:val="footer"/>
    <w:basedOn w:val="Normal"/>
    <w:link w:val="FooterChar"/>
    <w:rsid w:val="00DF7256"/>
  </w:style>
  <w:style w:type="character" w:customStyle="1" w:styleId="FooterChar">
    <w:name w:val="Footer Char"/>
    <w:basedOn w:val="DefaultParagraphFont"/>
    <w:link w:val="Footer"/>
    <w:rsid w:val="00823A53"/>
    <w:rPr>
      <w:sz w:val="22"/>
      <w:lang w:val="en-GB" w:eastAsia="en-GB"/>
    </w:rPr>
  </w:style>
  <w:style w:type="paragraph" w:styleId="FootnoteText">
    <w:name w:val="footnote text"/>
    <w:basedOn w:val="Normal"/>
    <w:link w:val="FootnoteTextChar"/>
    <w:rsid w:val="00DF7256"/>
    <w:pPr>
      <w:keepLines/>
      <w:spacing w:after="60" w:line="240" w:lineRule="auto"/>
      <w:ind w:left="720" w:hanging="720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rsid w:val="00823A53"/>
    <w:rPr>
      <w:sz w:val="16"/>
      <w:lang w:val="en-GB" w:eastAsia="en-GB"/>
    </w:rPr>
  </w:style>
  <w:style w:type="paragraph" w:styleId="Header">
    <w:name w:val="header"/>
    <w:basedOn w:val="Normal"/>
    <w:link w:val="HeaderChar"/>
    <w:rsid w:val="00DF7256"/>
  </w:style>
  <w:style w:type="character" w:customStyle="1" w:styleId="HeaderChar">
    <w:name w:val="Header Char"/>
    <w:basedOn w:val="DefaultParagraphFont"/>
    <w:link w:val="Header"/>
    <w:rsid w:val="00823A53"/>
    <w:rPr>
      <w:sz w:val="22"/>
      <w:lang w:val="en-GB" w:eastAsia="en-GB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character" w:styleId="FootnoteReference">
    <w:name w:val="footnote reference"/>
    <w:basedOn w:val="DefaultParagraphFont"/>
    <w:rsid w:val="00DF7256"/>
    <w:rPr>
      <w:sz w:val="24"/>
      <w:vertAlign w:val="superscript"/>
    </w:rPr>
  </w:style>
  <w:style w:type="character" w:styleId="FollowedHyperlink">
    <w:name w:val="FollowedHyperlink"/>
    <w:basedOn w:val="DefaultParagraphFont"/>
    <w:uiPriority w:val="99"/>
    <w:rPr>
      <w:rFonts w:cs="Times New Roman"/>
      <w:color w:val="800080"/>
      <w:u w:val="single"/>
    </w:rPr>
  </w:style>
  <w:style w:type="paragraph" w:customStyle="1" w:styleId="LOGO">
    <w:name w:val="LOGO"/>
    <w:basedOn w:val="Normal"/>
    <w:pPr>
      <w:jc w:val="center"/>
    </w:pPr>
    <w:rPr>
      <w:rFonts w:ascii="Arial" w:hAnsi="Arial"/>
      <w:b/>
      <w:i/>
      <w:sz w:val="20"/>
    </w:rPr>
  </w:style>
  <w:style w:type="paragraph" w:styleId="BalloonText">
    <w:name w:val="Balloon Text"/>
    <w:basedOn w:val="Normal"/>
    <w:link w:val="BalloonTextChar"/>
    <w:rsid w:val="00B93CC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93CCC"/>
    <w:rPr>
      <w:rFonts w:ascii="Tahoma" w:hAnsi="Tahoma" w:cs="Tahoma"/>
      <w:sz w:val="16"/>
      <w:szCs w:val="16"/>
      <w:lang w:val="en-GB" w:eastAsia="en-GB"/>
    </w:rPr>
  </w:style>
  <w:style w:type="character" w:styleId="PlaceholderText">
    <w:name w:val="Placeholder Text"/>
    <w:basedOn w:val="DefaultParagraphFont"/>
    <w:uiPriority w:val="99"/>
    <w:semiHidden/>
    <w:rsid w:val="004D70C2"/>
    <w:rPr>
      <w:color w:val="808080"/>
    </w:rPr>
  </w:style>
  <w:style w:type="paragraph" w:styleId="ListParagraph">
    <w:name w:val="List Paragraph"/>
    <w:basedOn w:val="Normal"/>
    <w:uiPriority w:val="34"/>
    <w:qFormat/>
    <w:rsid w:val="003314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2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png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http://www.eesc.europa.eu/" TargetMode="External"/><Relationship Id="rId23" Type="http://schemas.openxmlformats.org/officeDocument/2006/relationships/fontTable" Target="fontTable.xml"/><Relationship Id="rId10" Type="http://schemas.openxmlformats.org/officeDocument/2006/relationships/webSettings" Target="webSetting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eesc.europa.eu/" TargetMode="External"/><Relationship Id="rId22" Type="http://schemas.openxmlformats.org/officeDocument/2006/relationships/footer" Target="footer4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cogood.org/en" TargetMode="External"/><Relationship Id="rId2" Type="http://schemas.openxmlformats.org/officeDocument/2006/relationships/hyperlink" Target="http://www.bertelsmann-stiftung.de/de/presse-startpunkt/presse/pressemitteilungen/pressemitteilung/pid/umfrage-buerger-wollen-kein-wachstum-um-jeden-preis/" TargetMode="External"/><Relationship Id="rId1" Type="http://schemas.openxmlformats.org/officeDocument/2006/relationships/hyperlink" Target="http://www.ituc-csi.org/ituc-global-poll-2014?lang=en" TargetMode="External"/><Relationship Id="rId4" Type="http://schemas.openxmlformats.org/officeDocument/2006/relationships/hyperlink" Target="http://eur-lex.europa.eu/LexUriServ/LexUriServ.do?uri=OJ:C:2010:083:SOM:CS: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sis\dfs\softwlib\word2010\Templates\Global\Style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f264e46-9252-4f01-a3b2-4cb67eb6fc3c">SNS6YXTC77FS-5-7663</_dlc_DocId>
    <_dlc_DocIdUrl xmlns="9f264e46-9252-4f01-a3b2-4cb67eb6fc3c">
      <Url>http://dm/EESC/2015/_layouts/DocIdRedir.aspx?ID=SNS6YXTC77FS-5-7663</Url>
      <Description>SNS6YXTC77FS-5-7663</Description>
    </_dlc_DocIdUrl>
    <DocumentTyp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AC</TermName>
          <TermId xmlns="http://schemas.microsoft.com/office/infopath/2007/PartnerControls">a4cc1d15-fb08-4679-ad46-e4e0cba5fe92</TermId>
        </TermInfo>
      </Terms>
    </DocumentType_0>
    <MeetingNumber xmlns="038702fe-995b-46f5-84ea-df3a80fad2cf" xsi:nil="true"/>
    <Procedure xmlns="9f264e46-9252-4f01-a3b2-4cb67eb6fc3c" xsi:nil="true"/>
    <DossierNam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ECO</TermName>
          <TermId xmlns="http://schemas.microsoft.com/office/infopath/2007/PartnerControls">8df351f5-c957-404c-8cf3-8ffb22c9cba2</TermId>
        </TermInfo>
      </Terms>
    </DossierName_0>
    <DocumentSourc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EESC</TermName>
          <TermId xmlns="http://schemas.microsoft.com/office/infopath/2007/PartnerControls">422833ec-8d7e-4e65-8e4e-8bed07ffb729</TermId>
        </TermInfo>
      </Terms>
    </DocumentSource_0>
    <ProductionDate xmlns="9f264e46-9252-4f01-a3b2-4cb67eb6fc3c">2015-09-23T12:00:00+00:00</ProductionDate>
    <DocumentNumber xmlns="038702fe-995b-46f5-84ea-df3a80fad2cf">2060</DocumentNumber>
    <FicheYear xmlns="9f264e46-9252-4f01-a3b2-4cb67eb6fc3c">2015</FicheYear>
    <DocumentVersion xmlns="9f264e46-9252-4f01-a3b2-4cb67eb6fc3c">0</DocumentVersion>
    <DossierNumber xmlns="9f264e46-9252-4f01-a3b2-4cb67eb6fc3c">378</DossierNumber>
    <Confidentiality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Unrestricted</TermName>
          <TermId xmlns="http://schemas.microsoft.com/office/infopath/2007/PartnerControls">826e22d7-d029-4ec0-a450-0c28ff673572</TermId>
        </TermInfo>
      </Terms>
    </Confidentiality_0>
    <Document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CS</TermName>
          <TermId xmlns="http://schemas.microsoft.com/office/infopath/2007/PartnerControls">72f9705b-0217-4fd3-bea2-cbc7ed80e26e</TermId>
        </TermInfo>
      </Terms>
    </DocumentLanguage_0>
    <TaxCatchAll xmlns="9f264e46-9252-4f01-a3b2-4cb67eb6fc3c">
      <Value>43</Value>
      <Value>41</Value>
      <Value>40</Value>
      <Value>39</Value>
      <Value>38</Value>
      <Value>37</Value>
      <Value>36</Value>
      <Value>35</Value>
      <Value>128</Value>
      <Value>33</Value>
      <Value>120</Value>
      <Value>25</Value>
      <Value>24</Value>
      <Value>21</Value>
      <Value>22</Value>
      <Value>64</Value>
      <Value>20</Value>
      <Value>18</Value>
      <Value>17</Value>
      <Value>16</Value>
      <Value>14</Value>
      <Value>13</Value>
      <Value>56</Value>
      <Value>11</Value>
      <Value>10</Value>
      <Value>9</Value>
      <Value>5</Value>
      <Value>4</Value>
      <Value>2</Value>
      <Value>1</Value>
    </TaxCatchAll>
    <MeetingDate xmlns="9f264e46-9252-4f01-a3b2-4cb67eb6fc3c" xsi:nil="true"/>
    <Version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</TermName>
          <TermId xmlns="http://schemas.microsoft.com/office/infopath/2007/PartnerControls">ea5e6674-7b27-4bac-b091-73adbb394efe</TermId>
        </TermInfo>
      </Terms>
    </VersionStatus_0>
    <Rapporteur xmlns="9f264e46-9252-4f01-a3b2-4cb67eb6fc3c">TRIAS PINTÓ &amp; PALMIERI</Rapporteur>
    <DocumentYear xmlns="9f264e46-9252-4f01-a3b2-4cb67eb6fc3c">2015</DocumentYear>
    <FicheNumber xmlns="9f264e46-9252-4f01-a3b2-4cb67eb6fc3c">9027</FicheNumber>
    <AdoptionDate xmlns="9f264e46-9252-4f01-a3b2-4cb67eb6fc3c">2015-09-17T12:00:00+00:00</AdoptionDate>
    <DocumentPart xmlns="9f264e46-9252-4f01-a3b2-4cb67eb6fc3c">0</DocumentPart>
    <MeetingNam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ECO</TermName>
          <TermId xmlns="http://schemas.microsoft.com/office/infopath/2007/PartnerControls">2803afd0-d11f-44e6-8d45-5072ec0aeb4a</TermId>
        </TermInfo>
      </Terms>
    </MeetingName_0>
    <RequestingService xmlns="9f264e46-9252-4f01-a3b2-4cb67eb6fc3c">Union économique et monétaire, cohésion economique et sociale</RequestingService>
    <Document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</TermName>
          <TermId xmlns="http://schemas.microsoft.com/office/infopath/2007/PartnerControls">150d2a88-1431-44e6-a8ca-0bb753ab8672</TermId>
        </TermInfo>
      </Terms>
    </DocumentStatus_0>
    <Original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ES</TermName>
          <TermId xmlns="http://schemas.microsoft.com/office/infopath/2007/PartnerControls">e7a6b05b-ae16-40c8-add9-68b64b03aeba</TermId>
        </TermInfo>
      </Terms>
    </OriginalLanguage_0>
    <AvailableTranslation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ES</TermName>
          <TermId xmlns="http://schemas.microsoft.com/office/infopath/2007/PartnerControls">e7a6b05b-ae16-40c8-add9-68b64b03aeba</TermId>
        </TermInfo>
        <TermInfo xmlns="http://schemas.microsoft.com/office/infopath/2007/PartnerControls">
          <TermName xmlns="http://schemas.microsoft.com/office/infopath/2007/PartnerControls">LT</TermName>
          <TermId xmlns="http://schemas.microsoft.com/office/infopath/2007/PartnerControls">a7ff5ce7-6123-4f68-865a-a57c31810414</TermId>
        </TermInfo>
        <TermInfo xmlns="http://schemas.microsoft.com/office/infopath/2007/PartnerControls">
          <TermName xmlns="http://schemas.microsoft.com/office/infopath/2007/PartnerControls">PT</TermName>
          <TermId xmlns="http://schemas.microsoft.com/office/infopath/2007/PartnerControls">50ccc04a-eadd-42ae-a0cb-acaf45f812ba</TermId>
        </TermInfo>
        <TermInfo xmlns="http://schemas.microsoft.com/office/infopath/2007/PartnerControls">
          <TermName xmlns="http://schemas.microsoft.com/office/infopath/2007/PartnerControls">FR</TermName>
          <TermId xmlns="http://schemas.microsoft.com/office/infopath/2007/PartnerControls">d2afafd3-4c81-4f60-8f52-ee33f2f54ff3</TermId>
        </TermInfo>
        <TermInfo xmlns="http://schemas.microsoft.com/office/infopath/2007/PartnerControls">
          <TermName xmlns="http://schemas.microsoft.com/office/infopath/2007/PartnerControls">DE</TermName>
          <TermId xmlns="http://schemas.microsoft.com/office/infopath/2007/PartnerControls">f6b31e5a-26fa-4935-b661-318e46daf27e</TermId>
        </TermInfo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  <TermInfo xmlns="http://schemas.microsoft.com/office/infopath/2007/PartnerControls">
          <TermName xmlns="http://schemas.microsoft.com/office/infopath/2007/PartnerControls">DA</TermName>
          <TermId xmlns="http://schemas.microsoft.com/office/infopath/2007/PartnerControls">5d49c027-8956-412b-aa16-e85a0f96ad0e</TermId>
        </TermInfo>
        <TermInfo xmlns="http://schemas.microsoft.com/office/infopath/2007/PartnerControls">
          <TermName xmlns="http://schemas.microsoft.com/office/infopath/2007/PartnerControls">MT</TermName>
          <TermId xmlns="http://schemas.microsoft.com/office/infopath/2007/PartnerControls">7df99101-6854-4a26-b53a-b88c0da02c26</TermId>
        </TermInfo>
        <TermInfo xmlns="http://schemas.microsoft.com/office/infopath/2007/PartnerControls">
          <TermName xmlns="http://schemas.microsoft.com/office/infopath/2007/PartnerControls">LV</TermName>
          <TermId xmlns="http://schemas.microsoft.com/office/infopath/2007/PartnerControls">46f7e311-5d9f-4663-b433-18aeccb7ace7</TermId>
        </TermInfo>
        <TermInfo xmlns="http://schemas.microsoft.com/office/infopath/2007/PartnerControls">
          <TermName xmlns="http://schemas.microsoft.com/office/infopath/2007/PartnerControls">FI</TermName>
          <TermId xmlns="http://schemas.microsoft.com/office/infopath/2007/PartnerControls">87606a43-d45f-42d6-b8c9-e1a3457db5b7</TermId>
        </TermInfo>
        <TermInfo xmlns="http://schemas.microsoft.com/office/infopath/2007/PartnerControls">
          <TermName xmlns="http://schemas.microsoft.com/office/infopath/2007/PartnerControls">ET</TermName>
          <TermId xmlns="http://schemas.microsoft.com/office/infopath/2007/PartnerControls">ff6c3f4c-b02c-4c3c-ab07-2c37995a7a0a</TermId>
        </TermInfo>
        <TermInfo xmlns="http://schemas.microsoft.com/office/infopath/2007/PartnerControls">
          <TermName xmlns="http://schemas.microsoft.com/office/infopath/2007/PartnerControls">HR</TermName>
          <TermId xmlns="http://schemas.microsoft.com/office/infopath/2007/PartnerControls">2f555653-ed1a-4fe6-8362-9082d95989e5</TermId>
        </TermInfo>
        <TermInfo xmlns="http://schemas.microsoft.com/office/infopath/2007/PartnerControls">
          <TermName xmlns="http://schemas.microsoft.com/office/infopath/2007/PartnerControls">IT</TermName>
          <TermId xmlns="http://schemas.microsoft.com/office/infopath/2007/PartnerControls">0774613c-01ed-4e5d-a25d-11d2388de825</TermId>
        </TermInfo>
        <TermInfo xmlns="http://schemas.microsoft.com/office/infopath/2007/PartnerControls">
          <TermName xmlns="http://schemas.microsoft.com/office/infopath/2007/PartnerControls">HU</TermName>
          <TermId xmlns="http://schemas.microsoft.com/office/infopath/2007/PartnerControls">6b229040-c589-4408-b4c1-4285663d20a8</TermId>
        </TermInfo>
        <TermInfo xmlns="http://schemas.microsoft.com/office/infopath/2007/PartnerControls">
          <TermName xmlns="http://schemas.microsoft.com/office/infopath/2007/PartnerControls">NL</TermName>
          <TermId xmlns="http://schemas.microsoft.com/office/infopath/2007/PartnerControls">55c6556c-b4f4-441d-9acf-c498d4f838bd</TermId>
        </TermInfo>
        <TermInfo xmlns="http://schemas.microsoft.com/office/infopath/2007/PartnerControls">
          <TermName xmlns="http://schemas.microsoft.com/office/infopath/2007/PartnerControls">PL</TermName>
          <TermId xmlns="http://schemas.microsoft.com/office/infopath/2007/PartnerControls">1e03da61-4678-4e07-b136-b5024ca9197b</TermId>
        </TermInfo>
        <TermInfo xmlns="http://schemas.microsoft.com/office/infopath/2007/PartnerControls">
          <TermName xmlns="http://schemas.microsoft.com/office/infopath/2007/PartnerControls">SV</TermName>
          <TermId xmlns="http://schemas.microsoft.com/office/infopath/2007/PartnerControls">c2ed69e7-a339-43d7-8f22-d93680a92aa0</TermId>
        </TermInfo>
        <TermInfo xmlns="http://schemas.microsoft.com/office/infopath/2007/PartnerControls">
          <TermName xmlns="http://schemas.microsoft.com/office/infopath/2007/PartnerControls">RO</TermName>
          <TermId xmlns="http://schemas.microsoft.com/office/infopath/2007/PartnerControls">feb747a2-64cd-4299-af12-4833ddc30497</TermId>
        </TermInfo>
        <TermInfo xmlns="http://schemas.microsoft.com/office/infopath/2007/PartnerControls">
          <TermName xmlns="http://schemas.microsoft.com/office/infopath/2007/PartnerControls">BG</TermName>
          <TermId xmlns="http://schemas.microsoft.com/office/infopath/2007/PartnerControls">1a1b3951-7821-4e6a-85f5-5673fc08bd2c</TermId>
        </TermInfo>
        <TermInfo xmlns="http://schemas.microsoft.com/office/infopath/2007/PartnerControls">
          <TermName xmlns="http://schemas.microsoft.com/office/infopath/2007/PartnerControls">CS</TermName>
          <TermId xmlns="http://schemas.microsoft.com/office/infopath/2007/PartnerControls">72f9705b-0217-4fd3-bea2-cbc7ed80e26e</TermId>
        </TermInfo>
        <TermInfo xmlns="http://schemas.microsoft.com/office/infopath/2007/PartnerControls">
          <TermName xmlns="http://schemas.microsoft.com/office/infopath/2007/PartnerControls">SL</TermName>
          <TermId xmlns="http://schemas.microsoft.com/office/infopath/2007/PartnerControls">98a412ae-eb01-49e9-ae3d-585a81724cfc</TermId>
        </TermInfo>
        <TermInfo xmlns="http://schemas.microsoft.com/office/infopath/2007/PartnerControls">
          <TermName xmlns="http://schemas.microsoft.com/office/infopath/2007/PartnerControls">SK</TermName>
          <TermId xmlns="http://schemas.microsoft.com/office/infopath/2007/PartnerControls">46d9fce0-ef79-4f71-b89b-cd6aa82426b8</TermId>
        </TermInfo>
        <TermInfo xmlns="http://schemas.microsoft.com/office/infopath/2007/PartnerControls">
          <TermName xmlns="http://schemas.microsoft.com/office/infopath/2007/PartnerControls">EL</TermName>
          <TermId xmlns="http://schemas.microsoft.com/office/infopath/2007/PartnerControls">6d4f4d51-af9b-4650-94b4-4276bee85c91</TermId>
        </TermInfo>
      </Terms>
    </AvailableTranslations_0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M Document" ma:contentTypeID="0x010100EA97B91038054C99906057A708A1480A00E68383620920FD4C833D84C1183451B2" ma:contentTypeVersion="5" ma:contentTypeDescription="Defines the documents for Document Manager V2" ma:contentTypeScope="" ma:versionID="fb83c7911e74a4410a02da0d913e054e">
  <xsd:schema xmlns:xsd="http://www.w3.org/2001/XMLSchema" xmlns:xs="http://www.w3.org/2001/XMLSchema" xmlns:p="http://schemas.microsoft.com/office/2006/metadata/properties" xmlns:ns2="9f264e46-9252-4f01-a3b2-4cb67eb6fc3c" xmlns:ns3="http://schemas.microsoft.com/sharepoint/v3/fields" xmlns:ns4="038702fe-995b-46f5-84ea-df3a80fad2cf" targetNamespace="http://schemas.microsoft.com/office/2006/metadata/properties" ma:root="true" ma:fieldsID="05e74c252acef44896fd5ba2a40d9037" ns2:_="" ns3:_="" ns4:_="">
    <xsd:import namespace="9f264e46-9252-4f01-a3b2-4cb67eb6fc3c"/>
    <xsd:import namespace="http://schemas.microsoft.com/sharepoint/v3/fields"/>
    <xsd:import namespace="038702fe-995b-46f5-84ea-df3a80fad2c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ProductionDate" minOccurs="0"/>
                <xsd:element ref="ns3:DocumentLanguage_0" minOccurs="0"/>
                <xsd:element ref="ns2:Rapporteur" minOccurs="0"/>
                <xsd:element ref="ns2:RequestingService" minOccurs="0"/>
                <xsd:element ref="ns4:DocumentNumber" minOccurs="0"/>
                <xsd:element ref="ns2:AdoptionDate" minOccurs="0"/>
                <xsd:element ref="ns2:DossierNumber" minOccurs="0"/>
                <xsd:element ref="ns3:Confidentiality_0" minOccurs="0"/>
                <xsd:element ref="ns2:TaxCatchAll" minOccurs="0"/>
                <xsd:element ref="ns2:TaxCatchAllLabel" minOccurs="0"/>
                <xsd:element ref="ns2:FicheNumber" minOccurs="0"/>
                <xsd:element ref="ns2:Procedure" minOccurs="0"/>
                <xsd:element ref="ns2:DocumentPart" minOccurs="0"/>
                <xsd:element ref="ns3:DossierName_0" minOccurs="0"/>
                <xsd:element ref="ns3:DocumentType_0" minOccurs="0"/>
                <xsd:element ref="ns3:DocumentStatus_0" minOccurs="0"/>
                <xsd:element ref="ns3:AvailableTranslations_0" minOccurs="0"/>
                <xsd:element ref="ns2:FicheYear" minOccurs="0"/>
                <xsd:element ref="ns3:MeetingName_0" minOccurs="0"/>
                <xsd:element ref="ns3:DocumentSource_0" minOccurs="0"/>
                <xsd:element ref="ns3:OriginalLanguage_0" minOccurs="0"/>
                <xsd:element ref="ns2:DocumentYear"/>
                <xsd:element ref="ns2:MeetingDate" minOccurs="0"/>
                <xsd:element ref="ns4:MeetingNumber" minOccurs="0"/>
                <xsd:element ref="ns2:DocumentVersion" minOccurs="0"/>
                <xsd:element ref="ns3:VersionStatus_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264e46-9252-4f01-a3b2-4cb67eb6fc3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ductionDate" ma:index="12" nillable="true" ma:displayName="Production Date" ma:format="DateOnly" ma:internalName="ProductionDate">
      <xsd:simpleType>
        <xsd:restriction base="dms:DateTime"/>
      </xsd:simpleType>
    </xsd:element>
    <xsd:element name="Rapporteur" ma:index="14" nillable="true" ma:displayName="Rapporteur" ma:internalName="Rapporteur" ma:readOnly="false">
      <xsd:simpleType>
        <xsd:restriction base="dms:Text"/>
      </xsd:simpleType>
    </xsd:element>
    <xsd:element name="RequestingService" ma:index="15" nillable="true" ma:displayName="Requesting Service" ma:internalName="RequestingService" ma:readOnly="false">
      <xsd:simpleType>
        <xsd:restriction base="dms:Text"/>
      </xsd:simpleType>
    </xsd:element>
    <xsd:element name="AdoptionDate" ma:index="17" nillable="true" ma:displayName="Adoption Date" ma:format="DateOnly" ma:internalName="AdoptionDate" ma:readOnly="false">
      <xsd:simpleType>
        <xsd:restriction base="dms:DateTime"/>
      </xsd:simpleType>
    </xsd:element>
    <xsd:element name="DossierNumber" ma:index="18" nillable="true" ma:displayName="Dossier Number" ma:decimals="0" ma:internalName="DossierNumber" ma:readOnly="false">
      <xsd:simpleType>
        <xsd:restriction base="dms:Unknown"/>
      </xsd:simpleType>
    </xsd:element>
    <xsd:element name="TaxCatchAll" ma:index="20" nillable="true" ma:displayName="Taxonomy Catch All Column" ma:hidden="true" ma:list="{e9fa9735-0925-4987-9efe-0f2c71b03369}" ma:internalName="TaxCatchAll" ma:showField="CatchAllData" ma:web="9f264e46-9252-4f01-a3b2-4cb67eb6fc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1" nillable="true" ma:displayName="Taxonomy Catch All Column1" ma:hidden="true" ma:list="{e9fa9735-0925-4987-9efe-0f2c71b03369}" ma:internalName="TaxCatchAllLabel" ma:readOnly="true" ma:showField="CatchAllDataLabel" ma:web="9f264e46-9252-4f01-a3b2-4cb67eb6fc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icheNumber" ma:index="23" nillable="true" ma:displayName="Fiche Number" ma:decimals="0" ma:internalName="FicheNumber" ma:readOnly="false">
      <xsd:simpleType>
        <xsd:restriction base="dms:Unknown"/>
      </xsd:simpleType>
    </xsd:element>
    <xsd:element name="Procedure" ma:index="24" nillable="true" ma:displayName="Procedure" ma:internalName="Procedure" ma:readOnly="false">
      <xsd:simpleType>
        <xsd:restriction base="dms:Text"/>
      </xsd:simpleType>
    </xsd:element>
    <xsd:element name="DocumentPart" ma:index="25" nillable="true" ma:displayName="Document Part" ma:decimals="0" ma:internalName="DocumentPart" ma:readOnly="false">
      <xsd:simpleType>
        <xsd:restriction base="dms:Unknown"/>
      </xsd:simpleType>
    </xsd:element>
    <xsd:element name="FicheYear" ma:index="34" nillable="true" ma:displayName="Fiche Year" ma:decimals="0" ma:internalName="FicheYear" ma:readOnly="false">
      <xsd:simpleType>
        <xsd:restriction base="dms:Unknown"/>
      </xsd:simpleType>
    </xsd:element>
    <xsd:element name="DocumentYear" ma:index="41" ma:displayName="Document Year" ma:decimals="0" ma:internalName="DocumentYear" ma:readOnly="false">
      <xsd:simpleType>
        <xsd:restriction base="dms:Unknown"/>
      </xsd:simpleType>
    </xsd:element>
    <xsd:element name="MeetingDate" ma:index="42" nillable="true" ma:displayName="Meeting Date" ma:format="DateOnly" ma:internalName="MeetingDate" ma:readOnly="false">
      <xsd:simpleType>
        <xsd:restriction base="dms:DateTime"/>
      </xsd:simpleType>
    </xsd:element>
    <xsd:element name="DocumentVersion" ma:index="44" nillable="true" ma:displayName="Document Version" ma:decimals="0" ma:internalName="DocumentVersion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ocumentLanguage_0" ma:index="13" nillable="true" ma:taxonomy="true" ma:internalName="DocumentLanguage_0" ma:taxonomyFieldName="DocumentLanguage" ma:displayName="Document Language" ma:fieldId="{ee5c55ab-e8dd-441f-8840-fdce66906fe3}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fidentiality_0" ma:index="19" nillable="true" ma:taxonomy="true" ma:internalName="Confidentiality_0" ma:taxonomyFieldName="Confidentiality" ma:displayName="Confidentiality" ma:readOnly="false" ma:fieldId="{ee5c4bfe-2b62-4831-9131-22edf8f3665c}" ma:sspId="5eb6ff32-25da-4603-a073-4ef4c01e5f0e" ma:termSetId="11d040ac-3a9a-4d4c-b9cf-922342a701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ssierName_0" ma:index="26" nillable="true" ma:taxonomy="true" ma:internalName="DossierName_0" ma:taxonomyFieldName="DossierName" ma:displayName="Dossier Name" ma:readOnly="false" ma:fieldId="{ee5cf7da-503b-4593-8db2-4f0e09c901fd}" ma:sspId="5eb6ff32-25da-4603-a073-4ef4c01e5f0e" ma:termSetId="2b392f04-1222-4352-87c1-6fd60ec33b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_0" ma:index="28" nillable="true" ma:taxonomy="true" ma:internalName="DocumentType_0" ma:taxonomyFieldName="DocumentType" ma:displayName="Document Type" ma:indexed="true" ma:readOnly="false" ma:fieldId="{ee5cf431-2d10-41e6-bd88-1b6bd5b84f5f}" ma:sspId="5eb6ff32-25da-4603-a073-4ef4c01e5f0e" ma:termSetId="67a76952-94e0-437b-9a60-5085083dde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tatus_0" ma:index="30" nillable="true" ma:taxonomy="true" ma:internalName="DocumentStatus_0" ma:taxonomyFieldName="DocumentStatus" ma:displayName="Document Status" ma:readOnly="false" ma:fieldId="{ee5cab93-ac4d-4e2f-b298-e5342324388c}" ma:sspId="5eb6ff32-25da-4603-a073-4ef4c01e5f0e" ma:termSetId="54b85ca4-9023-4cbf-8e96-81af773522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vailableTranslations_0" ma:index="32" nillable="true" ma:taxonomy="true" ma:internalName="AvailableTranslations_0" ma:taxonomyFieldName="AvailableTranslations" ma:displayName="Available Translations" ma:readOnly="false" ma:fieldId="{ee5c7c01-1a65-4138-aa64-80e01e34d799}" ma:taxonomyMulti="true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etingName_0" ma:index="35" nillable="true" ma:taxonomy="true" ma:internalName="MeetingName_0" ma:taxonomyFieldName="MeetingName" ma:displayName="Meeting Name" ma:indexed="true" ma:readOnly="false" ma:fieldId="{ee5c9b55-8403-4f9e-a156-b6ce5b7b9456}" ma:sspId="5eb6ff32-25da-4603-a073-4ef4c01e5f0e" ma:termSetId="a04e9634-de73-4a41-8cb5-e1efdb8906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ource_0" ma:index="37" ma:taxonomy="true" ma:internalName="DocumentSource_0" ma:taxonomyFieldName="DocumentSource" ma:displayName="Document Source" ma:readOnly="false" ma:fieldId="{ee5c1c29-f257-4aae-8e5e-529c0040e17a}" ma:sspId="5eb6ff32-25da-4603-a073-4ef4c01e5f0e" ma:termSetId="ca143256-a90d-4d26-b249-02646b17c0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riginalLanguage_0" ma:index="39" nillable="true" ma:taxonomy="true" ma:internalName="OriginalLanguage_0" ma:taxonomyFieldName="OriginalLanguage" ma:displayName="Original Language" ma:readOnly="false" ma:fieldId="{ee5ce750-ff6c-4875-8192-ef11fb51efba}" ma:taxonomyMulti="true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ersionStatus_0" ma:index="45" ma:taxonomy="true" ma:internalName="VersionStatus_0" ma:taxonomyFieldName="VersionStatus" ma:displayName="Version Status" ma:indexed="true" ma:readOnly="false" ma:fieldId="{ee5cb94b-3df1-4df3-b49b-6e47ce2a7e87}" ma:sspId="5eb6ff32-25da-4603-a073-4ef4c01e5f0e" ma:termSetId="adeca67b-2bdd-4d0f-b3af-a690b4c6d95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8702fe-995b-46f5-84ea-df3a80fad2cf" elementFormDefault="qualified">
    <xsd:import namespace="http://schemas.microsoft.com/office/2006/documentManagement/types"/>
    <xsd:import namespace="http://schemas.microsoft.com/office/infopath/2007/PartnerControls"/>
    <xsd:element name="DocumentNumber" ma:index="16" nillable="true" ma:displayName="Document Number" ma:decimals="0" ma:indexed="true" ma:internalName="DocumentNumber" ma:readOnly="false">
      <xsd:simpleType>
        <xsd:restriction base="dms:Unknown"/>
      </xsd:simpleType>
    </xsd:element>
    <xsd:element name="MeetingNumber" ma:index="43" nillable="true" ma:displayName="Meeting Number" ma:decimals="0" ma:indexed="true" ma:internalName="MeetingNumber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4ED47-F8B8-4380-9E19-B0F848BB4926}"/>
</file>

<file path=customXml/itemProps2.xml><?xml version="1.0" encoding="utf-8"?>
<ds:datastoreItem xmlns:ds="http://schemas.openxmlformats.org/officeDocument/2006/customXml" ds:itemID="{EF08B948-6B3C-4042-B492-CDD334CC5943}"/>
</file>

<file path=customXml/itemProps3.xml><?xml version="1.0" encoding="utf-8"?>
<ds:datastoreItem xmlns:ds="http://schemas.openxmlformats.org/officeDocument/2006/customXml" ds:itemID="{5F35FFCB-9C09-48CA-92BC-016B3F962A30}"/>
</file>

<file path=customXml/itemProps4.xml><?xml version="1.0" encoding="utf-8"?>
<ds:datastoreItem xmlns:ds="http://schemas.openxmlformats.org/officeDocument/2006/customXml" ds:itemID="{F58E8FED-9DD2-4F3D-A1CD-8D5B2528CE11}"/>
</file>

<file path=customXml/itemProps5.xml><?xml version="1.0" encoding="utf-8"?>
<ds:datastoreItem xmlns:ds="http://schemas.openxmlformats.org/officeDocument/2006/customXml" ds:itemID="{148AD312-5F6D-4531-88D7-9DF154934DD5}"/>
</file>

<file path=docProps/app.xml><?xml version="1.0" encoding="utf-8"?>
<Properties xmlns="http://schemas.openxmlformats.org/officeDocument/2006/extended-properties" xmlns:vt="http://schemas.openxmlformats.org/officeDocument/2006/docPropsVTypes">
  <Template>Styles.dotm</Template>
  <TotalTime>115</TotalTime>
  <Pages>8</Pages>
  <Words>3032</Words>
  <Characters>18526</Characters>
  <Application>Microsoft Office Word</Application>
  <DocSecurity>0</DocSecurity>
  <Lines>422</Lines>
  <Paragraphs>105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Ekonomika pro společné blaho</vt:lpstr>
      <vt:lpstr>An economy for the common good</vt:lpstr>
    </vt:vector>
  </TitlesOfParts>
  <Company>CESE-CdR</Company>
  <LinksUpToDate>false</LinksUpToDate>
  <CharactersWithSpaces>21465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Ekonomika pro společné blaho</dc:title>
  <dc:subject>Stanovisko Výboru přijaté na plenárním zasedání</dc:subject>
  <dc:creator/>
  <cp:keywords>EESC-2015-02060-00-00-AC-TRA-CS</cp:keywords>
  <dc:description>Rapporteur: TRIAS PINTÓ &amp; PALMIERI_x000d_
Original language: ES_x000d_
Date of document: 23/09/2015_x000d_
Date of meeting: _x000d_
External documents: -_x000d_
Administrator responsible: Klec Gerald, telephone: + 2 546 9909_x000d_
_x000d_
Abstract:</dc:description>
  <cp:lastModifiedBy>Linda Kupcakova</cp:lastModifiedBy>
  <cp:revision>35</cp:revision>
  <cp:lastPrinted>2015-05-26T15:05:00Z</cp:lastPrinted>
  <dcterms:created xsi:type="dcterms:W3CDTF">2015-07-17T08:05:00Z</dcterms:created>
  <dcterms:modified xsi:type="dcterms:W3CDTF">2015-09-23T11:59:00Z</dcterms:modified>
  <cp:category>ECO/378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ef_formatted">
    <vt:bool>true</vt:bool>
  </property>
  <property fmtid="{D5CDD505-2E9C-101B-9397-08002B2CF9AE}" pid="3" name="Pref_Date">
    <vt:lpwstr>27/05/2015, 27/05/2015, 14/04/2015, 14/04/2015</vt:lpwstr>
  </property>
  <property fmtid="{D5CDD505-2E9C-101B-9397-08002B2CF9AE}" pid="4" name="Pref_Time">
    <vt:lpwstr>14/42/35, 11/02/42, 15/16/14, 11:28:32</vt:lpwstr>
  </property>
  <property fmtid="{D5CDD505-2E9C-101B-9397-08002B2CF9AE}" pid="5" name="Pref_User">
    <vt:lpwstr>amett, YMUR, amett, ssex</vt:lpwstr>
  </property>
  <property fmtid="{D5CDD505-2E9C-101B-9397-08002B2CF9AE}" pid="6" name="Pref_FileName">
    <vt:lpwstr>EESC-2015-02060-00-00-APA-TRA-EN-CRR.docx, EESC-2015-02060-00-00-APA-CRR-EN.docx, EESC-2015-02060-00-00-DT-TRA-EN-CRR.docx, EESC-2015-02060-00-00-DT-CRR-EN.docx</vt:lpwstr>
  </property>
  <property fmtid="{D5CDD505-2E9C-101B-9397-08002B2CF9AE}" pid="7" name="StyleCheckSum">
    <vt:lpwstr>45307_C20945_P280_L45</vt:lpwstr>
  </property>
  <property fmtid="{D5CDD505-2E9C-101B-9397-08002B2CF9AE}" pid="8" name="ContentTypeId">
    <vt:lpwstr>0x010100EA97B91038054C99906057A708A1480A00E68383620920FD4C833D84C1183451B2</vt:lpwstr>
  </property>
  <property fmtid="{D5CDD505-2E9C-101B-9397-08002B2CF9AE}" pid="9" name="_dlc_DocIdItemGuid">
    <vt:lpwstr>e6547b0b-bdb7-4fc4-ae53-c95c976d4428</vt:lpwstr>
  </property>
  <property fmtid="{D5CDD505-2E9C-101B-9397-08002B2CF9AE}" pid="10" name="AvailableTranslations">
    <vt:lpwstr>17;#ES|e7a6b05b-ae16-40c8-add9-68b64b03aeba;#10;#LT|a7ff5ce7-6123-4f68-865a-a57c31810414;#24;#PT|50ccc04a-eadd-42ae-a0cb-acaf45f812ba;#4;#FR|d2afafd3-4c81-4f60-8f52-ee33f2f54ff3;#20;#DE|f6b31e5a-26fa-4935-b661-318e46daf27e;#9;#EN|f2175f21-25d7-44a3-96da-d6a61b075e1b;#14;#DA|5d49c027-8956-412b-aa16-e85a0f96ad0e;#40;#MT|7df99101-6854-4a26-b53a-b88c0da02c26;#22;#LV|46f7e311-5d9f-4663-b433-18aeccb7ace7;#36;#FI|87606a43-d45f-42d6-b8c9-e1a3457db5b7;#35;#ET|ff6c3f4c-b02c-4c3c-ab07-2c37995a7a0a;#21;#HR|2f555653-ed1a-4fe6-8362-9082d95989e5;#38;#IT|0774613c-01ed-4e5d-a25d-11d2388de825;#33;#HU|6b229040-c589-4408-b4c1-4285663d20a8;#41;#NL|55c6556c-b4f4-441d-9acf-c498d4f838bd;#16;#PL|1e03da61-4678-4e07-b136-b5024ca9197b;#18;#SV|c2ed69e7-a339-43d7-8f22-d93680a92aa0;#25;#RO|feb747a2-64cd-4299-af12-4833ddc30497;#37;#BG|1a1b3951-7821-4e6a-85f5-5673fc08bd2c;#39;#CS|72f9705b-0217-4fd3-bea2-cbc7ed80e26e;#13;#SL|98a412ae-eb01-49e9-ae3d-585a81724cfc;#43;#SK|46d9fce0-ef79-4f71-b89b-cd6aa82426b8;#11;#EL|6d4f4d51-af9b-4650-94b4-4276bee85c91</vt:lpwstr>
  </property>
  <property fmtid="{D5CDD505-2E9C-101B-9397-08002B2CF9AE}" pid="11" name="DossierName">
    <vt:lpwstr>64;#ECO|8df351f5-c957-404c-8cf3-8ffb22c9cba2</vt:lpwstr>
  </property>
  <property fmtid="{D5CDD505-2E9C-101B-9397-08002B2CF9AE}" pid="12" name="DocumentStatus">
    <vt:lpwstr>2;#TRA|150d2a88-1431-44e6-a8ca-0bb753ab8672</vt:lpwstr>
  </property>
  <property fmtid="{D5CDD505-2E9C-101B-9397-08002B2CF9AE}" pid="13" name="Confidentiality">
    <vt:lpwstr>5;#Unrestricted|826e22d7-d029-4ec0-a450-0c28ff673572</vt:lpwstr>
  </property>
  <property fmtid="{D5CDD505-2E9C-101B-9397-08002B2CF9AE}" pid="14" name="OriginalLanguage">
    <vt:lpwstr>17;#ES|e7a6b05b-ae16-40c8-add9-68b64b03aeba</vt:lpwstr>
  </property>
  <property fmtid="{D5CDD505-2E9C-101B-9397-08002B2CF9AE}" pid="15" name="MeetingName">
    <vt:lpwstr>56;#ECO|2803afd0-d11f-44e6-8d45-5072ec0aeb4a</vt:lpwstr>
  </property>
  <property fmtid="{D5CDD505-2E9C-101B-9397-08002B2CF9AE}" pid="16" name="VersionStatus">
    <vt:lpwstr>120;#Final|ea5e6674-7b27-4bac-b091-73adbb394efe</vt:lpwstr>
  </property>
  <property fmtid="{D5CDD505-2E9C-101B-9397-08002B2CF9AE}" pid="17" name="DocumentSource">
    <vt:lpwstr>1;#EESC|422833ec-8d7e-4e65-8e4e-8bed07ffb729</vt:lpwstr>
  </property>
  <property fmtid="{D5CDD505-2E9C-101B-9397-08002B2CF9AE}" pid="18" name="DocumentType">
    <vt:lpwstr>128;#AC|a4cc1d15-fb08-4679-ad46-e4e0cba5fe92</vt:lpwstr>
  </property>
  <property fmtid="{D5CDD505-2E9C-101B-9397-08002B2CF9AE}" pid="19" name="DocumentLanguage">
    <vt:lpwstr>39;#CS|72f9705b-0217-4fd3-bea2-cbc7ed80e26e</vt:lpwstr>
  </property>
  <property fmtid="{D5CDD505-2E9C-101B-9397-08002B2CF9AE}" pid="20" name="DocumentType_0">
    <vt:lpwstr>PA|ef6fd07e-7d84-45ad-8a75-9a9414a8759c</vt:lpwstr>
  </property>
  <property fmtid="{D5CDD505-2E9C-101B-9397-08002B2CF9AE}" pid="21" name="DossierName_0">
    <vt:lpwstr>ECO|8df351f5-c957-404c-8cf3-8ffb22c9cba2</vt:lpwstr>
  </property>
  <property fmtid="{D5CDD505-2E9C-101B-9397-08002B2CF9AE}" pid="22" name="DocumentSource_0">
    <vt:lpwstr>EESC|422833ec-8d7e-4e65-8e4e-8bed07ffb729</vt:lpwstr>
  </property>
  <property fmtid="{D5CDD505-2E9C-101B-9397-08002B2CF9AE}" pid="23" name="Confidentiality_0">
    <vt:lpwstr>Unrestricted|826e22d7-d029-4ec0-a450-0c28ff673572</vt:lpwstr>
  </property>
  <property fmtid="{D5CDD505-2E9C-101B-9397-08002B2CF9AE}" pid="24" name="MeetingName_0">
    <vt:lpwstr>ECO|2803afd0-d11f-44e6-8d45-5072ec0aeb4a</vt:lpwstr>
  </property>
  <property fmtid="{D5CDD505-2E9C-101B-9397-08002B2CF9AE}" pid="25" name="DocumentStatus_0">
    <vt:lpwstr>TRA|150d2a88-1431-44e6-a8ca-0bb753ab8672</vt:lpwstr>
  </property>
  <property fmtid="{D5CDD505-2E9C-101B-9397-08002B2CF9AE}" pid="26" name="OriginalLanguage_0">
    <vt:lpwstr>EN|f2175f21-25d7-44a3-96da-d6a61b075e1b</vt:lpwstr>
  </property>
  <property fmtid="{D5CDD505-2E9C-101B-9397-08002B2CF9AE}" pid="27" name="DocumentLanguage_0">
    <vt:lpwstr>CS|72f9705b-0217-4fd3-bea2-cbc7ed80e26e</vt:lpwstr>
  </property>
  <property fmtid="{D5CDD505-2E9C-101B-9397-08002B2CF9AE}" pid="28" name="TaxCatchAll">
    <vt:lpwstr>43;#SK|46d9fce0-ef79-4f71-b89b-cd6aa82426b8;#64;#ECO|8df351f5-c957-404c-8cf3-8ffb22c9cba2;#17;#ES|e7a6b05b-ae16-40c8-add9-68b64b03aeba;#39;#CS|72f9705b-0217-4fd3-bea2-cbc7ed80e26e;#37;#BG|1a1b3951-7821-4e6a-85f5-5673fc08bd2c;#121;#Obsolete|ef7b2089-53ec-4293-a3a0-fe07d3abc41e;#56;#ECO|2803afd0-d11f-44e6-8d45-5072ec0aeb4a;#9;#EN|f2175f21-25d7-44a3-96da-d6a61b075e1b;#116;#PA|ef6fd07e-7d84-45ad-8a75-9a9414a8759c;#5;#Unrestricted|826e22d7-d029-4ec0-a450-0c28ff673572;#24;#PT|50ccc04a-eadd-42ae-a0cb-acaf45f812ba;#2;#TRA|150d2a88-1431-44e6-a8ca-0bb753ab8672;#1;#EESC|422833ec-8d7e-4e65-8e4e-8bed07ffb729</vt:lpwstr>
  </property>
  <property fmtid="{D5CDD505-2E9C-101B-9397-08002B2CF9AE}" pid="29" name="AvailableTranslations_0">
    <vt:lpwstr>BG|1a1b3951-7821-4e6a-85f5-5673fc08bd2c;CS|72f9705b-0217-4fd3-bea2-cbc7ed80e26e;SK|46d9fce0-ef79-4f71-b89b-cd6aa82426b8;ES|e7a6b05b-ae16-40c8-add9-68b64b03aeba;PT|50ccc04a-eadd-42ae-a0cb-acaf45f812ba</vt:lpwstr>
  </property>
  <property fmtid="{D5CDD505-2E9C-101B-9397-08002B2CF9AE}" pid="30" name="VersionStatus_0">
    <vt:lpwstr>Obsolete|ef7b2089-53ec-4293-a3a0-fe07d3abc41e</vt:lpwstr>
  </property>
</Properties>
</file>