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5E" w:rsidRDefault="001F5C5E" w:rsidP="00A820BA">
      <w:pPr>
        <w:pStyle w:val="Zpat"/>
        <w:tabs>
          <w:tab w:val="left" w:pos="708"/>
        </w:tabs>
        <w:jc w:val="center"/>
        <w:rPr>
          <w:b/>
          <w:sz w:val="28"/>
        </w:rPr>
      </w:pPr>
    </w:p>
    <w:p w:rsidR="001F5C5E" w:rsidRDefault="001F5C5E" w:rsidP="00A820BA">
      <w:pPr>
        <w:pStyle w:val="Zpat"/>
        <w:tabs>
          <w:tab w:val="left" w:pos="708"/>
        </w:tabs>
        <w:jc w:val="center"/>
        <w:rPr>
          <w:b/>
          <w:sz w:val="28"/>
        </w:rPr>
      </w:pPr>
    </w:p>
    <w:p w:rsidR="001F5C5E" w:rsidRDefault="001F5C5E" w:rsidP="00A820BA">
      <w:pPr>
        <w:pStyle w:val="Zpat"/>
        <w:tabs>
          <w:tab w:val="left" w:pos="708"/>
        </w:tabs>
        <w:jc w:val="center"/>
        <w:rPr>
          <w:b/>
          <w:sz w:val="28"/>
        </w:rPr>
      </w:pPr>
    </w:p>
    <w:p w:rsidR="001F5C5E" w:rsidRDefault="001F5C5E" w:rsidP="00A820BA">
      <w:pPr>
        <w:pStyle w:val="Zpat"/>
        <w:tabs>
          <w:tab w:val="left" w:pos="708"/>
        </w:tabs>
        <w:jc w:val="center"/>
        <w:rPr>
          <w:b/>
          <w:sz w:val="28"/>
        </w:rPr>
      </w:pPr>
    </w:p>
    <w:p w:rsidR="001F5C5E" w:rsidRDefault="001F5C5E" w:rsidP="00A820BA">
      <w:pPr>
        <w:pStyle w:val="Zpat"/>
        <w:tabs>
          <w:tab w:val="left" w:pos="708"/>
        </w:tabs>
        <w:jc w:val="center"/>
        <w:rPr>
          <w:b/>
          <w:sz w:val="28"/>
        </w:rPr>
      </w:pPr>
    </w:p>
    <w:p w:rsidR="001F5C5E" w:rsidRDefault="00225884" w:rsidP="00A820BA">
      <w:pPr>
        <w:pStyle w:val="Zpat"/>
        <w:tabs>
          <w:tab w:val="left" w:pos="708"/>
        </w:tabs>
        <w:jc w:val="center"/>
        <w:rPr>
          <w:b/>
          <w:sz w:val="28"/>
        </w:rPr>
      </w:pPr>
      <w:r>
        <w:rPr>
          <w:noProof/>
        </w:rPr>
        <w:drawing>
          <wp:inline distT="0" distB="0" distL="0" distR="0" wp14:anchorId="6C0ACCE9" wp14:editId="7563F3AA">
            <wp:extent cx="1751527" cy="1943100"/>
            <wp:effectExtent l="0" t="0" r="0" b="0"/>
            <wp:docPr id="7" name="Obrázek 7" descr="W:\OT\GRAFIKA\! VLAJKY, ZNAKY A LOGA\! LOGOTYPY\VS ČR\Logo VS 050929\logo_fi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T\GRAFIKA\! VLAJKY, ZNAKY A LOGA\! LOGOTYPY\VS ČR\Logo VS 050929\logo_fial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4606" cy="1946515"/>
                    </a:xfrm>
                    <a:prstGeom prst="rect">
                      <a:avLst/>
                    </a:prstGeom>
                    <a:noFill/>
                    <a:ln>
                      <a:noFill/>
                    </a:ln>
                  </pic:spPr>
                </pic:pic>
              </a:graphicData>
            </a:graphic>
          </wp:inline>
        </w:drawing>
      </w:r>
    </w:p>
    <w:p w:rsidR="001F5C5E" w:rsidRDefault="001F5C5E" w:rsidP="005130D6">
      <w:pPr>
        <w:pStyle w:val="Zpat"/>
        <w:tabs>
          <w:tab w:val="left" w:pos="708"/>
        </w:tabs>
        <w:rPr>
          <w:b/>
          <w:sz w:val="28"/>
        </w:rPr>
      </w:pPr>
    </w:p>
    <w:p w:rsidR="001F5C5E" w:rsidRDefault="001F5C5E" w:rsidP="00A820BA">
      <w:pPr>
        <w:pStyle w:val="Zpat"/>
        <w:tabs>
          <w:tab w:val="left" w:pos="708"/>
        </w:tabs>
        <w:jc w:val="center"/>
        <w:rPr>
          <w:b/>
          <w:sz w:val="28"/>
        </w:rPr>
      </w:pPr>
    </w:p>
    <w:p w:rsidR="001F5C5E" w:rsidRDefault="001F5C5E" w:rsidP="00A820BA">
      <w:pPr>
        <w:pStyle w:val="Zpat"/>
        <w:tabs>
          <w:tab w:val="left" w:pos="708"/>
        </w:tabs>
        <w:jc w:val="center"/>
        <w:rPr>
          <w:b/>
          <w:sz w:val="28"/>
        </w:rPr>
      </w:pPr>
    </w:p>
    <w:p w:rsidR="00402CF8" w:rsidRPr="005130D6" w:rsidRDefault="00402CF8" w:rsidP="00A820BA">
      <w:pPr>
        <w:pStyle w:val="Zpat"/>
        <w:tabs>
          <w:tab w:val="left" w:pos="708"/>
        </w:tabs>
        <w:jc w:val="center"/>
        <w:rPr>
          <w:b/>
          <w:sz w:val="32"/>
          <w:u w:val="single"/>
        </w:rPr>
      </w:pPr>
      <w:bookmarkStart w:id="0" w:name="_GoBack"/>
      <w:r w:rsidRPr="005130D6">
        <w:rPr>
          <w:b/>
          <w:sz w:val="32"/>
          <w:u w:val="single"/>
        </w:rPr>
        <w:t xml:space="preserve">INFORMACE PRO RADU VLÁDY PRO LIDSKÁ PRÁVA </w:t>
      </w:r>
    </w:p>
    <w:p w:rsidR="00402CF8" w:rsidRPr="005130D6" w:rsidRDefault="00402CF8" w:rsidP="00A820BA">
      <w:pPr>
        <w:pStyle w:val="Zpat"/>
        <w:tabs>
          <w:tab w:val="left" w:pos="708"/>
        </w:tabs>
        <w:jc w:val="center"/>
        <w:rPr>
          <w:b/>
          <w:sz w:val="32"/>
          <w:u w:val="single"/>
        </w:rPr>
      </w:pPr>
      <w:r w:rsidRPr="005130D6">
        <w:rPr>
          <w:b/>
          <w:sz w:val="32"/>
          <w:u w:val="single"/>
        </w:rPr>
        <w:t>K OTÁZCE VĚZEŇSTVÍ</w:t>
      </w:r>
      <w:r w:rsidR="000C1452">
        <w:rPr>
          <w:b/>
          <w:sz w:val="32"/>
          <w:u w:val="single"/>
        </w:rPr>
        <w:t xml:space="preserve"> ZA ROK 201</w:t>
      </w:r>
      <w:bookmarkEnd w:id="0"/>
      <w:r w:rsidR="000C1452">
        <w:rPr>
          <w:b/>
          <w:sz w:val="32"/>
          <w:u w:val="single"/>
        </w:rPr>
        <w:t>6</w:t>
      </w:r>
    </w:p>
    <w:p w:rsidR="00402CF8" w:rsidRDefault="00402CF8" w:rsidP="00A820BA">
      <w:pPr>
        <w:pStyle w:val="Zpat"/>
        <w:tabs>
          <w:tab w:val="left" w:pos="708"/>
        </w:tabs>
        <w:jc w:val="center"/>
        <w:rPr>
          <w:b/>
        </w:rPr>
      </w:pPr>
    </w:p>
    <w:p w:rsidR="00402CF8" w:rsidRDefault="00402CF8" w:rsidP="00A820BA">
      <w:pPr>
        <w:pStyle w:val="Zpat"/>
        <w:tabs>
          <w:tab w:val="left" w:pos="708"/>
        </w:tabs>
        <w:jc w:val="center"/>
        <w:rPr>
          <w:b/>
        </w:rPr>
      </w:pPr>
    </w:p>
    <w:p w:rsidR="00402CF8" w:rsidRDefault="00402CF8" w:rsidP="00A820BA">
      <w:pPr>
        <w:pStyle w:val="Zpat"/>
        <w:tabs>
          <w:tab w:val="left" w:pos="708"/>
        </w:tabs>
        <w:jc w:val="both"/>
        <w:rPr>
          <w:b/>
        </w:rPr>
      </w:pPr>
    </w:p>
    <w:p w:rsidR="00402CF8" w:rsidRDefault="00402CF8" w:rsidP="00A820BA">
      <w:pPr>
        <w:pStyle w:val="Zpat"/>
        <w:tabs>
          <w:tab w:val="left" w:pos="708"/>
        </w:tabs>
        <w:jc w:val="both"/>
      </w:pPr>
      <w:r>
        <w:t xml:space="preserve">     </w:t>
      </w:r>
      <w:r w:rsidR="00D76449">
        <w:t xml:space="preserve">Informace za rok 2016 je předkládána v souladu s </w:t>
      </w:r>
      <w:r>
        <w:t>usnesení</w:t>
      </w:r>
      <w:r w:rsidR="00D76449">
        <w:t>m</w:t>
      </w:r>
      <w:r>
        <w:t xml:space="preserve"> Vlády České republiky č. 80 ze dne 3. února 2016 „</w:t>
      </w:r>
      <w:r>
        <w:rPr>
          <w:i/>
        </w:rPr>
        <w:t>informovat každoročně do 30. dubna za předchozí kalendářní rok Radu vlády pro lidská práva o vývoji suicidálního chování vězňů a o přijatých opatřeních ke snížení počtu sebevražd a sebepoškozování mezi vězni, o přijatých preventivních opatřeních týkajících se násilí mezi vězni a o přijatých opatřeních reagujících na rostoucí počet vězněných osob, které mohou být nesoběstačné a z toho důvodu potřebují sociální poradenství a pomoc nebo zdravotní služby (včetně ošetřovatelské péče), a to buď z dů</w:t>
      </w:r>
      <w:r w:rsidR="00D76449">
        <w:rPr>
          <w:i/>
        </w:rPr>
        <w:t>vodu svého věku, nebo postižení</w:t>
      </w:r>
      <w:r>
        <w:rPr>
          <w:i/>
        </w:rPr>
        <w:t>“</w:t>
      </w:r>
      <w:r>
        <w:t xml:space="preserve">. </w:t>
      </w:r>
    </w:p>
    <w:p w:rsidR="00402CF8" w:rsidRDefault="00402CF8" w:rsidP="00A820BA">
      <w:pPr>
        <w:spacing w:line="240" w:lineRule="auto"/>
      </w:pPr>
    </w:p>
    <w:p w:rsidR="00225884" w:rsidRDefault="00225884" w:rsidP="00A820BA">
      <w:pPr>
        <w:spacing w:line="240" w:lineRule="auto"/>
      </w:pPr>
    </w:p>
    <w:p w:rsidR="00225884" w:rsidRPr="00225884" w:rsidRDefault="00225884" w:rsidP="00225884">
      <w:pPr>
        <w:spacing w:line="240" w:lineRule="auto"/>
        <w:jc w:val="both"/>
        <w:rPr>
          <w:rFonts w:ascii="Times New Roman" w:hAnsi="Times New Roman" w:cs="Times New Roman"/>
          <w:i/>
        </w:rPr>
      </w:pPr>
      <w:r>
        <w:tab/>
      </w:r>
      <w:r>
        <w:tab/>
      </w:r>
      <w:r>
        <w:tab/>
      </w:r>
      <w:r>
        <w:tab/>
      </w:r>
      <w:r>
        <w:tab/>
      </w:r>
      <w:r>
        <w:tab/>
      </w:r>
      <w:r>
        <w:tab/>
      </w:r>
      <w:r>
        <w:tab/>
      </w:r>
      <w:r>
        <w:tab/>
      </w:r>
      <w:r>
        <w:tab/>
        <w:t xml:space="preserve">           </w:t>
      </w:r>
    </w:p>
    <w:p w:rsidR="00A4261B" w:rsidRDefault="00A4261B" w:rsidP="00A820BA">
      <w:pPr>
        <w:spacing w:line="240" w:lineRule="auto"/>
      </w:pPr>
    </w:p>
    <w:p w:rsidR="00A4261B" w:rsidRDefault="00A4261B" w:rsidP="00A820BA">
      <w:pPr>
        <w:spacing w:line="240" w:lineRule="auto"/>
      </w:pPr>
    </w:p>
    <w:p w:rsidR="00A4261B" w:rsidRDefault="00A4261B" w:rsidP="00A820BA">
      <w:pPr>
        <w:spacing w:line="240" w:lineRule="auto"/>
      </w:pPr>
    </w:p>
    <w:p w:rsidR="00225884" w:rsidRDefault="00225884" w:rsidP="008A65BE">
      <w:pPr>
        <w:spacing w:line="240" w:lineRule="auto"/>
        <w:rPr>
          <w:noProof/>
          <w:lang w:eastAsia="cs-CZ"/>
        </w:rPr>
      </w:pPr>
    </w:p>
    <w:p w:rsidR="005130D6" w:rsidRDefault="005130D6" w:rsidP="008A65BE">
      <w:pPr>
        <w:spacing w:line="240" w:lineRule="auto"/>
        <w:rPr>
          <w:noProof/>
          <w:lang w:eastAsia="cs-CZ"/>
        </w:rPr>
      </w:pPr>
    </w:p>
    <w:p w:rsidR="00A4261B" w:rsidRPr="008A65BE" w:rsidRDefault="000C1452" w:rsidP="000C1452">
      <w:pPr>
        <w:tabs>
          <w:tab w:val="left" w:pos="7395"/>
        </w:tabs>
        <w:spacing w:line="240" w:lineRule="auto"/>
      </w:pPr>
      <w:bookmarkStart w:id="1" w:name="_Toc448410226"/>
      <w:r>
        <w:tab/>
      </w:r>
    </w:p>
    <w:p w:rsidR="00A4261B" w:rsidRPr="00D118E9" w:rsidRDefault="00A4261B" w:rsidP="00D118E9">
      <w:pPr>
        <w:pStyle w:val="Nadpis1"/>
        <w:jc w:val="center"/>
        <w:rPr>
          <w:sz w:val="32"/>
        </w:rPr>
      </w:pPr>
      <w:bookmarkStart w:id="2" w:name="_Toc322520888"/>
      <w:bookmarkStart w:id="3" w:name="_Toc478471969"/>
      <w:r w:rsidRPr="00D118E9">
        <w:rPr>
          <w:sz w:val="32"/>
        </w:rPr>
        <w:lastRenderedPageBreak/>
        <w:t>SUICIDÁLNÍ CHOVÁNÍ VĚZŇŮ</w:t>
      </w:r>
      <w:bookmarkEnd w:id="1"/>
      <w:bookmarkEnd w:id="2"/>
      <w:bookmarkEnd w:id="3"/>
    </w:p>
    <w:p w:rsidR="00A4261B" w:rsidRPr="00CA2AF8" w:rsidRDefault="00A4261B" w:rsidP="00CA2AF8">
      <w:pPr>
        <w:pStyle w:val="Nadpis2"/>
        <w:numPr>
          <w:ilvl w:val="0"/>
          <w:numId w:val="0"/>
        </w:numPr>
        <w:rPr>
          <w:sz w:val="28"/>
        </w:rPr>
      </w:pPr>
      <w:bookmarkStart w:id="4" w:name="_Toc322520889"/>
      <w:bookmarkStart w:id="5" w:name="_Toc478471970"/>
      <w:r w:rsidRPr="00CA2AF8">
        <w:rPr>
          <w:sz w:val="28"/>
        </w:rPr>
        <w:t>Vývoj počtu suicidálního chování vězňů</w:t>
      </w:r>
      <w:bookmarkEnd w:id="4"/>
      <w:bookmarkEnd w:id="5"/>
    </w:p>
    <w:p w:rsidR="00A4261B" w:rsidRPr="00A4261B" w:rsidRDefault="00A4261B" w:rsidP="00A820BA">
      <w:pPr>
        <w:spacing w:after="0" w:line="240" w:lineRule="auto"/>
        <w:rPr>
          <w:rFonts w:ascii="Times New Roman" w:eastAsia="Times New Roman" w:hAnsi="Times New Roman" w:cs="Times New Roman"/>
          <w:sz w:val="24"/>
          <w:szCs w:val="24"/>
          <w:lang w:eastAsia="cs-CZ"/>
        </w:rPr>
      </w:pPr>
    </w:p>
    <w:p w:rsidR="00A4261B" w:rsidRPr="00A4261B" w:rsidRDefault="00A4261B" w:rsidP="00A820BA">
      <w:pPr>
        <w:spacing w:after="0" w:line="240" w:lineRule="auto"/>
        <w:rPr>
          <w:rFonts w:ascii="Times New Roman" w:eastAsia="Times New Roman" w:hAnsi="Times New Roman" w:cs="Times New Roman"/>
          <w:b/>
          <w:sz w:val="24"/>
          <w:szCs w:val="24"/>
          <w:lang w:eastAsia="cs-CZ"/>
        </w:rPr>
      </w:pPr>
      <w:r w:rsidRPr="00A4261B">
        <w:rPr>
          <w:rFonts w:ascii="Times New Roman" w:eastAsia="Times New Roman" w:hAnsi="Times New Roman" w:cs="Times New Roman"/>
          <w:b/>
          <w:sz w:val="24"/>
          <w:szCs w:val="24"/>
          <w:lang w:eastAsia="cs-CZ"/>
        </w:rPr>
        <w:t>Výkon vazby a trestu, umístění, pohlaví</w:t>
      </w:r>
    </w:p>
    <w:p w:rsidR="00A4261B" w:rsidRPr="00A4261B" w:rsidRDefault="00A4261B" w:rsidP="00A820BA">
      <w:pPr>
        <w:spacing w:before="120" w:after="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V období od 1. 1. 2016 do 31. 12. 2016 bylo ve Vězeňské službě České republiky</w:t>
      </w:r>
      <w:r w:rsidR="002C49E6">
        <w:rPr>
          <w:rFonts w:ascii="Times New Roman" w:eastAsia="Times New Roman" w:hAnsi="Times New Roman" w:cs="Times New Roman"/>
          <w:sz w:val="24"/>
          <w:szCs w:val="24"/>
          <w:lang w:eastAsia="cs-CZ"/>
        </w:rPr>
        <w:t xml:space="preserve"> (dále jen </w:t>
      </w:r>
      <w:r w:rsidR="006C1D32">
        <w:rPr>
          <w:rFonts w:ascii="Times New Roman" w:eastAsia="Times New Roman" w:hAnsi="Times New Roman" w:cs="Times New Roman"/>
          <w:sz w:val="24"/>
          <w:szCs w:val="24"/>
          <w:lang w:eastAsia="cs-CZ"/>
        </w:rPr>
        <w:t>„</w:t>
      </w:r>
      <w:r w:rsidR="002C49E6">
        <w:rPr>
          <w:rFonts w:ascii="Times New Roman" w:eastAsia="Times New Roman" w:hAnsi="Times New Roman" w:cs="Times New Roman"/>
          <w:sz w:val="24"/>
          <w:szCs w:val="24"/>
          <w:lang w:eastAsia="cs-CZ"/>
        </w:rPr>
        <w:t>VS ČR“)</w:t>
      </w:r>
      <w:r w:rsidRPr="00A4261B">
        <w:rPr>
          <w:rFonts w:ascii="Times New Roman" w:eastAsia="Times New Roman" w:hAnsi="Times New Roman" w:cs="Times New Roman"/>
          <w:sz w:val="24"/>
          <w:szCs w:val="24"/>
          <w:lang w:eastAsia="cs-CZ"/>
        </w:rPr>
        <w:t xml:space="preserve"> ve statistice mimořádných událostí vězněných osob a příslušníků VS ČR evidováno </w:t>
      </w:r>
      <w:r w:rsidRPr="00A4261B">
        <w:rPr>
          <w:rFonts w:ascii="Times New Roman" w:eastAsia="Times New Roman" w:hAnsi="Times New Roman" w:cs="Times New Roman"/>
          <w:b/>
          <w:sz w:val="24"/>
          <w:szCs w:val="24"/>
          <w:lang w:eastAsia="cs-CZ"/>
        </w:rPr>
        <w:t>34 případů sebevražedného jednání</w:t>
      </w:r>
      <w:r w:rsidRPr="00A4261B">
        <w:rPr>
          <w:rFonts w:ascii="Times New Roman" w:eastAsia="Times New Roman" w:hAnsi="Times New Roman" w:cs="Times New Roman"/>
          <w:sz w:val="24"/>
          <w:szCs w:val="24"/>
          <w:lang w:eastAsia="cs-CZ"/>
        </w:rPr>
        <w:t>. Z tohoto počtu se jednalo o</w:t>
      </w:r>
      <w:r w:rsidRPr="00A4261B">
        <w:rPr>
          <w:rFonts w:ascii="Times New Roman" w:eastAsia="Times New Roman" w:hAnsi="Times New Roman" w:cs="Times New Roman"/>
          <w:b/>
          <w:sz w:val="24"/>
          <w:szCs w:val="24"/>
          <w:lang w:eastAsia="cs-CZ"/>
        </w:rPr>
        <w:t xml:space="preserve"> 19 registrovaných pokusů o sebevraždu (</w:t>
      </w:r>
      <w:r w:rsidRPr="00A4261B">
        <w:rPr>
          <w:rFonts w:ascii="Times New Roman" w:eastAsia="Times New Roman" w:hAnsi="Times New Roman" w:cs="Times New Roman"/>
          <w:sz w:val="24"/>
          <w:szCs w:val="24"/>
          <w:lang w:eastAsia="cs-CZ"/>
        </w:rPr>
        <w:t>z tohoto počtu se jednalo o 6 případů u obviněných a</w:t>
      </w:r>
      <w:r w:rsidR="00606C09">
        <w:rPr>
          <w:rFonts w:ascii="Times New Roman" w:eastAsia="Times New Roman" w:hAnsi="Times New Roman" w:cs="Times New Roman"/>
          <w:sz w:val="24"/>
          <w:szCs w:val="24"/>
          <w:lang w:eastAsia="cs-CZ"/>
        </w:rPr>
        <w:t> </w:t>
      </w:r>
      <w:r w:rsidRPr="00A4261B">
        <w:rPr>
          <w:rFonts w:ascii="Times New Roman" w:eastAsia="Times New Roman" w:hAnsi="Times New Roman" w:cs="Times New Roman"/>
          <w:sz w:val="24"/>
          <w:szCs w:val="24"/>
          <w:lang w:eastAsia="cs-CZ"/>
        </w:rPr>
        <w:t>13 případů u odsouzených; ve všech případech se jednalo o muže)</w:t>
      </w:r>
      <w:r w:rsidRPr="00A4261B">
        <w:rPr>
          <w:rFonts w:ascii="Times New Roman" w:eastAsia="Times New Roman" w:hAnsi="Times New Roman" w:cs="Times New Roman"/>
          <w:b/>
          <w:sz w:val="24"/>
          <w:szCs w:val="24"/>
          <w:lang w:eastAsia="cs-CZ"/>
        </w:rPr>
        <w:t xml:space="preserve"> a 15 dokonaných sebevražd, </w:t>
      </w:r>
      <w:r w:rsidRPr="00A4261B">
        <w:rPr>
          <w:rFonts w:ascii="Times New Roman" w:eastAsia="Times New Roman" w:hAnsi="Times New Roman" w:cs="Times New Roman"/>
          <w:sz w:val="24"/>
          <w:szCs w:val="24"/>
          <w:lang w:eastAsia="cs-CZ"/>
        </w:rPr>
        <w:t xml:space="preserve">spáchaných 5 obviněnými a 10 odsouzenými (14 muži a 1 ženou). </w:t>
      </w:r>
    </w:p>
    <w:p w:rsidR="00A4261B" w:rsidRPr="00A4261B" w:rsidRDefault="00A4261B" w:rsidP="00A820BA">
      <w:pPr>
        <w:spacing w:before="120" w:after="0" w:line="240" w:lineRule="auto"/>
        <w:ind w:firstLine="284"/>
        <w:jc w:val="both"/>
        <w:rPr>
          <w:rFonts w:ascii="Times New Roman" w:eastAsia="Times New Roman" w:hAnsi="Times New Roman" w:cs="Times New Roman"/>
          <w:b/>
          <w:sz w:val="24"/>
          <w:szCs w:val="24"/>
          <w:lang w:eastAsia="cs-CZ"/>
        </w:rPr>
      </w:pPr>
    </w:p>
    <w:p w:rsidR="00A4261B" w:rsidRPr="00A4261B" w:rsidRDefault="00A4261B" w:rsidP="00A820BA">
      <w:pPr>
        <w:keepNext/>
        <w:spacing w:after="0" w:line="240" w:lineRule="auto"/>
        <w:jc w:val="center"/>
        <w:rPr>
          <w:rFonts w:ascii="Times New Roman" w:eastAsia="Times New Roman" w:hAnsi="Times New Roman" w:cs="Times New Roman"/>
          <w:sz w:val="24"/>
          <w:szCs w:val="24"/>
          <w:lang w:eastAsia="cs-CZ"/>
        </w:rPr>
      </w:pPr>
      <w:r w:rsidRPr="00A4261B">
        <w:rPr>
          <w:rFonts w:ascii="Times New Roman" w:eastAsia="Times New Roman" w:hAnsi="Times New Roman" w:cs="Times New Roman"/>
          <w:noProof/>
          <w:sz w:val="24"/>
          <w:szCs w:val="24"/>
          <w:lang w:eastAsia="cs-CZ"/>
        </w:rPr>
        <w:drawing>
          <wp:inline distT="0" distB="0" distL="0" distR="0" wp14:anchorId="5565DF40" wp14:editId="40328027">
            <wp:extent cx="5334000" cy="2654300"/>
            <wp:effectExtent l="0" t="0" r="19050" b="1270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261B" w:rsidRPr="00A4261B" w:rsidRDefault="00A4261B" w:rsidP="00A820BA">
      <w:pPr>
        <w:spacing w:after="0" w:line="240" w:lineRule="auto"/>
        <w:rPr>
          <w:rFonts w:ascii="Times New Roman" w:eastAsia="Times New Roman" w:hAnsi="Times New Roman" w:cs="Times New Roman"/>
          <w:i/>
          <w:sz w:val="10"/>
          <w:lang w:eastAsia="cs-CZ"/>
        </w:rPr>
      </w:pPr>
      <w:r w:rsidRPr="00A4261B">
        <w:rPr>
          <w:rFonts w:ascii="Times New Roman" w:eastAsia="Times New Roman" w:hAnsi="Times New Roman" w:cs="Times New Roman"/>
          <w:i/>
          <w:sz w:val="10"/>
          <w:lang w:eastAsia="cs-CZ"/>
        </w:rPr>
        <w:tab/>
        <w:t xml:space="preserve">     </w:t>
      </w:r>
    </w:p>
    <w:p w:rsidR="00A4261B" w:rsidRPr="00A4261B" w:rsidRDefault="00A4261B" w:rsidP="00A820BA">
      <w:pPr>
        <w:spacing w:after="0" w:line="240" w:lineRule="auto"/>
        <w:ind w:firstLine="708"/>
        <w:rPr>
          <w:rFonts w:ascii="Times New Roman" w:eastAsia="Times New Roman" w:hAnsi="Times New Roman" w:cs="Times New Roman"/>
          <w:i/>
          <w:sz w:val="10"/>
          <w:lang w:eastAsia="cs-CZ"/>
        </w:rPr>
      </w:pPr>
    </w:p>
    <w:p w:rsidR="00A4261B" w:rsidRPr="00A4261B" w:rsidRDefault="00A4261B" w:rsidP="00A820BA">
      <w:pPr>
        <w:spacing w:after="0" w:line="240" w:lineRule="auto"/>
        <w:ind w:firstLine="708"/>
        <w:rPr>
          <w:rFonts w:ascii="Times New Roman" w:eastAsia="Times New Roman" w:hAnsi="Times New Roman" w:cs="Times New Roman"/>
          <w:sz w:val="24"/>
          <w:szCs w:val="24"/>
          <w:lang w:eastAsia="cs-CZ"/>
        </w:rPr>
      </w:pPr>
      <w:r w:rsidRPr="00A4261B">
        <w:rPr>
          <w:rFonts w:ascii="Times New Roman" w:eastAsia="Times New Roman" w:hAnsi="Times New Roman" w:cs="Times New Roman"/>
          <w:i/>
          <w:lang w:eastAsia="cs-CZ"/>
        </w:rPr>
        <w:t>Graf 1: Suicidální jednání vězněných osob v roce 2016</w:t>
      </w:r>
    </w:p>
    <w:p w:rsidR="00A4261B" w:rsidRPr="00A4261B" w:rsidRDefault="00A4261B" w:rsidP="00A820BA">
      <w:pPr>
        <w:spacing w:before="120" w:after="0" w:line="240" w:lineRule="auto"/>
        <w:ind w:firstLine="284"/>
        <w:jc w:val="center"/>
        <w:rPr>
          <w:rFonts w:ascii="Times New Roman" w:eastAsia="Times New Roman" w:hAnsi="Times New Roman" w:cs="Times New Roman"/>
          <w:color w:val="008000"/>
          <w:sz w:val="24"/>
          <w:szCs w:val="24"/>
          <w:lang w:eastAsia="cs-CZ"/>
        </w:rPr>
      </w:pPr>
    </w:p>
    <w:p w:rsidR="00A4261B" w:rsidRPr="00A4261B" w:rsidRDefault="00A4261B" w:rsidP="00A820BA">
      <w:pPr>
        <w:spacing w:before="120" w:after="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 xml:space="preserve">Poměr mezi obviněnými a odsouzenými suicidanty </w:t>
      </w:r>
      <w:r w:rsidR="001F5C5E">
        <w:rPr>
          <w:rFonts w:ascii="Times New Roman" w:eastAsia="Times New Roman" w:hAnsi="Times New Roman" w:cs="Times New Roman"/>
          <w:sz w:val="24"/>
          <w:szCs w:val="24"/>
          <w:lang w:eastAsia="cs-CZ"/>
        </w:rPr>
        <w:t>zůstával v posledních letech na </w:t>
      </w:r>
      <w:r w:rsidRPr="00A4261B">
        <w:rPr>
          <w:rFonts w:ascii="Times New Roman" w:eastAsia="Times New Roman" w:hAnsi="Times New Roman" w:cs="Times New Roman"/>
          <w:sz w:val="24"/>
          <w:szCs w:val="24"/>
          <w:lang w:eastAsia="cs-CZ"/>
        </w:rPr>
        <w:t xml:space="preserve">přibližně podobné úrovni, tj. ročně byl evidován podobný počet suicidálního jednání u odsouzených a obviněných. S ohledem na poměr obviněných a odsouzených ve vězněné populaci to znamenalo, že </w:t>
      </w:r>
      <w:r w:rsidRPr="00A4261B">
        <w:rPr>
          <w:rFonts w:ascii="Times New Roman" w:eastAsia="Times New Roman" w:hAnsi="Times New Roman" w:cs="Times New Roman"/>
          <w:b/>
          <w:sz w:val="24"/>
          <w:szCs w:val="24"/>
          <w:lang w:eastAsia="cs-CZ"/>
        </w:rPr>
        <w:t>riziko</w:t>
      </w:r>
      <w:r w:rsidRPr="00A4261B">
        <w:rPr>
          <w:rFonts w:ascii="Times New Roman" w:eastAsia="Times New Roman" w:hAnsi="Times New Roman" w:cs="Times New Roman"/>
          <w:sz w:val="24"/>
          <w:szCs w:val="24"/>
          <w:lang w:eastAsia="cs-CZ"/>
        </w:rPr>
        <w:t xml:space="preserve"> </w:t>
      </w:r>
      <w:r w:rsidRPr="00A4261B">
        <w:rPr>
          <w:rFonts w:ascii="Times New Roman" w:eastAsia="Times New Roman" w:hAnsi="Times New Roman" w:cs="Times New Roman"/>
          <w:b/>
          <w:bCs/>
          <w:sz w:val="24"/>
          <w:szCs w:val="24"/>
          <w:lang w:eastAsia="cs-CZ"/>
        </w:rPr>
        <w:t>sebevražedného jednání u obviněných bylo až do roku 2015 téměř 10x vyšší</w:t>
      </w:r>
      <w:r w:rsidRPr="00A4261B">
        <w:rPr>
          <w:rFonts w:ascii="Times New Roman" w:eastAsia="Times New Roman" w:hAnsi="Times New Roman" w:cs="Times New Roman"/>
          <w:sz w:val="24"/>
          <w:szCs w:val="24"/>
          <w:lang w:eastAsia="cs-CZ"/>
        </w:rPr>
        <w:t xml:space="preserve"> než u odsouzených. Z tohoto d</w:t>
      </w:r>
      <w:r w:rsidR="001F5C5E">
        <w:rPr>
          <w:rFonts w:ascii="Times New Roman" w:eastAsia="Times New Roman" w:hAnsi="Times New Roman" w:cs="Times New Roman"/>
          <w:sz w:val="24"/>
          <w:szCs w:val="24"/>
          <w:lang w:eastAsia="cs-CZ"/>
        </w:rPr>
        <w:t>ůvodu byl kladen velký důraz na </w:t>
      </w:r>
      <w:r w:rsidRPr="00A4261B">
        <w:rPr>
          <w:rFonts w:ascii="Times New Roman" w:eastAsia="Times New Roman" w:hAnsi="Times New Roman" w:cs="Times New Roman"/>
          <w:sz w:val="24"/>
          <w:szCs w:val="24"/>
          <w:lang w:eastAsia="cs-CZ"/>
        </w:rPr>
        <w:t>prevenci sebevražedného jednání zejména ve vazebních věznicích a byla přijata řada opatření, z nichž nejdůležitější bylo zajištění vstupního psychologického pohovoru do 24 hodin od přijetí obviněného do výkonu vazby, proškolení odborných zaměstnanců v provádění vstupního posouzení a zavedení jednotné metodiky vede</w:t>
      </w:r>
      <w:r w:rsidR="001F5C5E">
        <w:rPr>
          <w:rFonts w:ascii="Times New Roman" w:eastAsia="Times New Roman" w:hAnsi="Times New Roman" w:cs="Times New Roman"/>
          <w:sz w:val="24"/>
          <w:szCs w:val="24"/>
          <w:lang w:eastAsia="cs-CZ"/>
        </w:rPr>
        <w:t>ní dokumentace a evidence ve </w:t>
      </w:r>
      <w:r w:rsidR="002C49E6">
        <w:rPr>
          <w:rFonts w:ascii="Times New Roman" w:eastAsia="Times New Roman" w:hAnsi="Times New Roman" w:cs="Times New Roman"/>
          <w:sz w:val="24"/>
          <w:szCs w:val="24"/>
          <w:lang w:eastAsia="cs-CZ"/>
        </w:rPr>
        <w:t>Vězeňském informačním systému (dále jen „VIS“)</w:t>
      </w:r>
      <w:r w:rsidRPr="00A4261B">
        <w:rPr>
          <w:rFonts w:ascii="Times New Roman" w:eastAsia="Times New Roman" w:hAnsi="Times New Roman" w:cs="Times New Roman"/>
          <w:sz w:val="24"/>
          <w:szCs w:val="24"/>
          <w:lang w:eastAsia="cs-CZ"/>
        </w:rPr>
        <w:t xml:space="preserve">. Na konci roku 2015 byla vydána metodická příručka </w:t>
      </w:r>
      <w:r w:rsidRPr="00A4261B">
        <w:rPr>
          <w:rFonts w:ascii="Times New Roman" w:eastAsia="Times New Roman" w:hAnsi="Times New Roman" w:cs="Times New Roman"/>
          <w:i/>
          <w:sz w:val="24"/>
          <w:szCs w:val="24"/>
          <w:lang w:eastAsia="cs-CZ"/>
        </w:rPr>
        <w:t>Prevence sebevražedného jednání obviněných a možnosti psychologické intervence</w:t>
      </w:r>
      <w:r w:rsidRPr="00A4261B">
        <w:rPr>
          <w:rFonts w:ascii="Times New Roman" w:eastAsia="Times New Roman" w:hAnsi="Times New Roman" w:cs="Times New Roman"/>
          <w:sz w:val="24"/>
          <w:szCs w:val="24"/>
          <w:lang w:eastAsia="cs-CZ"/>
        </w:rPr>
        <w:t xml:space="preserve">, která byla distribuována do vazebních věznic. V roce 2016 počet suicidálních skutků u obviněných v poměru k odsouzeným výrazně klesl a tvořil nově pouze polovinu z celkového počtu skutků oproti předchozím letům. </w:t>
      </w:r>
      <w:r w:rsidR="002C49E6">
        <w:rPr>
          <w:rFonts w:ascii="Times New Roman" w:eastAsia="Times New Roman" w:hAnsi="Times New Roman" w:cs="Times New Roman"/>
          <w:sz w:val="24"/>
          <w:szCs w:val="24"/>
          <w:lang w:eastAsia="cs-CZ"/>
        </w:rPr>
        <w:t>Převedeno na poměr obviněných a </w:t>
      </w:r>
      <w:r w:rsidRPr="00A4261B">
        <w:rPr>
          <w:rFonts w:ascii="Times New Roman" w:eastAsia="Times New Roman" w:hAnsi="Times New Roman" w:cs="Times New Roman"/>
          <w:sz w:val="24"/>
          <w:szCs w:val="24"/>
          <w:lang w:eastAsia="cs-CZ"/>
        </w:rPr>
        <w:t xml:space="preserve">odsouzených ve vězněné populaci, </w:t>
      </w:r>
      <w:r w:rsidRPr="00A4261B">
        <w:rPr>
          <w:rFonts w:ascii="Times New Roman" w:eastAsia="Times New Roman" w:hAnsi="Times New Roman" w:cs="Times New Roman"/>
          <w:b/>
          <w:sz w:val="24"/>
          <w:szCs w:val="24"/>
          <w:lang w:eastAsia="cs-CZ"/>
        </w:rPr>
        <w:t>v roce 2016 tak bylo riziko</w:t>
      </w:r>
      <w:r w:rsidRPr="00A4261B">
        <w:rPr>
          <w:rFonts w:ascii="Times New Roman" w:eastAsia="Times New Roman" w:hAnsi="Times New Roman" w:cs="Times New Roman"/>
          <w:sz w:val="24"/>
          <w:szCs w:val="24"/>
          <w:lang w:eastAsia="cs-CZ"/>
        </w:rPr>
        <w:t xml:space="preserve"> </w:t>
      </w:r>
      <w:r w:rsidRPr="00A4261B">
        <w:rPr>
          <w:rFonts w:ascii="Times New Roman" w:eastAsia="Times New Roman" w:hAnsi="Times New Roman" w:cs="Times New Roman"/>
          <w:b/>
          <w:bCs/>
          <w:sz w:val="24"/>
          <w:szCs w:val="24"/>
          <w:lang w:eastAsia="cs-CZ"/>
        </w:rPr>
        <w:t>sebevražedného jednání u obviněných 5x vyšší</w:t>
      </w:r>
      <w:r w:rsidRPr="00A4261B">
        <w:rPr>
          <w:rFonts w:ascii="Times New Roman" w:eastAsia="Times New Roman" w:hAnsi="Times New Roman" w:cs="Times New Roman"/>
          <w:sz w:val="24"/>
          <w:szCs w:val="24"/>
          <w:lang w:eastAsia="cs-CZ"/>
        </w:rPr>
        <w:t xml:space="preserve"> než u odsouzených.</w:t>
      </w:r>
    </w:p>
    <w:p w:rsidR="00A4261B" w:rsidRPr="00A4261B" w:rsidRDefault="00A4261B" w:rsidP="00A820BA">
      <w:pPr>
        <w:spacing w:before="120" w:after="0" w:line="240" w:lineRule="auto"/>
        <w:ind w:firstLine="284"/>
        <w:jc w:val="both"/>
        <w:rPr>
          <w:rFonts w:ascii="Times New Roman" w:eastAsia="Times New Roman" w:hAnsi="Times New Roman" w:cs="Times New Roman"/>
          <w:b/>
          <w:sz w:val="24"/>
          <w:szCs w:val="24"/>
          <w:lang w:eastAsia="cs-CZ"/>
        </w:rPr>
      </w:pPr>
      <w:r w:rsidRPr="00A4261B">
        <w:rPr>
          <w:rFonts w:ascii="Times New Roman" w:eastAsia="Times New Roman" w:hAnsi="Times New Roman" w:cs="Times New Roman"/>
          <w:sz w:val="24"/>
          <w:szCs w:val="24"/>
          <w:lang w:eastAsia="cs-CZ"/>
        </w:rPr>
        <w:lastRenderedPageBreak/>
        <w:t xml:space="preserve">V samotném výkonu trestu docházelo v roce 2016 k sebevražednému jednání </w:t>
      </w:r>
      <w:r w:rsidR="001F5C5E">
        <w:rPr>
          <w:rFonts w:ascii="Times New Roman" w:eastAsia="Times New Roman" w:hAnsi="Times New Roman" w:cs="Times New Roman"/>
          <w:b/>
          <w:sz w:val="24"/>
          <w:szCs w:val="24"/>
          <w:lang w:eastAsia="cs-CZ"/>
        </w:rPr>
        <w:t>nejčastěji ve </w:t>
      </w:r>
      <w:r w:rsidRPr="00A4261B">
        <w:rPr>
          <w:rFonts w:ascii="Times New Roman" w:eastAsia="Times New Roman" w:hAnsi="Times New Roman" w:cs="Times New Roman"/>
          <w:b/>
          <w:sz w:val="24"/>
          <w:szCs w:val="24"/>
          <w:lang w:eastAsia="cs-CZ"/>
        </w:rPr>
        <w:t xml:space="preserve">věznicích pro odsouzené zařazené do věznice s ostrahou </w:t>
      </w:r>
      <w:r w:rsidRPr="00A4261B">
        <w:rPr>
          <w:rFonts w:ascii="Times New Roman" w:eastAsia="Times New Roman" w:hAnsi="Times New Roman" w:cs="Times New Roman"/>
          <w:sz w:val="24"/>
          <w:szCs w:val="24"/>
          <w:lang w:eastAsia="cs-CZ"/>
        </w:rPr>
        <w:t xml:space="preserve">(šest pokusů o sebevraždu a tři dokonané sebevraždy), následované typem věznice s dozorem (tři pokusy a čtyři </w:t>
      </w:r>
      <w:r w:rsidR="006C1D32">
        <w:rPr>
          <w:rFonts w:ascii="Times New Roman" w:eastAsia="Times New Roman" w:hAnsi="Times New Roman" w:cs="Times New Roman"/>
          <w:sz w:val="24"/>
          <w:szCs w:val="24"/>
          <w:lang w:eastAsia="cs-CZ"/>
        </w:rPr>
        <w:t xml:space="preserve">dokonané </w:t>
      </w:r>
      <w:r w:rsidRPr="00A4261B">
        <w:rPr>
          <w:rFonts w:ascii="Times New Roman" w:eastAsia="Times New Roman" w:hAnsi="Times New Roman" w:cs="Times New Roman"/>
          <w:sz w:val="24"/>
          <w:szCs w:val="24"/>
          <w:lang w:eastAsia="cs-CZ"/>
        </w:rPr>
        <w:t>sebevraždy). Jakkoliv u mladistvých byly zaznamenány „pouze“ dva pokusy o sebevraždu,</w:t>
      </w:r>
      <w:r w:rsidRPr="00A4261B">
        <w:rPr>
          <w:rFonts w:ascii="Times New Roman" w:eastAsia="Times New Roman" w:hAnsi="Times New Roman" w:cs="Times New Roman"/>
          <w:b/>
          <w:sz w:val="24"/>
          <w:szCs w:val="24"/>
          <w:lang w:eastAsia="cs-CZ"/>
        </w:rPr>
        <w:t xml:space="preserve"> vzhledem k přepočtu na počet mladistvých v českých věznicích zůstává tato skupina nejrizikovější.</w:t>
      </w:r>
    </w:p>
    <w:p w:rsidR="00A4261B" w:rsidRPr="00A4261B" w:rsidRDefault="00A4261B" w:rsidP="00A820BA">
      <w:pPr>
        <w:spacing w:before="120" w:after="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V roce 2016 dosáhl poměr mezi evidovaným po</w:t>
      </w:r>
      <w:r w:rsidR="002C49E6">
        <w:rPr>
          <w:rFonts w:ascii="Times New Roman" w:eastAsia="Times New Roman" w:hAnsi="Times New Roman" w:cs="Times New Roman"/>
          <w:sz w:val="24"/>
          <w:szCs w:val="24"/>
          <w:lang w:eastAsia="cs-CZ"/>
        </w:rPr>
        <w:t>čtem pokusů o sebevraždu (19) a </w:t>
      </w:r>
      <w:r w:rsidRPr="00A4261B">
        <w:rPr>
          <w:rFonts w:ascii="Times New Roman" w:eastAsia="Times New Roman" w:hAnsi="Times New Roman" w:cs="Times New Roman"/>
          <w:sz w:val="24"/>
          <w:szCs w:val="24"/>
          <w:lang w:eastAsia="cs-CZ"/>
        </w:rPr>
        <w:t xml:space="preserve">dokonanými sebevraždami (15) hodnoty 1,3. </w:t>
      </w:r>
      <w:r w:rsidRPr="00A4261B">
        <w:rPr>
          <w:rFonts w:ascii="Times New Roman" w:eastAsia="Times New Roman" w:hAnsi="Times New Roman" w:cs="Times New Roman"/>
          <w:b/>
          <w:sz w:val="24"/>
          <w:szCs w:val="24"/>
          <w:lang w:eastAsia="cs-CZ"/>
        </w:rPr>
        <w:t>To j</w:t>
      </w:r>
      <w:r w:rsidR="002C49E6">
        <w:rPr>
          <w:rFonts w:ascii="Times New Roman" w:eastAsia="Times New Roman" w:hAnsi="Times New Roman" w:cs="Times New Roman"/>
          <w:b/>
          <w:sz w:val="24"/>
          <w:szCs w:val="24"/>
          <w:lang w:eastAsia="cs-CZ"/>
        </w:rPr>
        <w:t>e zatím nejnižší počet pokusů o </w:t>
      </w:r>
      <w:r w:rsidRPr="00A4261B">
        <w:rPr>
          <w:rFonts w:ascii="Times New Roman" w:eastAsia="Times New Roman" w:hAnsi="Times New Roman" w:cs="Times New Roman"/>
          <w:b/>
          <w:sz w:val="24"/>
          <w:szCs w:val="24"/>
          <w:lang w:eastAsia="cs-CZ"/>
        </w:rPr>
        <w:t>sebevraždu na dokonanou sebevraždu v historii evidov</w:t>
      </w:r>
      <w:r w:rsidR="002C49E6">
        <w:rPr>
          <w:rFonts w:ascii="Times New Roman" w:eastAsia="Times New Roman" w:hAnsi="Times New Roman" w:cs="Times New Roman"/>
          <w:b/>
          <w:sz w:val="24"/>
          <w:szCs w:val="24"/>
          <w:lang w:eastAsia="cs-CZ"/>
        </w:rPr>
        <w:t>aného sebevražedného jednání ve VS ČR</w:t>
      </w:r>
      <w:r w:rsidRPr="00A4261B">
        <w:rPr>
          <w:rFonts w:ascii="Times New Roman" w:eastAsia="Times New Roman" w:hAnsi="Times New Roman" w:cs="Times New Roman"/>
          <w:sz w:val="24"/>
          <w:szCs w:val="24"/>
          <w:lang w:eastAsia="cs-CZ"/>
        </w:rPr>
        <w:t>. Pokles pokusů o sebevraždu lze vysvětlit například jako výsledek provedených preventivních opatření, pomocí kterých se dařilo zachytávat tzv. demonstrativní či účelové suicidální jednání, zatímco „vážně míněným“, „bilančním“ sebevraždám, které bývají zpravidla pečlivě připravované, se zabránit nepodařilo. Takové vysvětlení se však pohybuje v oblasti obtížně ověřitelné hypotézy, neboť objektivně není možné odlišit „nepodařené“, vážně míněné suicidální jednání od účelového pokusu o sebevraždu s fatálním následkem.</w:t>
      </w:r>
    </w:p>
    <w:p w:rsidR="00A4261B" w:rsidRPr="00A4261B" w:rsidRDefault="00A4261B" w:rsidP="00A820BA">
      <w:pPr>
        <w:spacing w:after="12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 xml:space="preserve">Sebevražedného jednání se v roce 2016 dopouštěly vězněné osoby ve věku od 17 do 64 let (v roce 2015 od 17 do 59 let), </w:t>
      </w:r>
      <w:r w:rsidRPr="00A4261B">
        <w:rPr>
          <w:rFonts w:ascii="Times New Roman" w:eastAsia="Times New Roman" w:hAnsi="Times New Roman" w:cs="Times New Roman"/>
          <w:b/>
          <w:bCs/>
          <w:sz w:val="24"/>
          <w:szCs w:val="24"/>
          <w:lang w:eastAsia="cs-CZ"/>
        </w:rPr>
        <w:t>s průměrným věkem 36,6 let</w:t>
      </w:r>
      <w:r w:rsidRPr="00A4261B">
        <w:rPr>
          <w:rFonts w:ascii="Times New Roman" w:eastAsia="Times New Roman" w:hAnsi="Times New Roman" w:cs="Times New Roman"/>
          <w:bCs/>
          <w:sz w:val="24"/>
          <w:szCs w:val="24"/>
          <w:lang w:eastAsia="cs-CZ"/>
        </w:rPr>
        <w:t>, medián 36 (v roce 2015 průměr 34,8 let, medián 34)</w:t>
      </w:r>
      <w:r w:rsidRPr="00A4261B">
        <w:rPr>
          <w:rFonts w:ascii="Times New Roman" w:eastAsia="Times New Roman" w:hAnsi="Times New Roman" w:cs="Times New Roman"/>
          <w:sz w:val="24"/>
          <w:szCs w:val="24"/>
          <w:lang w:eastAsia="cs-CZ"/>
        </w:rPr>
        <w:t>. Věkové rozložení suicidantů v podstatě kopíruje věkové rozložení vězeňské populace.</w:t>
      </w:r>
    </w:p>
    <w:p w:rsidR="00A4261B" w:rsidRPr="00A4261B" w:rsidRDefault="00A4261B" w:rsidP="00A820BA">
      <w:pPr>
        <w:spacing w:after="12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 xml:space="preserve">Z podnětu </w:t>
      </w:r>
      <w:r w:rsidRPr="00A4261B">
        <w:rPr>
          <w:rFonts w:ascii="Times New Roman" w:eastAsia="Times New Roman" w:hAnsi="Times New Roman" w:cs="Times New Roman"/>
          <w:b/>
          <w:sz w:val="24"/>
          <w:szCs w:val="24"/>
          <w:lang w:eastAsia="cs-CZ"/>
        </w:rPr>
        <w:t>Rady vlády pro lidská práva</w:t>
      </w:r>
      <w:r w:rsidRPr="00A4261B">
        <w:rPr>
          <w:rFonts w:ascii="Times New Roman" w:eastAsia="Times New Roman" w:hAnsi="Times New Roman" w:cs="Times New Roman"/>
          <w:sz w:val="24"/>
          <w:szCs w:val="24"/>
          <w:lang w:eastAsia="cs-CZ"/>
        </w:rPr>
        <w:t xml:space="preserve"> ze dne 6. 6. 2016 byl do analýzy zahrnut přehled o suicidálním jednání </w:t>
      </w:r>
      <w:r w:rsidRPr="00A4261B">
        <w:rPr>
          <w:rFonts w:ascii="Times New Roman" w:eastAsia="Times New Roman" w:hAnsi="Times New Roman" w:cs="Times New Roman"/>
          <w:b/>
          <w:sz w:val="24"/>
          <w:szCs w:val="24"/>
          <w:lang w:eastAsia="cs-CZ"/>
        </w:rPr>
        <w:t>mladistvých</w:t>
      </w:r>
      <w:r w:rsidRPr="00A4261B">
        <w:rPr>
          <w:rFonts w:ascii="Times New Roman" w:eastAsia="Times New Roman" w:hAnsi="Times New Roman" w:cs="Times New Roman"/>
          <w:sz w:val="24"/>
          <w:szCs w:val="24"/>
          <w:lang w:eastAsia="cs-CZ"/>
        </w:rPr>
        <w:t xml:space="preserve">. V roce 2016 se jednalo o pokusy sebevražd dvou mladistvých chlapců ve věku 17 let (v roce 2015 to byly tři pokusy o sebevraždu, odsouzeným zařazeným mezi mladistvé bylo v jednom případě 17, ve zbylých dvou případech 18 let). </w:t>
      </w:r>
    </w:p>
    <w:p w:rsidR="00A4261B" w:rsidRPr="00A4261B" w:rsidRDefault="00A4261B" w:rsidP="00A820BA">
      <w:pPr>
        <w:spacing w:after="120" w:line="240" w:lineRule="auto"/>
        <w:ind w:firstLine="284"/>
        <w:jc w:val="both"/>
        <w:rPr>
          <w:rFonts w:ascii="Times New Roman" w:eastAsia="Times New Roman" w:hAnsi="Times New Roman" w:cs="Times New Roman"/>
          <w:sz w:val="24"/>
          <w:szCs w:val="24"/>
          <w:lang w:eastAsia="cs-CZ"/>
        </w:rPr>
      </w:pPr>
    </w:p>
    <w:p w:rsidR="00A4261B" w:rsidRPr="00A4261B" w:rsidRDefault="00A4261B" w:rsidP="00A820BA">
      <w:pPr>
        <w:spacing w:after="120" w:line="240" w:lineRule="auto"/>
        <w:ind w:firstLine="708"/>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noProof/>
          <w:sz w:val="24"/>
          <w:szCs w:val="24"/>
          <w:lang w:eastAsia="cs-CZ"/>
        </w:rPr>
        <w:drawing>
          <wp:inline distT="0" distB="0" distL="0" distR="0" wp14:anchorId="6C6B3334" wp14:editId="67984654">
            <wp:extent cx="4584700" cy="2755900"/>
            <wp:effectExtent l="0" t="0" r="25400" b="2540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261B" w:rsidRPr="00A4261B" w:rsidRDefault="00A4261B" w:rsidP="00A820BA">
      <w:pPr>
        <w:tabs>
          <w:tab w:val="left" w:pos="2040"/>
        </w:tabs>
        <w:spacing w:after="0" w:line="240" w:lineRule="auto"/>
        <w:rPr>
          <w:rFonts w:ascii="Times New Roman" w:eastAsia="Times New Roman" w:hAnsi="Times New Roman" w:cs="Times New Roman"/>
          <w:bCs/>
          <w:i/>
          <w:lang w:eastAsia="cs-CZ"/>
        </w:rPr>
      </w:pPr>
      <w:r w:rsidRPr="00A4261B">
        <w:rPr>
          <w:rFonts w:ascii="Times New Roman" w:eastAsia="Times New Roman" w:hAnsi="Times New Roman" w:cs="Times New Roman"/>
          <w:bCs/>
          <w:i/>
          <w:lang w:eastAsia="cs-CZ"/>
        </w:rPr>
        <w:t xml:space="preserve">Graf 2: Počty sebevražedného jednání </w:t>
      </w:r>
      <w:r w:rsidRPr="00A4261B">
        <w:rPr>
          <w:rFonts w:ascii="Times New Roman" w:eastAsia="Times New Roman" w:hAnsi="Times New Roman" w:cs="Times New Roman"/>
          <w:bCs/>
          <w:i/>
          <w:u w:val="single"/>
          <w:lang w:eastAsia="cs-CZ"/>
        </w:rPr>
        <w:t>mladistvých</w:t>
      </w:r>
      <w:r w:rsidRPr="00A4261B">
        <w:rPr>
          <w:rFonts w:ascii="Times New Roman" w:eastAsia="Times New Roman" w:hAnsi="Times New Roman" w:cs="Times New Roman"/>
          <w:bCs/>
          <w:i/>
          <w:lang w:eastAsia="cs-CZ"/>
        </w:rPr>
        <w:t xml:space="preserve"> odsouzených (ODS) a obviněných (OBV) </w:t>
      </w:r>
    </w:p>
    <w:p w:rsidR="00A4261B" w:rsidRPr="00A4261B" w:rsidRDefault="00A4261B" w:rsidP="00A820BA">
      <w:pPr>
        <w:spacing w:before="120" w:after="0" w:line="240" w:lineRule="auto"/>
        <w:ind w:firstLine="284"/>
        <w:jc w:val="both"/>
        <w:rPr>
          <w:rFonts w:ascii="Times New Roman" w:eastAsia="Times New Roman" w:hAnsi="Times New Roman" w:cs="Times New Roman"/>
          <w:b/>
          <w:sz w:val="24"/>
          <w:szCs w:val="24"/>
          <w:lang w:eastAsia="cs-CZ"/>
        </w:rPr>
      </w:pPr>
    </w:p>
    <w:p w:rsidR="00A4261B" w:rsidRPr="00A4261B" w:rsidRDefault="00A4261B" w:rsidP="00A820BA">
      <w:pPr>
        <w:spacing w:after="12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bCs/>
          <w:sz w:val="24"/>
          <w:szCs w:val="24"/>
          <w:lang w:eastAsia="cs-CZ"/>
        </w:rPr>
        <w:t>Mezi</w:t>
      </w:r>
      <w:r w:rsidRPr="00A4261B">
        <w:rPr>
          <w:rFonts w:ascii="Times New Roman" w:eastAsia="Times New Roman" w:hAnsi="Times New Roman" w:cs="Times New Roman"/>
          <w:b/>
          <w:bCs/>
          <w:sz w:val="24"/>
          <w:szCs w:val="24"/>
          <w:lang w:eastAsia="cs-CZ"/>
        </w:rPr>
        <w:t xml:space="preserve"> obviněnými, </w:t>
      </w:r>
      <w:r w:rsidRPr="00A4261B">
        <w:rPr>
          <w:rFonts w:ascii="Times New Roman" w:eastAsia="Times New Roman" w:hAnsi="Times New Roman" w:cs="Times New Roman"/>
          <w:bCs/>
          <w:sz w:val="24"/>
          <w:szCs w:val="24"/>
          <w:lang w:eastAsia="cs-CZ"/>
        </w:rPr>
        <w:t>kteří</w:t>
      </w:r>
      <w:r w:rsidRPr="00A4261B">
        <w:rPr>
          <w:rFonts w:ascii="Times New Roman" w:eastAsia="Times New Roman" w:hAnsi="Times New Roman" w:cs="Times New Roman"/>
          <w:b/>
          <w:bCs/>
          <w:sz w:val="24"/>
          <w:szCs w:val="24"/>
          <w:lang w:eastAsia="cs-CZ"/>
        </w:rPr>
        <w:t xml:space="preserve"> </w:t>
      </w:r>
      <w:r w:rsidRPr="00A4261B">
        <w:rPr>
          <w:rFonts w:ascii="Times New Roman" w:eastAsia="Times New Roman" w:hAnsi="Times New Roman" w:cs="Times New Roman"/>
          <w:bCs/>
          <w:sz w:val="24"/>
          <w:szCs w:val="24"/>
          <w:lang w:eastAsia="cs-CZ"/>
        </w:rPr>
        <w:t xml:space="preserve">se pokusili o sebevraždu, a těmi, kteří sebevraždu dokonali, nebyl podstatný rozdíl v délce strávených dnů ve vazbě (průměrně 109 dnů u pokusů oproti 90,5 u dokonaných; celkový </w:t>
      </w:r>
      <w:r w:rsidRPr="00A4261B">
        <w:rPr>
          <w:rFonts w:ascii="Times New Roman" w:eastAsia="Times New Roman" w:hAnsi="Times New Roman" w:cs="Times New Roman"/>
          <w:b/>
          <w:bCs/>
          <w:sz w:val="24"/>
          <w:szCs w:val="24"/>
          <w:lang w:eastAsia="cs-CZ"/>
        </w:rPr>
        <w:t>průměr 97,1 dnů, medián 53 dnů</w:t>
      </w:r>
      <w:r w:rsidRPr="00A4261B">
        <w:rPr>
          <w:rFonts w:ascii="Times New Roman" w:eastAsia="Times New Roman" w:hAnsi="Times New Roman" w:cs="Times New Roman"/>
          <w:bCs/>
          <w:sz w:val="24"/>
          <w:szCs w:val="24"/>
          <w:lang w:eastAsia="cs-CZ"/>
        </w:rPr>
        <w:t>).</w:t>
      </w:r>
      <w:r w:rsidRPr="00A4261B">
        <w:rPr>
          <w:rFonts w:ascii="Times New Roman" w:eastAsia="Times New Roman" w:hAnsi="Times New Roman" w:cs="Times New Roman"/>
          <w:b/>
          <w:bCs/>
          <w:sz w:val="24"/>
          <w:szCs w:val="24"/>
          <w:lang w:eastAsia="cs-CZ"/>
        </w:rPr>
        <w:t xml:space="preserve"> </w:t>
      </w:r>
      <w:r w:rsidRPr="00A4261B">
        <w:rPr>
          <w:rFonts w:ascii="Times New Roman" w:eastAsia="Times New Roman" w:hAnsi="Times New Roman" w:cs="Times New Roman"/>
          <w:bCs/>
          <w:sz w:val="24"/>
          <w:szCs w:val="24"/>
          <w:lang w:eastAsia="cs-CZ"/>
        </w:rPr>
        <w:t>Hodnota</w:t>
      </w:r>
      <w:r w:rsidRPr="00A4261B">
        <w:rPr>
          <w:rFonts w:ascii="Times New Roman" w:eastAsia="Times New Roman" w:hAnsi="Times New Roman" w:cs="Times New Roman"/>
          <w:b/>
          <w:bCs/>
          <w:sz w:val="24"/>
          <w:szCs w:val="24"/>
          <w:lang w:eastAsia="cs-CZ"/>
        </w:rPr>
        <w:t xml:space="preserve"> </w:t>
      </w:r>
      <w:r w:rsidRPr="00A4261B">
        <w:rPr>
          <w:rFonts w:ascii="Times New Roman" w:eastAsia="Times New Roman" w:hAnsi="Times New Roman" w:cs="Times New Roman"/>
          <w:sz w:val="24"/>
          <w:szCs w:val="24"/>
          <w:lang w:eastAsia="cs-CZ"/>
        </w:rPr>
        <w:t xml:space="preserve">mediánu je v tomto případě vhodnější mírou než aritmetický průměr, neboť dělí číselná data podle velikosti </w:t>
      </w:r>
      <w:r w:rsidRPr="00A4261B">
        <w:rPr>
          <w:rFonts w:ascii="Times New Roman" w:eastAsia="Times New Roman" w:hAnsi="Times New Roman" w:cs="Times New Roman"/>
          <w:sz w:val="24"/>
          <w:szCs w:val="24"/>
          <w:lang w:eastAsia="cs-CZ"/>
        </w:rPr>
        <w:lastRenderedPageBreak/>
        <w:t xml:space="preserve">seřazených výsledků na dvě stejně početné poloviny, a je tak robustnější vůči extrémním hodnotám. Tato zjištění jsou podobná jako v předchozích dvou letech. </w:t>
      </w:r>
    </w:p>
    <w:p w:rsidR="00A4261B" w:rsidRPr="00A4261B" w:rsidRDefault="00A4261B" w:rsidP="00A820BA">
      <w:pPr>
        <w:spacing w:before="120" w:after="0" w:line="240" w:lineRule="auto"/>
        <w:ind w:firstLine="284"/>
        <w:jc w:val="both"/>
        <w:rPr>
          <w:rFonts w:ascii="Times New Roman" w:eastAsia="Times New Roman" w:hAnsi="Times New Roman" w:cs="Times New Roman"/>
          <w:b/>
          <w:sz w:val="24"/>
          <w:szCs w:val="24"/>
          <w:lang w:eastAsia="cs-CZ"/>
        </w:rPr>
      </w:pPr>
      <w:r w:rsidRPr="00A4261B">
        <w:rPr>
          <w:rFonts w:ascii="Times New Roman" w:eastAsia="Times New Roman" w:hAnsi="Times New Roman" w:cs="Times New Roman"/>
          <w:sz w:val="24"/>
          <w:szCs w:val="24"/>
          <w:lang w:eastAsia="cs-CZ"/>
        </w:rPr>
        <w:t xml:space="preserve">V roce 2016 došlo k jedné dokonané sebevraždě </w:t>
      </w:r>
      <w:r w:rsidRPr="00A4261B">
        <w:rPr>
          <w:rFonts w:ascii="Times New Roman" w:eastAsia="Times New Roman" w:hAnsi="Times New Roman" w:cs="Times New Roman"/>
          <w:b/>
          <w:sz w:val="24"/>
          <w:szCs w:val="24"/>
          <w:lang w:eastAsia="cs-CZ"/>
        </w:rPr>
        <w:t>do 24, resp. do 48 hodin</w:t>
      </w:r>
      <w:r w:rsidRPr="00A4261B">
        <w:rPr>
          <w:rFonts w:ascii="Times New Roman" w:eastAsia="Times New Roman" w:hAnsi="Times New Roman" w:cs="Times New Roman"/>
          <w:sz w:val="24"/>
          <w:szCs w:val="24"/>
          <w:lang w:eastAsia="cs-CZ"/>
        </w:rPr>
        <w:t xml:space="preserve"> od vzetí do výkonu vazby (v roce 2015 nedošlo k žádnému sebevražednému jednání v této lhůtě).</w:t>
      </w:r>
      <w:r w:rsidRPr="00A4261B">
        <w:rPr>
          <w:rFonts w:ascii="Times New Roman" w:eastAsia="Times New Roman" w:hAnsi="Times New Roman" w:cs="Times New Roman"/>
          <w:b/>
          <w:sz w:val="24"/>
          <w:szCs w:val="24"/>
          <w:lang w:eastAsia="cs-CZ"/>
        </w:rPr>
        <w:t xml:space="preserve"> </w:t>
      </w:r>
      <w:r w:rsidRPr="00A4261B">
        <w:rPr>
          <w:rFonts w:ascii="Times New Roman" w:eastAsia="Times New Roman" w:hAnsi="Times New Roman" w:cs="Times New Roman"/>
          <w:sz w:val="24"/>
          <w:szCs w:val="24"/>
          <w:lang w:eastAsia="cs-CZ"/>
        </w:rPr>
        <w:t>Svědčí to o tom, že opatření namířená na zvýšenou opatrnost a bdělost u obviněných přijatých do 48 hodin jsou účinná, neboť podíl nově přijatých obvině</w:t>
      </w:r>
      <w:r w:rsidR="001F5C5E">
        <w:rPr>
          <w:rFonts w:ascii="Times New Roman" w:eastAsia="Times New Roman" w:hAnsi="Times New Roman" w:cs="Times New Roman"/>
          <w:sz w:val="24"/>
          <w:szCs w:val="24"/>
          <w:lang w:eastAsia="cs-CZ"/>
        </w:rPr>
        <w:t>ných na událostech spojených se </w:t>
      </w:r>
      <w:r w:rsidRPr="00A4261B">
        <w:rPr>
          <w:rFonts w:ascii="Times New Roman" w:eastAsia="Times New Roman" w:hAnsi="Times New Roman" w:cs="Times New Roman"/>
          <w:sz w:val="24"/>
          <w:szCs w:val="24"/>
          <w:lang w:eastAsia="cs-CZ"/>
        </w:rPr>
        <w:t>sebevražedným jednáním zůstává stabilně velmi nízký.</w:t>
      </w:r>
    </w:p>
    <w:p w:rsidR="00A4261B" w:rsidRPr="00A4261B" w:rsidRDefault="00A4261B" w:rsidP="00A820BA">
      <w:pPr>
        <w:spacing w:before="120" w:after="0" w:line="240" w:lineRule="auto"/>
        <w:ind w:firstLine="284"/>
        <w:jc w:val="both"/>
        <w:rPr>
          <w:rFonts w:ascii="Times New Roman" w:eastAsia="Times New Roman" w:hAnsi="Times New Roman" w:cs="Times New Roman"/>
          <w:b/>
          <w:sz w:val="24"/>
          <w:szCs w:val="24"/>
          <w:lang w:eastAsia="cs-CZ"/>
        </w:rPr>
      </w:pPr>
      <w:r w:rsidRPr="00A4261B">
        <w:rPr>
          <w:rFonts w:ascii="Times New Roman" w:eastAsia="Times New Roman" w:hAnsi="Times New Roman" w:cs="Times New Roman"/>
          <w:b/>
          <w:sz w:val="24"/>
          <w:szCs w:val="24"/>
          <w:lang w:eastAsia="cs-CZ"/>
        </w:rPr>
        <w:t>Odsouzeným,</w:t>
      </w:r>
      <w:r w:rsidRPr="00A4261B">
        <w:rPr>
          <w:rFonts w:ascii="Times New Roman" w:eastAsia="Times New Roman" w:hAnsi="Times New Roman" w:cs="Times New Roman"/>
          <w:sz w:val="24"/>
          <w:szCs w:val="24"/>
          <w:lang w:eastAsia="cs-CZ"/>
        </w:rPr>
        <w:t xml:space="preserve"> kteří se pokusili o sebevraždu nebo spáchali dokonanou sebevraždu, zbývalo do konce výkonu trestu průměrně 1077 dnů, medián 609; z toho dvěma zbýval do propuštění méně než týden; za sebou měli odsezeno průměrně 560 dní, medián 493, nejméně 40 dní. Stejně jako v předchozích dvou letech, i nadále platí, že </w:t>
      </w:r>
      <w:r w:rsidRPr="00A4261B">
        <w:rPr>
          <w:rFonts w:ascii="Times New Roman" w:eastAsia="Times New Roman" w:hAnsi="Times New Roman" w:cs="Times New Roman"/>
          <w:b/>
          <w:sz w:val="24"/>
          <w:szCs w:val="24"/>
          <w:lang w:eastAsia="cs-CZ"/>
        </w:rPr>
        <w:t>rizikoví jsou odsouzení s dlouhými tresty, kteří se však o sebevraždu pokoušejí až ke konci prvního nebo v průběhu druhého roku po odsouzení.</w:t>
      </w:r>
    </w:p>
    <w:p w:rsidR="00A4261B" w:rsidRPr="00A4261B" w:rsidRDefault="00A4261B" w:rsidP="00A820BA">
      <w:pPr>
        <w:spacing w:before="120" w:after="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V roce 2016 se naprostá většina suicidálních skutků stala – stejně jako v minulých letech – v cele nebo ložnici (71 % v roce 2016 oproti 77 % v roce 2015). Následovala společná koupelna (12 %) a toaleta (9 %), které byly v roce 2015 sloučeny v jedné kategorii (17 %). O zbytek se dělí vždy se 3 % cela krizového oddělení, c</w:t>
      </w:r>
      <w:r w:rsidR="00CA2AF8">
        <w:rPr>
          <w:rFonts w:ascii="Times New Roman" w:eastAsia="Times New Roman" w:hAnsi="Times New Roman" w:cs="Times New Roman"/>
          <w:sz w:val="24"/>
          <w:szCs w:val="24"/>
          <w:lang w:eastAsia="cs-CZ"/>
        </w:rPr>
        <w:t>ela oddělení kázeňských trest</w:t>
      </w:r>
      <w:r w:rsidR="009B5500">
        <w:rPr>
          <w:rFonts w:ascii="Times New Roman" w:eastAsia="Times New Roman" w:hAnsi="Times New Roman" w:cs="Times New Roman"/>
          <w:sz w:val="24"/>
          <w:szCs w:val="24"/>
          <w:lang w:eastAsia="cs-CZ"/>
        </w:rPr>
        <w:t>ů</w:t>
      </w:r>
      <w:r w:rsidR="00CA2AF8">
        <w:rPr>
          <w:rFonts w:ascii="Times New Roman" w:eastAsia="Times New Roman" w:hAnsi="Times New Roman" w:cs="Times New Roman"/>
          <w:sz w:val="24"/>
          <w:szCs w:val="24"/>
          <w:lang w:eastAsia="cs-CZ"/>
        </w:rPr>
        <w:t xml:space="preserve"> a </w:t>
      </w:r>
      <w:r w:rsidRPr="00A4261B">
        <w:rPr>
          <w:rFonts w:ascii="Times New Roman" w:eastAsia="Times New Roman" w:hAnsi="Times New Roman" w:cs="Times New Roman"/>
          <w:sz w:val="24"/>
          <w:szCs w:val="24"/>
          <w:lang w:eastAsia="cs-CZ"/>
        </w:rPr>
        <w:t xml:space="preserve">kulturní místnost / kuřárna. V roce 2015 se 6 % případů stalo v úklidové místnosti – v roce 2016 takový případ nebyl zaznamenán. </w:t>
      </w:r>
    </w:p>
    <w:p w:rsidR="00A4261B" w:rsidRPr="00A4261B" w:rsidRDefault="00A4261B" w:rsidP="00A820BA">
      <w:pPr>
        <w:spacing w:before="120" w:after="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b/>
          <w:sz w:val="24"/>
          <w:szCs w:val="24"/>
          <w:lang w:eastAsia="cs-CZ"/>
        </w:rPr>
        <w:t>Samostatně</w:t>
      </w:r>
      <w:r w:rsidRPr="00A4261B">
        <w:rPr>
          <w:rFonts w:ascii="Times New Roman" w:eastAsia="Times New Roman" w:hAnsi="Times New Roman" w:cs="Times New Roman"/>
          <w:sz w:val="24"/>
          <w:szCs w:val="24"/>
          <w:lang w:eastAsia="cs-CZ"/>
        </w:rPr>
        <w:t xml:space="preserve"> bylo v roce 2016 umístěno v době sebevražedného jednání 14 osob </w:t>
      </w:r>
      <w:r w:rsidRPr="00A4261B">
        <w:rPr>
          <w:rFonts w:ascii="Times New Roman" w:eastAsia="Times New Roman" w:hAnsi="Times New Roman" w:cs="Times New Roman"/>
          <w:b/>
          <w:sz w:val="24"/>
          <w:szCs w:val="24"/>
          <w:lang w:eastAsia="cs-CZ"/>
        </w:rPr>
        <w:t>(41 % všech případů)</w:t>
      </w:r>
      <w:r w:rsidRPr="00A4261B">
        <w:rPr>
          <w:rFonts w:ascii="Times New Roman" w:eastAsia="Times New Roman" w:hAnsi="Times New Roman" w:cs="Times New Roman"/>
          <w:sz w:val="24"/>
          <w:szCs w:val="24"/>
          <w:lang w:eastAsia="cs-CZ"/>
        </w:rPr>
        <w:t>, z toho u dokonaných sebevražd v 8 případech (</w:t>
      </w:r>
      <w:r w:rsidRPr="00A4261B">
        <w:rPr>
          <w:rFonts w:ascii="Times New Roman" w:eastAsia="Times New Roman" w:hAnsi="Times New Roman" w:cs="Times New Roman"/>
          <w:b/>
          <w:sz w:val="24"/>
          <w:szCs w:val="24"/>
          <w:lang w:eastAsia="cs-CZ"/>
        </w:rPr>
        <w:t>53 %</w:t>
      </w:r>
      <w:r w:rsidRPr="00A4261B">
        <w:rPr>
          <w:rFonts w:ascii="Times New Roman" w:eastAsia="Times New Roman" w:hAnsi="Times New Roman" w:cs="Times New Roman"/>
          <w:sz w:val="24"/>
          <w:szCs w:val="24"/>
          <w:lang w:eastAsia="cs-CZ"/>
        </w:rPr>
        <w:t xml:space="preserve"> ze všech dokonaných sebevražd). To je o něco nižší podíl samostatně ubytovaných suicidantů oproti dřívějším letům, kdy podíl samostatně ubytovaných dokonaných suicidantů dosahoval až 85,7 % (údaj za rok 2013). </w:t>
      </w:r>
    </w:p>
    <w:p w:rsidR="00A4261B" w:rsidRPr="00A4261B" w:rsidRDefault="00A4261B" w:rsidP="00A820BA">
      <w:pPr>
        <w:spacing w:before="120" w:after="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 xml:space="preserve">Z podnětu ze zasedání </w:t>
      </w:r>
      <w:r w:rsidRPr="00A4261B">
        <w:rPr>
          <w:rFonts w:ascii="Times New Roman" w:eastAsia="Times New Roman" w:hAnsi="Times New Roman" w:cs="Times New Roman"/>
          <w:b/>
          <w:sz w:val="24"/>
          <w:szCs w:val="24"/>
          <w:lang w:eastAsia="cs-CZ"/>
        </w:rPr>
        <w:t>Rady vlády pro lidská práva</w:t>
      </w:r>
      <w:r w:rsidRPr="00A4261B">
        <w:rPr>
          <w:rFonts w:ascii="Times New Roman" w:eastAsia="Times New Roman" w:hAnsi="Times New Roman" w:cs="Times New Roman"/>
          <w:sz w:val="24"/>
          <w:szCs w:val="24"/>
          <w:lang w:eastAsia="cs-CZ"/>
        </w:rPr>
        <w:t xml:space="preserve"> ze dne 6. 6. 2016 byly do analýzy zahrnuty také informace o tom, zda suicidální jednání v</w:t>
      </w:r>
      <w:r w:rsidR="00CA2AF8">
        <w:rPr>
          <w:rFonts w:ascii="Times New Roman" w:eastAsia="Times New Roman" w:hAnsi="Times New Roman" w:cs="Times New Roman"/>
          <w:sz w:val="24"/>
          <w:szCs w:val="24"/>
          <w:lang w:eastAsia="cs-CZ"/>
        </w:rPr>
        <w:t>ězněných osob nemůže souviset i </w:t>
      </w:r>
      <w:r w:rsidRPr="00A4261B">
        <w:rPr>
          <w:rFonts w:ascii="Times New Roman" w:eastAsia="Times New Roman" w:hAnsi="Times New Roman" w:cs="Times New Roman"/>
          <w:sz w:val="24"/>
          <w:szCs w:val="24"/>
          <w:lang w:eastAsia="cs-CZ"/>
        </w:rPr>
        <w:t xml:space="preserve">s dalšími faktory, zejména s násilím – tj. zda vězněná osoba nemohla spáchat sebevraždu např. z důvodu předchozího vyhrožování, vydírání či bití jinou vězněnou osobou. Výčet faktorů uvádí dle zjištěné četnosti následující graf. Vyplývá z něj především fakt, že v době spáchání suicidálního skutku hrálo roli </w:t>
      </w:r>
      <w:r w:rsidRPr="00A4261B">
        <w:rPr>
          <w:rFonts w:ascii="Times New Roman" w:eastAsia="Times New Roman" w:hAnsi="Times New Roman" w:cs="Times New Roman"/>
          <w:b/>
          <w:sz w:val="24"/>
          <w:szCs w:val="24"/>
          <w:lang w:eastAsia="cs-CZ"/>
        </w:rPr>
        <w:t>užívání psychoaktivních / návykových látek, předchozí impulzivní jednání či psychická tenze, psychiatrické poruchy a rodinné důvody</w:t>
      </w:r>
      <w:r w:rsidRPr="00A4261B">
        <w:rPr>
          <w:rFonts w:ascii="Times New Roman" w:eastAsia="Times New Roman" w:hAnsi="Times New Roman" w:cs="Times New Roman"/>
          <w:sz w:val="24"/>
          <w:szCs w:val="24"/>
          <w:lang w:eastAsia="cs-CZ"/>
        </w:rPr>
        <w:t xml:space="preserve">. </w:t>
      </w:r>
      <w:r w:rsidRPr="00A4261B">
        <w:rPr>
          <w:rFonts w:ascii="Times New Roman" w:eastAsia="Times New Roman" w:hAnsi="Times New Roman" w:cs="Times New Roman"/>
          <w:b/>
          <w:sz w:val="24"/>
          <w:szCs w:val="24"/>
          <w:lang w:eastAsia="cs-CZ"/>
        </w:rPr>
        <w:t>Předchozí násilí</w:t>
      </w:r>
      <w:r w:rsidRPr="00A4261B">
        <w:rPr>
          <w:rFonts w:ascii="Times New Roman" w:eastAsia="Times New Roman" w:hAnsi="Times New Roman" w:cs="Times New Roman"/>
          <w:sz w:val="24"/>
          <w:szCs w:val="24"/>
          <w:lang w:eastAsia="cs-CZ"/>
        </w:rPr>
        <w:t xml:space="preserve"> </w:t>
      </w:r>
      <w:r w:rsidRPr="00A4261B">
        <w:rPr>
          <w:rFonts w:ascii="Times New Roman" w:eastAsia="Times New Roman" w:hAnsi="Times New Roman" w:cs="Times New Roman"/>
          <w:b/>
          <w:sz w:val="24"/>
          <w:szCs w:val="24"/>
          <w:lang w:eastAsia="cs-CZ"/>
        </w:rPr>
        <w:t>na pachateli</w:t>
      </w:r>
      <w:r w:rsidRPr="00A4261B">
        <w:rPr>
          <w:rFonts w:ascii="Times New Roman" w:eastAsia="Times New Roman" w:hAnsi="Times New Roman" w:cs="Times New Roman"/>
          <w:sz w:val="24"/>
          <w:szCs w:val="24"/>
          <w:lang w:eastAsia="cs-CZ"/>
        </w:rPr>
        <w:t xml:space="preserve"> suicidálního skutku bylo zjištěno pouze v jednom případě – nehrálo tedy významnou roli. </w:t>
      </w:r>
    </w:p>
    <w:p w:rsidR="00A4261B" w:rsidRPr="00A4261B" w:rsidRDefault="00A4261B" w:rsidP="00A820BA">
      <w:pPr>
        <w:spacing w:after="0" w:line="240" w:lineRule="auto"/>
        <w:rPr>
          <w:rFonts w:ascii="Times New Roman" w:eastAsia="Times New Roman" w:hAnsi="Times New Roman" w:cs="Times New Roman"/>
          <w:sz w:val="24"/>
          <w:szCs w:val="24"/>
          <w:lang w:eastAsia="cs-CZ"/>
        </w:rPr>
      </w:pPr>
    </w:p>
    <w:p w:rsidR="00A4261B" w:rsidRPr="00A4261B" w:rsidRDefault="00A4261B" w:rsidP="00A820BA">
      <w:pPr>
        <w:spacing w:after="0" w:line="240" w:lineRule="auto"/>
        <w:jc w:val="both"/>
        <w:rPr>
          <w:rFonts w:ascii="Times New Roman" w:eastAsia="Times New Roman" w:hAnsi="Times New Roman" w:cs="Times New Roman"/>
          <w:bCs/>
          <w:i/>
          <w:lang w:eastAsia="cs-CZ"/>
        </w:rPr>
      </w:pPr>
      <w:r w:rsidRPr="00A4261B">
        <w:rPr>
          <w:rFonts w:ascii="Times New Roman" w:eastAsia="Times New Roman" w:hAnsi="Times New Roman" w:cs="Times New Roman"/>
          <w:noProof/>
          <w:sz w:val="24"/>
          <w:szCs w:val="24"/>
          <w:lang w:eastAsia="cs-CZ"/>
        </w:rPr>
        <w:lastRenderedPageBreak/>
        <w:drawing>
          <wp:inline distT="0" distB="0" distL="0" distR="0" wp14:anchorId="57CEE8B2" wp14:editId="37C1C8E2">
            <wp:extent cx="5765800" cy="4673600"/>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5800" cy="4673600"/>
                    </a:xfrm>
                    <a:prstGeom prst="rect">
                      <a:avLst/>
                    </a:prstGeom>
                    <a:noFill/>
                    <a:ln>
                      <a:noFill/>
                    </a:ln>
                  </pic:spPr>
                </pic:pic>
              </a:graphicData>
            </a:graphic>
          </wp:inline>
        </w:drawing>
      </w:r>
    </w:p>
    <w:p w:rsidR="00123F38" w:rsidRDefault="00A4261B" w:rsidP="00A820BA">
      <w:pPr>
        <w:spacing w:before="120" w:after="0" w:line="240" w:lineRule="auto"/>
        <w:ind w:firstLine="284"/>
        <w:jc w:val="both"/>
        <w:rPr>
          <w:rFonts w:ascii="Times New Roman" w:eastAsia="Times New Roman" w:hAnsi="Times New Roman" w:cs="Times New Roman"/>
          <w:b/>
          <w:sz w:val="24"/>
          <w:szCs w:val="24"/>
          <w:lang w:eastAsia="cs-CZ"/>
        </w:rPr>
      </w:pPr>
      <w:r w:rsidRPr="00A4261B">
        <w:rPr>
          <w:rFonts w:ascii="Times New Roman" w:eastAsia="Times New Roman" w:hAnsi="Times New Roman" w:cs="Times New Roman"/>
          <w:bCs/>
          <w:i/>
          <w:lang w:eastAsia="cs-CZ"/>
        </w:rPr>
        <w:t>Graf 18: Události předcházející sebevražednému jednání a související faktory (2016)</w:t>
      </w:r>
    </w:p>
    <w:p w:rsidR="002C49E6" w:rsidRPr="002C49E6" w:rsidRDefault="002C49E6" w:rsidP="00A820BA">
      <w:pPr>
        <w:spacing w:before="120" w:after="0" w:line="240" w:lineRule="auto"/>
        <w:ind w:firstLine="284"/>
        <w:jc w:val="both"/>
        <w:rPr>
          <w:rFonts w:ascii="Times New Roman" w:eastAsia="Times New Roman" w:hAnsi="Times New Roman" w:cs="Times New Roman"/>
          <w:b/>
          <w:sz w:val="24"/>
          <w:szCs w:val="24"/>
          <w:lang w:eastAsia="cs-CZ"/>
        </w:rPr>
      </w:pPr>
    </w:p>
    <w:p w:rsidR="00A4261B" w:rsidRPr="00CA2AF8" w:rsidRDefault="00A4261B" w:rsidP="00CA2AF8">
      <w:pPr>
        <w:pStyle w:val="Nadpis2"/>
        <w:numPr>
          <w:ilvl w:val="0"/>
          <w:numId w:val="0"/>
        </w:numPr>
        <w:ind w:left="360" w:hanging="360"/>
        <w:rPr>
          <w:sz w:val="28"/>
        </w:rPr>
      </w:pPr>
      <w:bookmarkStart w:id="6" w:name="_Toc408992057"/>
      <w:bookmarkStart w:id="7" w:name="_Toc448410235"/>
      <w:bookmarkStart w:id="8" w:name="_Toc322520890"/>
      <w:bookmarkStart w:id="9" w:name="_Toc478471971"/>
      <w:r w:rsidRPr="00CA2AF8">
        <w:rPr>
          <w:sz w:val="28"/>
        </w:rPr>
        <w:t>Meziroční statistické srovnání</w:t>
      </w:r>
      <w:bookmarkEnd w:id="6"/>
      <w:bookmarkEnd w:id="7"/>
      <w:bookmarkEnd w:id="8"/>
      <w:bookmarkEnd w:id="9"/>
    </w:p>
    <w:p w:rsidR="00A4261B" w:rsidRPr="00A4261B" w:rsidRDefault="00A4261B" w:rsidP="00A820BA">
      <w:pPr>
        <w:spacing w:after="120" w:line="240" w:lineRule="auto"/>
        <w:ind w:firstLine="284"/>
        <w:jc w:val="both"/>
        <w:rPr>
          <w:rFonts w:ascii="Times New Roman" w:eastAsia="Times New Roman" w:hAnsi="Times New Roman" w:cs="Times New Roman"/>
          <w:sz w:val="24"/>
          <w:szCs w:val="24"/>
          <w:lang w:eastAsia="cs-CZ"/>
        </w:rPr>
      </w:pPr>
    </w:p>
    <w:p w:rsidR="00A4261B" w:rsidRPr="00A4261B" w:rsidRDefault="00A4261B" w:rsidP="00A820BA">
      <w:pPr>
        <w:spacing w:after="12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 xml:space="preserve">V roce 2016 došlo v absolutních číslech k nárůstu v počtu dokonaných sebevražd o dva případy. V případě pokusů sebevražedného jednání však pokračoval významný pokles z předchozích let. S počtem 15 dokonaných sebevražd byl převýšen roční průměr, který dlouhodobě činí 11 sebevražd za rok (sledováno od roku 2004). Naopak 19 pokusů o sebevraždu leží výrazně pod dlouhodobým průměrem, který činí 54 pokusů za rok. </w:t>
      </w:r>
    </w:p>
    <w:tbl>
      <w:tblPr>
        <w:tblW w:w="9040" w:type="dxa"/>
        <w:tblInd w:w="60" w:type="dxa"/>
        <w:tblCellMar>
          <w:left w:w="70" w:type="dxa"/>
          <w:right w:w="70" w:type="dxa"/>
        </w:tblCellMar>
        <w:tblLook w:val="04A0" w:firstRow="1" w:lastRow="0" w:firstColumn="1" w:lastColumn="0" w:noHBand="0" w:noVBand="1"/>
      </w:tblPr>
      <w:tblGrid>
        <w:gridCol w:w="1120"/>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A4261B" w:rsidRPr="00A4261B" w:rsidTr="00A4261B">
        <w:trPr>
          <w:trHeight w:val="780"/>
        </w:trPr>
        <w:tc>
          <w:tcPr>
            <w:tcW w:w="1120" w:type="dxa"/>
            <w:tcBorders>
              <w:top w:val="single" w:sz="8" w:space="0" w:color="auto"/>
              <w:left w:val="single" w:sz="8" w:space="0" w:color="auto"/>
              <w:bottom w:val="nil"/>
              <w:right w:val="nil"/>
            </w:tcBorders>
            <w:shd w:val="clear" w:color="auto" w:fill="FFFFFF"/>
            <w:hideMark/>
          </w:tcPr>
          <w:p w:rsidR="00A4261B" w:rsidRPr="00A4261B" w:rsidRDefault="00A4261B" w:rsidP="00A820BA">
            <w:pPr>
              <w:spacing w:after="0" w:line="240" w:lineRule="auto"/>
              <w:jc w:val="center"/>
              <w:rPr>
                <w:rFonts w:ascii="Arial Narrow" w:eastAsia="Times New Roman" w:hAnsi="Arial Narrow" w:cs="Arial"/>
                <w:b/>
                <w:bCs/>
                <w:color w:val="FFFFFF"/>
                <w:sz w:val="20"/>
                <w:szCs w:val="20"/>
                <w:lang w:eastAsia="cs-CZ"/>
              </w:rPr>
            </w:pPr>
            <w:r w:rsidRPr="00A4261B">
              <w:rPr>
                <w:rFonts w:ascii="Arial Narrow" w:eastAsia="Times New Roman" w:hAnsi="Arial Narrow" w:cs="Arial"/>
                <w:b/>
                <w:bCs/>
                <w:color w:val="FFFFFF"/>
                <w:sz w:val="20"/>
                <w:szCs w:val="20"/>
                <w:lang w:eastAsia="cs-CZ"/>
              </w:rPr>
              <w:t> </w:t>
            </w:r>
          </w:p>
        </w:tc>
        <w:tc>
          <w:tcPr>
            <w:tcW w:w="440" w:type="dxa"/>
            <w:tcBorders>
              <w:top w:val="single" w:sz="8" w:space="0" w:color="auto"/>
              <w:left w:val="nil"/>
              <w:bottom w:val="nil"/>
              <w:right w:val="nil"/>
            </w:tcBorders>
            <w:shd w:val="clear" w:color="auto" w:fill="FFFFFF"/>
            <w:textDirection w:val="btLr"/>
            <w:vAlign w:val="center"/>
            <w:hideMark/>
          </w:tcPr>
          <w:p w:rsidR="00A4261B" w:rsidRPr="00A4261B" w:rsidRDefault="00A4261B" w:rsidP="00A820BA">
            <w:pPr>
              <w:spacing w:after="0" w:line="240" w:lineRule="auto"/>
              <w:jc w:val="center"/>
              <w:rPr>
                <w:rFonts w:ascii="Arial Narrow" w:eastAsia="Times New Roman" w:hAnsi="Arial Narrow" w:cs="Arial"/>
                <w:color w:val="0D0D0D"/>
                <w:sz w:val="20"/>
                <w:szCs w:val="20"/>
                <w:lang w:eastAsia="cs-CZ"/>
              </w:rPr>
            </w:pPr>
            <w:r w:rsidRPr="00A4261B">
              <w:rPr>
                <w:rFonts w:ascii="Arial Narrow" w:eastAsia="Times New Roman" w:hAnsi="Arial Narrow" w:cs="Arial"/>
                <w:color w:val="0D0D0D"/>
                <w:sz w:val="20"/>
                <w:szCs w:val="20"/>
                <w:lang w:eastAsia="cs-CZ"/>
              </w:rPr>
              <w:t>1999</w:t>
            </w:r>
          </w:p>
        </w:tc>
        <w:tc>
          <w:tcPr>
            <w:tcW w:w="440" w:type="dxa"/>
            <w:tcBorders>
              <w:top w:val="single" w:sz="8" w:space="0" w:color="auto"/>
              <w:left w:val="nil"/>
              <w:bottom w:val="nil"/>
              <w:right w:val="nil"/>
            </w:tcBorders>
            <w:shd w:val="clear" w:color="auto" w:fill="FFFFFF"/>
            <w:textDirection w:val="btLr"/>
            <w:vAlign w:val="center"/>
            <w:hideMark/>
          </w:tcPr>
          <w:p w:rsidR="00A4261B" w:rsidRPr="00A4261B" w:rsidRDefault="00A4261B" w:rsidP="00A820BA">
            <w:pPr>
              <w:spacing w:after="0" w:line="240" w:lineRule="auto"/>
              <w:jc w:val="center"/>
              <w:rPr>
                <w:rFonts w:ascii="Arial Narrow" w:eastAsia="Times New Roman" w:hAnsi="Arial Narrow" w:cs="Arial"/>
                <w:color w:val="0D0D0D"/>
                <w:sz w:val="20"/>
                <w:szCs w:val="20"/>
                <w:lang w:eastAsia="cs-CZ"/>
              </w:rPr>
            </w:pPr>
            <w:r w:rsidRPr="00A4261B">
              <w:rPr>
                <w:rFonts w:ascii="Arial Narrow" w:eastAsia="Times New Roman" w:hAnsi="Arial Narrow" w:cs="Arial"/>
                <w:color w:val="0D0D0D"/>
                <w:sz w:val="20"/>
                <w:szCs w:val="20"/>
                <w:lang w:eastAsia="cs-CZ"/>
              </w:rPr>
              <w:t>2000</w:t>
            </w:r>
          </w:p>
        </w:tc>
        <w:tc>
          <w:tcPr>
            <w:tcW w:w="440" w:type="dxa"/>
            <w:tcBorders>
              <w:top w:val="single" w:sz="8" w:space="0" w:color="auto"/>
              <w:left w:val="nil"/>
              <w:bottom w:val="nil"/>
              <w:right w:val="nil"/>
            </w:tcBorders>
            <w:shd w:val="clear" w:color="auto" w:fill="FFFFFF"/>
            <w:textDirection w:val="btLr"/>
            <w:vAlign w:val="center"/>
            <w:hideMark/>
          </w:tcPr>
          <w:p w:rsidR="00A4261B" w:rsidRPr="00A4261B" w:rsidRDefault="00A4261B" w:rsidP="00A820BA">
            <w:pPr>
              <w:spacing w:after="0" w:line="240" w:lineRule="auto"/>
              <w:jc w:val="center"/>
              <w:rPr>
                <w:rFonts w:ascii="Arial Narrow" w:eastAsia="Times New Roman" w:hAnsi="Arial Narrow" w:cs="Arial"/>
                <w:color w:val="0D0D0D"/>
                <w:sz w:val="20"/>
                <w:szCs w:val="20"/>
                <w:lang w:eastAsia="cs-CZ"/>
              </w:rPr>
            </w:pPr>
            <w:r w:rsidRPr="00A4261B">
              <w:rPr>
                <w:rFonts w:ascii="Arial Narrow" w:eastAsia="Times New Roman" w:hAnsi="Arial Narrow" w:cs="Arial"/>
                <w:color w:val="0D0D0D"/>
                <w:sz w:val="20"/>
                <w:szCs w:val="20"/>
                <w:lang w:eastAsia="cs-CZ"/>
              </w:rPr>
              <w:t>2001</w:t>
            </w:r>
          </w:p>
        </w:tc>
        <w:tc>
          <w:tcPr>
            <w:tcW w:w="440" w:type="dxa"/>
            <w:tcBorders>
              <w:top w:val="single" w:sz="8" w:space="0" w:color="auto"/>
              <w:left w:val="nil"/>
              <w:bottom w:val="nil"/>
              <w:right w:val="nil"/>
            </w:tcBorders>
            <w:shd w:val="clear" w:color="auto" w:fill="FFFFFF"/>
            <w:textDirection w:val="btLr"/>
            <w:vAlign w:val="center"/>
            <w:hideMark/>
          </w:tcPr>
          <w:p w:rsidR="00A4261B" w:rsidRPr="00A4261B" w:rsidRDefault="00A4261B" w:rsidP="00A820BA">
            <w:pPr>
              <w:spacing w:after="0" w:line="240" w:lineRule="auto"/>
              <w:jc w:val="center"/>
              <w:rPr>
                <w:rFonts w:ascii="Arial Narrow" w:eastAsia="Times New Roman" w:hAnsi="Arial Narrow" w:cs="Arial"/>
                <w:color w:val="0D0D0D"/>
                <w:sz w:val="20"/>
                <w:szCs w:val="20"/>
                <w:lang w:eastAsia="cs-CZ"/>
              </w:rPr>
            </w:pPr>
            <w:r w:rsidRPr="00A4261B">
              <w:rPr>
                <w:rFonts w:ascii="Arial Narrow" w:eastAsia="Times New Roman" w:hAnsi="Arial Narrow" w:cs="Arial"/>
                <w:color w:val="0D0D0D"/>
                <w:sz w:val="20"/>
                <w:szCs w:val="20"/>
                <w:lang w:eastAsia="cs-CZ"/>
              </w:rPr>
              <w:t>2002</w:t>
            </w:r>
          </w:p>
        </w:tc>
        <w:tc>
          <w:tcPr>
            <w:tcW w:w="440" w:type="dxa"/>
            <w:tcBorders>
              <w:top w:val="single" w:sz="8" w:space="0" w:color="auto"/>
              <w:left w:val="nil"/>
              <w:bottom w:val="nil"/>
              <w:right w:val="nil"/>
            </w:tcBorders>
            <w:shd w:val="clear" w:color="auto" w:fill="FFFFFF"/>
            <w:textDirection w:val="btLr"/>
            <w:vAlign w:val="center"/>
            <w:hideMark/>
          </w:tcPr>
          <w:p w:rsidR="00A4261B" w:rsidRPr="00A4261B" w:rsidRDefault="00A4261B" w:rsidP="00A820BA">
            <w:pPr>
              <w:spacing w:after="0" w:line="240" w:lineRule="auto"/>
              <w:jc w:val="center"/>
              <w:rPr>
                <w:rFonts w:ascii="Arial Narrow" w:eastAsia="Times New Roman" w:hAnsi="Arial Narrow" w:cs="Arial"/>
                <w:color w:val="0D0D0D"/>
                <w:sz w:val="20"/>
                <w:szCs w:val="20"/>
                <w:lang w:eastAsia="cs-CZ"/>
              </w:rPr>
            </w:pPr>
            <w:r w:rsidRPr="00A4261B">
              <w:rPr>
                <w:rFonts w:ascii="Arial Narrow" w:eastAsia="Times New Roman" w:hAnsi="Arial Narrow" w:cs="Arial"/>
                <w:color w:val="0D0D0D"/>
                <w:sz w:val="20"/>
                <w:szCs w:val="20"/>
                <w:lang w:eastAsia="cs-CZ"/>
              </w:rPr>
              <w:t>2003</w:t>
            </w:r>
          </w:p>
        </w:tc>
        <w:tc>
          <w:tcPr>
            <w:tcW w:w="440" w:type="dxa"/>
            <w:tcBorders>
              <w:top w:val="single" w:sz="8" w:space="0" w:color="auto"/>
              <w:left w:val="nil"/>
              <w:bottom w:val="nil"/>
              <w:right w:val="nil"/>
            </w:tcBorders>
            <w:shd w:val="clear" w:color="auto" w:fill="FFFFFF"/>
            <w:textDirection w:val="btLr"/>
            <w:vAlign w:val="center"/>
            <w:hideMark/>
          </w:tcPr>
          <w:p w:rsidR="00A4261B" w:rsidRPr="00A4261B" w:rsidRDefault="00A4261B" w:rsidP="00A820BA">
            <w:pPr>
              <w:spacing w:after="0" w:line="240" w:lineRule="auto"/>
              <w:jc w:val="center"/>
              <w:rPr>
                <w:rFonts w:ascii="Arial Narrow" w:eastAsia="Times New Roman" w:hAnsi="Arial Narrow" w:cs="Arial"/>
                <w:color w:val="0D0D0D"/>
                <w:sz w:val="20"/>
                <w:szCs w:val="20"/>
                <w:lang w:eastAsia="cs-CZ"/>
              </w:rPr>
            </w:pPr>
            <w:r w:rsidRPr="00A4261B">
              <w:rPr>
                <w:rFonts w:ascii="Arial Narrow" w:eastAsia="Times New Roman" w:hAnsi="Arial Narrow" w:cs="Arial"/>
                <w:color w:val="0D0D0D"/>
                <w:sz w:val="20"/>
                <w:szCs w:val="20"/>
                <w:lang w:eastAsia="cs-CZ"/>
              </w:rPr>
              <w:t>2004</w:t>
            </w:r>
          </w:p>
        </w:tc>
        <w:tc>
          <w:tcPr>
            <w:tcW w:w="440" w:type="dxa"/>
            <w:tcBorders>
              <w:top w:val="single" w:sz="8" w:space="0" w:color="auto"/>
              <w:left w:val="nil"/>
              <w:bottom w:val="nil"/>
              <w:right w:val="nil"/>
            </w:tcBorders>
            <w:shd w:val="clear" w:color="auto" w:fill="FFFFFF"/>
            <w:textDirection w:val="btLr"/>
            <w:vAlign w:val="center"/>
            <w:hideMark/>
          </w:tcPr>
          <w:p w:rsidR="00A4261B" w:rsidRPr="00A4261B" w:rsidRDefault="00A4261B" w:rsidP="00A820BA">
            <w:pPr>
              <w:spacing w:after="0" w:line="240" w:lineRule="auto"/>
              <w:jc w:val="center"/>
              <w:rPr>
                <w:rFonts w:ascii="Arial Narrow" w:eastAsia="Times New Roman" w:hAnsi="Arial Narrow" w:cs="Arial"/>
                <w:color w:val="0D0D0D"/>
                <w:sz w:val="20"/>
                <w:szCs w:val="20"/>
                <w:lang w:eastAsia="cs-CZ"/>
              </w:rPr>
            </w:pPr>
            <w:r w:rsidRPr="00A4261B">
              <w:rPr>
                <w:rFonts w:ascii="Arial Narrow" w:eastAsia="Times New Roman" w:hAnsi="Arial Narrow" w:cs="Arial"/>
                <w:color w:val="0D0D0D"/>
                <w:sz w:val="20"/>
                <w:szCs w:val="20"/>
                <w:lang w:eastAsia="cs-CZ"/>
              </w:rPr>
              <w:t>2005</w:t>
            </w:r>
          </w:p>
        </w:tc>
        <w:tc>
          <w:tcPr>
            <w:tcW w:w="440" w:type="dxa"/>
            <w:tcBorders>
              <w:top w:val="single" w:sz="8" w:space="0" w:color="auto"/>
              <w:left w:val="nil"/>
              <w:bottom w:val="nil"/>
              <w:right w:val="nil"/>
            </w:tcBorders>
            <w:shd w:val="clear" w:color="auto" w:fill="FFFFFF"/>
            <w:textDirection w:val="btLr"/>
            <w:vAlign w:val="center"/>
            <w:hideMark/>
          </w:tcPr>
          <w:p w:rsidR="00A4261B" w:rsidRPr="00A4261B" w:rsidRDefault="00A4261B" w:rsidP="00A820BA">
            <w:pPr>
              <w:spacing w:after="0" w:line="240" w:lineRule="auto"/>
              <w:jc w:val="center"/>
              <w:rPr>
                <w:rFonts w:ascii="Arial Narrow" w:eastAsia="Times New Roman" w:hAnsi="Arial Narrow" w:cs="Arial"/>
                <w:color w:val="0D0D0D"/>
                <w:sz w:val="20"/>
                <w:szCs w:val="20"/>
                <w:lang w:eastAsia="cs-CZ"/>
              </w:rPr>
            </w:pPr>
            <w:r w:rsidRPr="00A4261B">
              <w:rPr>
                <w:rFonts w:ascii="Arial Narrow" w:eastAsia="Times New Roman" w:hAnsi="Arial Narrow" w:cs="Arial"/>
                <w:color w:val="0D0D0D"/>
                <w:sz w:val="20"/>
                <w:szCs w:val="20"/>
                <w:lang w:eastAsia="cs-CZ"/>
              </w:rPr>
              <w:t>2006</w:t>
            </w:r>
          </w:p>
        </w:tc>
        <w:tc>
          <w:tcPr>
            <w:tcW w:w="440" w:type="dxa"/>
            <w:tcBorders>
              <w:top w:val="single" w:sz="8" w:space="0" w:color="auto"/>
              <w:left w:val="nil"/>
              <w:bottom w:val="nil"/>
              <w:right w:val="nil"/>
            </w:tcBorders>
            <w:shd w:val="clear" w:color="auto" w:fill="FFFFFF"/>
            <w:textDirection w:val="btLr"/>
            <w:vAlign w:val="center"/>
            <w:hideMark/>
          </w:tcPr>
          <w:p w:rsidR="00A4261B" w:rsidRPr="00A4261B" w:rsidRDefault="00A4261B" w:rsidP="00A820BA">
            <w:pPr>
              <w:spacing w:after="0" w:line="240" w:lineRule="auto"/>
              <w:jc w:val="center"/>
              <w:rPr>
                <w:rFonts w:ascii="Arial Narrow" w:eastAsia="Times New Roman" w:hAnsi="Arial Narrow" w:cs="Arial"/>
                <w:color w:val="0D0D0D"/>
                <w:sz w:val="20"/>
                <w:szCs w:val="20"/>
                <w:lang w:eastAsia="cs-CZ"/>
              </w:rPr>
            </w:pPr>
            <w:r w:rsidRPr="00A4261B">
              <w:rPr>
                <w:rFonts w:ascii="Arial Narrow" w:eastAsia="Times New Roman" w:hAnsi="Arial Narrow" w:cs="Arial"/>
                <w:color w:val="0D0D0D"/>
                <w:sz w:val="20"/>
                <w:szCs w:val="20"/>
                <w:lang w:eastAsia="cs-CZ"/>
              </w:rPr>
              <w:t>2007</w:t>
            </w:r>
          </w:p>
        </w:tc>
        <w:tc>
          <w:tcPr>
            <w:tcW w:w="440" w:type="dxa"/>
            <w:tcBorders>
              <w:top w:val="single" w:sz="8" w:space="0" w:color="auto"/>
              <w:left w:val="nil"/>
              <w:bottom w:val="nil"/>
              <w:right w:val="nil"/>
            </w:tcBorders>
            <w:shd w:val="clear" w:color="auto" w:fill="FFFFFF"/>
            <w:textDirection w:val="btLr"/>
            <w:vAlign w:val="center"/>
            <w:hideMark/>
          </w:tcPr>
          <w:p w:rsidR="00A4261B" w:rsidRPr="00A4261B" w:rsidRDefault="00A4261B" w:rsidP="00A820BA">
            <w:pPr>
              <w:spacing w:after="0" w:line="240" w:lineRule="auto"/>
              <w:jc w:val="center"/>
              <w:rPr>
                <w:rFonts w:ascii="Arial Narrow" w:eastAsia="Times New Roman" w:hAnsi="Arial Narrow" w:cs="Arial"/>
                <w:color w:val="0D0D0D"/>
                <w:sz w:val="20"/>
                <w:szCs w:val="20"/>
                <w:lang w:eastAsia="cs-CZ"/>
              </w:rPr>
            </w:pPr>
            <w:r w:rsidRPr="00A4261B">
              <w:rPr>
                <w:rFonts w:ascii="Arial Narrow" w:eastAsia="Times New Roman" w:hAnsi="Arial Narrow" w:cs="Arial"/>
                <w:color w:val="0D0D0D"/>
                <w:sz w:val="20"/>
                <w:szCs w:val="20"/>
                <w:lang w:eastAsia="cs-CZ"/>
              </w:rPr>
              <w:t>2008</w:t>
            </w:r>
          </w:p>
        </w:tc>
        <w:tc>
          <w:tcPr>
            <w:tcW w:w="440" w:type="dxa"/>
            <w:tcBorders>
              <w:top w:val="single" w:sz="8" w:space="0" w:color="auto"/>
              <w:left w:val="nil"/>
              <w:bottom w:val="nil"/>
              <w:right w:val="nil"/>
            </w:tcBorders>
            <w:shd w:val="clear" w:color="auto" w:fill="FFFFFF"/>
            <w:textDirection w:val="btLr"/>
            <w:vAlign w:val="center"/>
            <w:hideMark/>
          </w:tcPr>
          <w:p w:rsidR="00A4261B" w:rsidRPr="00A4261B" w:rsidRDefault="00A4261B" w:rsidP="00A820BA">
            <w:pPr>
              <w:spacing w:after="0" w:line="240" w:lineRule="auto"/>
              <w:jc w:val="center"/>
              <w:rPr>
                <w:rFonts w:ascii="Arial Narrow" w:eastAsia="Times New Roman" w:hAnsi="Arial Narrow" w:cs="Arial"/>
                <w:color w:val="0D0D0D"/>
                <w:sz w:val="20"/>
                <w:szCs w:val="20"/>
                <w:lang w:eastAsia="cs-CZ"/>
              </w:rPr>
            </w:pPr>
            <w:r w:rsidRPr="00A4261B">
              <w:rPr>
                <w:rFonts w:ascii="Arial Narrow" w:eastAsia="Times New Roman" w:hAnsi="Arial Narrow" w:cs="Arial"/>
                <w:color w:val="0D0D0D"/>
                <w:sz w:val="20"/>
                <w:szCs w:val="20"/>
                <w:lang w:eastAsia="cs-CZ"/>
              </w:rPr>
              <w:t>2009</w:t>
            </w:r>
          </w:p>
        </w:tc>
        <w:tc>
          <w:tcPr>
            <w:tcW w:w="440" w:type="dxa"/>
            <w:tcBorders>
              <w:top w:val="single" w:sz="8" w:space="0" w:color="auto"/>
              <w:left w:val="nil"/>
              <w:bottom w:val="nil"/>
              <w:right w:val="nil"/>
            </w:tcBorders>
            <w:shd w:val="clear" w:color="auto" w:fill="FFFFFF"/>
            <w:textDirection w:val="btLr"/>
            <w:vAlign w:val="center"/>
            <w:hideMark/>
          </w:tcPr>
          <w:p w:rsidR="00A4261B" w:rsidRPr="00A4261B" w:rsidRDefault="00A4261B" w:rsidP="00A820BA">
            <w:pPr>
              <w:spacing w:after="0" w:line="240" w:lineRule="auto"/>
              <w:jc w:val="center"/>
              <w:rPr>
                <w:rFonts w:ascii="Arial Narrow" w:eastAsia="Times New Roman" w:hAnsi="Arial Narrow" w:cs="Arial"/>
                <w:color w:val="0D0D0D"/>
                <w:sz w:val="20"/>
                <w:szCs w:val="20"/>
                <w:lang w:eastAsia="cs-CZ"/>
              </w:rPr>
            </w:pPr>
            <w:r w:rsidRPr="00A4261B">
              <w:rPr>
                <w:rFonts w:ascii="Arial Narrow" w:eastAsia="Times New Roman" w:hAnsi="Arial Narrow" w:cs="Arial"/>
                <w:color w:val="0D0D0D"/>
                <w:sz w:val="20"/>
                <w:szCs w:val="20"/>
                <w:lang w:eastAsia="cs-CZ"/>
              </w:rPr>
              <w:t>2010</w:t>
            </w:r>
          </w:p>
        </w:tc>
        <w:tc>
          <w:tcPr>
            <w:tcW w:w="440" w:type="dxa"/>
            <w:tcBorders>
              <w:top w:val="single" w:sz="8" w:space="0" w:color="auto"/>
              <w:left w:val="nil"/>
              <w:bottom w:val="nil"/>
              <w:right w:val="nil"/>
            </w:tcBorders>
            <w:shd w:val="clear" w:color="auto" w:fill="FFFFFF"/>
            <w:textDirection w:val="btLr"/>
            <w:vAlign w:val="center"/>
            <w:hideMark/>
          </w:tcPr>
          <w:p w:rsidR="00A4261B" w:rsidRPr="00A4261B" w:rsidRDefault="00A4261B" w:rsidP="00A820BA">
            <w:pPr>
              <w:spacing w:after="0" w:line="240" w:lineRule="auto"/>
              <w:jc w:val="center"/>
              <w:rPr>
                <w:rFonts w:ascii="Arial Narrow" w:eastAsia="Times New Roman" w:hAnsi="Arial Narrow" w:cs="Arial"/>
                <w:color w:val="0D0D0D"/>
                <w:sz w:val="20"/>
                <w:szCs w:val="20"/>
                <w:lang w:eastAsia="cs-CZ"/>
              </w:rPr>
            </w:pPr>
            <w:r w:rsidRPr="00A4261B">
              <w:rPr>
                <w:rFonts w:ascii="Arial Narrow" w:eastAsia="Times New Roman" w:hAnsi="Arial Narrow" w:cs="Arial"/>
                <w:color w:val="0D0D0D"/>
                <w:sz w:val="20"/>
                <w:szCs w:val="20"/>
                <w:lang w:eastAsia="cs-CZ"/>
              </w:rPr>
              <w:t>2011</w:t>
            </w:r>
          </w:p>
        </w:tc>
        <w:tc>
          <w:tcPr>
            <w:tcW w:w="440" w:type="dxa"/>
            <w:tcBorders>
              <w:top w:val="single" w:sz="8" w:space="0" w:color="auto"/>
              <w:left w:val="nil"/>
              <w:bottom w:val="nil"/>
              <w:right w:val="nil"/>
            </w:tcBorders>
            <w:shd w:val="clear" w:color="auto" w:fill="FFFFFF"/>
            <w:textDirection w:val="btLr"/>
            <w:vAlign w:val="center"/>
            <w:hideMark/>
          </w:tcPr>
          <w:p w:rsidR="00A4261B" w:rsidRPr="00A4261B" w:rsidRDefault="00A4261B" w:rsidP="00A820BA">
            <w:pPr>
              <w:spacing w:after="0" w:line="240" w:lineRule="auto"/>
              <w:jc w:val="center"/>
              <w:rPr>
                <w:rFonts w:ascii="Arial Narrow" w:eastAsia="Times New Roman" w:hAnsi="Arial Narrow" w:cs="Arial"/>
                <w:color w:val="0D0D0D"/>
                <w:sz w:val="20"/>
                <w:szCs w:val="20"/>
                <w:lang w:eastAsia="cs-CZ"/>
              </w:rPr>
            </w:pPr>
            <w:r w:rsidRPr="00A4261B">
              <w:rPr>
                <w:rFonts w:ascii="Arial Narrow" w:eastAsia="Times New Roman" w:hAnsi="Arial Narrow" w:cs="Arial"/>
                <w:color w:val="0D0D0D"/>
                <w:sz w:val="20"/>
                <w:szCs w:val="20"/>
                <w:lang w:eastAsia="cs-CZ"/>
              </w:rPr>
              <w:t>2012</w:t>
            </w:r>
          </w:p>
        </w:tc>
        <w:tc>
          <w:tcPr>
            <w:tcW w:w="440" w:type="dxa"/>
            <w:tcBorders>
              <w:top w:val="single" w:sz="8" w:space="0" w:color="auto"/>
              <w:left w:val="nil"/>
              <w:bottom w:val="nil"/>
              <w:right w:val="nil"/>
            </w:tcBorders>
            <w:shd w:val="clear" w:color="auto" w:fill="FFFFFF"/>
            <w:textDirection w:val="btLr"/>
            <w:vAlign w:val="center"/>
            <w:hideMark/>
          </w:tcPr>
          <w:p w:rsidR="00A4261B" w:rsidRPr="00A4261B" w:rsidRDefault="00A4261B" w:rsidP="00A820BA">
            <w:pPr>
              <w:spacing w:after="0" w:line="240" w:lineRule="auto"/>
              <w:jc w:val="center"/>
              <w:rPr>
                <w:rFonts w:ascii="Arial Narrow" w:eastAsia="Times New Roman" w:hAnsi="Arial Narrow" w:cs="Arial"/>
                <w:color w:val="0D0D0D"/>
                <w:sz w:val="20"/>
                <w:szCs w:val="20"/>
                <w:lang w:eastAsia="cs-CZ"/>
              </w:rPr>
            </w:pPr>
            <w:r w:rsidRPr="00A4261B">
              <w:rPr>
                <w:rFonts w:ascii="Arial Narrow" w:eastAsia="Times New Roman" w:hAnsi="Arial Narrow" w:cs="Arial"/>
                <w:color w:val="0D0D0D"/>
                <w:sz w:val="20"/>
                <w:szCs w:val="20"/>
                <w:lang w:eastAsia="cs-CZ"/>
              </w:rPr>
              <w:t>2013</w:t>
            </w:r>
          </w:p>
        </w:tc>
        <w:tc>
          <w:tcPr>
            <w:tcW w:w="440" w:type="dxa"/>
            <w:tcBorders>
              <w:top w:val="single" w:sz="8" w:space="0" w:color="auto"/>
              <w:left w:val="nil"/>
              <w:bottom w:val="nil"/>
              <w:right w:val="nil"/>
            </w:tcBorders>
            <w:shd w:val="clear" w:color="auto" w:fill="FFFFFF"/>
            <w:textDirection w:val="btLr"/>
            <w:vAlign w:val="center"/>
            <w:hideMark/>
          </w:tcPr>
          <w:p w:rsidR="00A4261B" w:rsidRPr="00A4261B" w:rsidRDefault="00A4261B" w:rsidP="00A820BA">
            <w:pPr>
              <w:spacing w:after="0" w:line="240" w:lineRule="auto"/>
              <w:jc w:val="center"/>
              <w:rPr>
                <w:rFonts w:ascii="Arial Narrow" w:eastAsia="Times New Roman" w:hAnsi="Arial Narrow" w:cs="Arial"/>
                <w:color w:val="0D0D0D"/>
                <w:sz w:val="20"/>
                <w:szCs w:val="20"/>
                <w:lang w:eastAsia="cs-CZ"/>
              </w:rPr>
            </w:pPr>
            <w:r w:rsidRPr="00A4261B">
              <w:rPr>
                <w:rFonts w:ascii="Arial Narrow" w:eastAsia="Times New Roman" w:hAnsi="Arial Narrow" w:cs="Arial"/>
                <w:color w:val="0D0D0D"/>
                <w:sz w:val="20"/>
                <w:szCs w:val="20"/>
                <w:lang w:eastAsia="cs-CZ"/>
              </w:rPr>
              <w:t>2014</w:t>
            </w:r>
          </w:p>
        </w:tc>
        <w:tc>
          <w:tcPr>
            <w:tcW w:w="440" w:type="dxa"/>
            <w:tcBorders>
              <w:top w:val="single" w:sz="8" w:space="0" w:color="auto"/>
              <w:left w:val="nil"/>
              <w:bottom w:val="nil"/>
              <w:right w:val="nil"/>
            </w:tcBorders>
            <w:shd w:val="clear" w:color="auto" w:fill="FFFFFF"/>
            <w:textDirection w:val="btLr"/>
            <w:vAlign w:val="center"/>
            <w:hideMark/>
          </w:tcPr>
          <w:p w:rsidR="00A4261B" w:rsidRPr="00A4261B" w:rsidRDefault="00A4261B" w:rsidP="00A820BA">
            <w:pPr>
              <w:spacing w:after="0" w:line="240" w:lineRule="auto"/>
              <w:jc w:val="center"/>
              <w:rPr>
                <w:rFonts w:ascii="Arial Narrow" w:eastAsia="Times New Roman" w:hAnsi="Arial Narrow" w:cs="Arial"/>
                <w:color w:val="0D0D0D"/>
                <w:sz w:val="20"/>
                <w:szCs w:val="20"/>
                <w:lang w:eastAsia="cs-CZ"/>
              </w:rPr>
            </w:pPr>
            <w:r w:rsidRPr="00A4261B">
              <w:rPr>
                <w:rFonts w:ascii="Arial Narrow" w:eastAsia="Times New Roman" w:hAnsi="Arial Narrow" w:cs="Arial"/>
                <w:color w:val="0D0D0D"/>
                <w:sz w:val="20"/>
                <w:szCs w:val="20"/>
                <w:lang w:eastAsia="cs-CZ"/>
              </w:rPr>
              <w:t>2015</w:t>
            </w:r>
          </w:p>
        </w:tc>
        <w:tc>
          <w:tcPr>
            <w:tcW w:w="440" w:type="dxa"/>
            <w:tcBorders>
              <w:top w:val="single" w:sz="8" w:space="0" w:color="auto"/>
              <w:left w:val="nil"/>
              <w:bottom w:val="nil"/>
              <w:right w:val="single" w:sz="8" w:space="0" w:color="auto"/>
            </w:tcBorders>
            <w:shd w:val="clear" w:color="auto" w:fill="FFFFFF"/>
            <w:textDirection w:val="btLr"/>
            <w:vAlign w:val="center"/>
            <w:hideMark/>
          </w:tcPr>
          <w:p w:rsidR="00A4261B" w:rsidRPr="00A4261B" w:rsidRDefault="00A4261B" w:rsidP="00A820BA">
            <w:pPr>
              <w:spacing w:after="0" w:line="240" w:lineRule="auto"/>
              <w:jc w:val="center"/>
              <w:rPr>
                <w:rFonts w:ascii="Arial Narrow" w:eastAsia="Times New Roman" w:hAnsi="Arial Narrow" w:cs="Arial"/>
                <w:color w:val="0D0D0D"/>
                <w:sz w:val="20"/>
                <w:szCs w:val="20"/>
                <w:lang w:eastAsia="cs-CZ"/>
              </w:rPr>
            </w:pPr>
            <w:r w:rsidRPr="00A4261B">
              <w:rPr>
                <w:rFonts w:ascii="Arial Narrow" w:eastAsia="Times New Roman" w:hAnsi="Arial Narrow" w:cs="Arial"/>
                <w:color w:val="0D0D0D"/>
                <w:sz w:val="20"/>
                <w:szCs w:val="20"/>
                <w:lang w:eastAsia="cs-CZ"/>
              </w:rPr>
              <w:t>2016</w:t>
            </w:r>
          </w:p>
        </w:tc>
      </w:tr>
      <w:tr w:rsidR="00A4261B" w:rsidRPr="00A4261B" w:rsidTr="00A4261B">
        <w:trPr>
          <w:trHeight w:val="315"/>
        </w:trPr>
        <w:tc>
          <w:tcPr>
            <w:tcW w:w="1120" w:type="dxa"/>
            <w:tcBorders>
              <w:top w:val="nil"/>
              <w:left w:val="single" w:sz="8" w:space="0" w:color="auto"/>
              <w:bottom w:val="nil"/>
              <w:right w:val="nil"/>
            </w:tcBorders>
            <w:shd w:val="clear" w:color="auto" w:fill="FFFFFF"/>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sebevraždy</w:t>
            </w:r>
          </w:p>
        </w:tc>
        <w:tc>
          <w:tcPr>
            <w:tcW w:w="440" w:type="dxa"/>
            <w:shd w:val="clear" w:color="auto" w:fill="FCFCFF"/>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5</w:t>
            </w:r>
          </w:p>
        </w:tc>
        <w:tc>
          <w:tcPr>
            <w:tcW w:w="440" w:type="dxa"/>
            <w:shd w:val="clear" w:color="auto" w:fill="FBCBCE"/>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9</w:t>
            </w:r>
          </w:p>
        </w:tc>
        <w:tc>
          <w:tcPr>
            <w:tcW w:w="440" w:type="dxa"/>
            <w:shd w:val="clear" w:color="auto" w:fill="FCFCFF"/>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5</w:t>
            </w:r>
          </w:p>
        </w:tc>
        <w:tc>
          <w:tcPr>
            <w:tcW w:w="440" w:type="dxa"/>
            <w:shd w:val="clear" w:color="auto" w:fill="FA9A9D"/>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13</w:t>
            </w:r>
          </w:p>
        </w:tc>
        <w:tc>
          <w:tcPr>
            <w:tcW w:w="440" w:type="dxa"/>
            <w:shd w:val="clear" w:color="auto" w:fill="FAB3B5"/>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11</w:t>
            </w:r>
          </w:p>
        </w:tc>
        <w:tc>
          <w:tcPr>
            <w:tcW w:w="440" w:type="dxa"/>
            <w:shd w:val="clear" w:color="auto" w:fill="F97678"/>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16</w:t>
            </w:r>
          </w:p>
        </w:tc>
        <w:tc>
          <w:tcPr>
            <w:tcW w:w="440" w:type="dxa"/>
            <w:shd w:val="clear" w:color="auto" w:fill="FCF0F3"/>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6</w:t>
            </w:r>
          </w:p>
        </w:tc>
        <w:tc>
          <w:tcPr>
            <w:tcW w:w="440" w:type="dxa"/>
            <w:shd w:val="clear" w:color="auto" w:fill="FBCBCE"/>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9</w:t>
            </w:r>
          </w:p>
        </w:tc>
        <w:tc>
          <w:tcPr>
            <w:tcW w:w="440" w:type="dxa"/>
            <w:shd w:val="clear" w:color="auto" w:fill="FA9A9D"/>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13</w:t>
            </w:r>
          </w:p>
        </w:tc>
        <w:tc>
          <w:tcPr>
            <w:tcW w:w="440" w:type="dxa"/>
            <w:shd w:val="clear" w:color="auto" w:fill="F98E90"/>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14</w:t>
            </w:r>
          </w:p>
        </w:tc>
        <w:tc>
          <w:tcPr>
            <w:tcW w:w="440" w:type="dxa"/>
            <w:shd w:val="clear" w:color="auto" w:fill="FA9A9D"/>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13</w:t>
            </w:r>
          </w:p>
        </w:tc>
        <w:tc>
          <w:tcPr>
            <w:tcW w:w="440" w:type="dxa"/>
            <w:shd w:val="clear" w:color="auto" w:fill="FBBFC2"/>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10</w:t>
            </w:r>
          </w:p>
        </w:tc>
        <w:tc>
          <w:tcPr>
            <w:tcW w:w="440" w:type="dxa"/>
            <w:shd w:val="clear" w:color="auto" w:fill="FAB3B5"/>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11</w:t>
            </w:r>
          </w:p>
        </w:tc>
        <w:tc>
          <w:tcPr>
            <w:tcW w:w="440" w:type="dxa"/>
            <w:shd w:val="clear" w:color="auto" w:fill="F8696B"/>
            <w:noWrap/>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17</w:t>
            </w:r>
          </w:p>
        </w:tc>
        <w:tc>
          <w:tcPr>
            <w:tcW w:w="440" w:type="dxa"/>
            <w:shd w:val="clear" w:color="auto" w:fill="FCE4E7"/>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7</w:t>
            </w:r>
          </w:p>
        </w:tc>
        <w:tc>
          <w:tcPr>
            <w:tcW w:w="440" w:type="dxa"/>
            <w:shd w:val="clear" w:color="auto" w:fill="F98E90"/>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14</w:t>
            </w:r>
          </w:p>
        </w:tc>
        <w:tc>
          <w:tcPr>
            <w:tcW w:w="440" w:type="dxa"/>
            <w:shd w:val="clear" w:color="auto" w:fill="FA9A9D"/>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13</w:t>
            </w:r>
          </w:p>
        </w:tc>
        <w:tc>
          <w:tcPr>
            <w:tcW w:w="440" w:type="dxa"/>
            <w:tcBorders>
              <w:top w:val="nil"/>
              <w:left w:val="nil"/>
              <w:bottom w:val="nil"/>
              <w:right w:val="single" w:sz="8" w:space="0" w:color="auto"/>
            </w:tcBorders>
            <w:shd w:val="clear" w:color="auto" w:fill="F98284"/>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15</w:t>
            </w:r>
          </w:p>
        </w:tc>
      </w:tr>
      <w:tr w:rsidR="00A4261B" w:rsidRPr="00A4261B" w:rsidTr="00A4261B">
        <w:trPr>
          <w:trHeight w:val="330"/>
        </w:trPr>
        <w:tc>
          <w:tcPr>
            <w:tcW w:w="1120" w:type="dxa"/>
            <w:tcBorders>
              <w:top w:val="nil"/>
              <w:left w:val="single" w:sz="8" w:space="0" w:color="auto"/>
              <w:bottom w:val="single" w:sz="8" w:space="0" w:color="auto"/>
              <w:right w:val="nil"/>
            </w:tcBorders>
            <w:shd w:val="clear" w:color="auto" w:fill="FFFFFF"/>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pokusy</w:t>
            </w:r>
          </w:p>
        </w:tc>
        <w:tc>
          <w:tcPr>
            <w:tcW w:w="440" w:type="dxa"/>
            <w:tcBorders>
              <w:top w:val="nil"/>
              <w:left w:val="nil"/>
              <w:bottom w:val="single" w:sz="8" w:space="0" w:color="auto"/>
              <w:right w:val="nil"/>
            </w:tcBorders>
            <w:shd w:val="clear" w:color="auto" w:fill="F98B8D"/>
            <w:noWrap/>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65</w:t>
            </w:r>
          </w:p>
        </w:tc>
        <w:tc>
          <w:tcPr>
            <w:tcW w:w="440" w:type="dxa"/>
            <w:tcBorders>
              <w:top w:val="nil"/>
              <w:left w:val="nil"/>
              <w:bottom w:val="single" w:sz="8" w:space="0" w:color="auto"/>
              <w:right w:val="nil"/>
            </w:tcBorders>
            <w:shd w:val="clear" w:color="auto" w:fill="F8696B"/>
            <w:noWrap/>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82</w:t>
            </w:r>
          </w:p>
        </w:tc>
        <w:tc>
          <w:tcPr>
            <w:tcW w:w="440" w:type="dxa"/>
            <w:tcBorders>
              <w:top w:val="nil"/>
              <w:left w:val="nil"/>
              <w:bottom w:val="single" w:sz="8" w:space="0" w:color="auto"/>
              <w:right w:val="nil"/>
            </w:tcBorders>
            <w:shd w:val="clear" w:color="auto" w:fill="FAAAAD"/>
            <w:noWrap/>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49</w:t>
            </w:r>
          </w:p>
        </w:tc>
        <w:tc>
          <w:tcPr>
            <w:tcW w:w="440" w:type="dxa"/>
            <w:tcBorders>
              <w:top w:val="nil"/>
              <w:left w:val="nil"/>
              <w:bottom w:val="single" w:sz="8" w:space="0" w:color="auto"/>
              <w:right w:val="nil"/>
            </w:tcBorders>
            <w:shd w:val="clear" w:color="auto" w:fill="FA9A9D"/>
            <w:noWrap/>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57</w:t>
            </w:r>
          </w:p>
        </w:tc>
        <w:tc>
          <w:tcPr>
            <w:tcW w:w="440" w:type="dxa"/>
            <w:tcBorders>
              <w:top w:val="nil"/>
              <w:left w:val="nil"/>
              <w:bottom w:val="single" w:sz="8" w:space="0" w:color="auto"/>
              <w:right w:val="nil"/>
            </w:tcBorders>
            <w:shd w:val="clear" w:color="auto" w:fill="FA9EA1"/>
            <w:noWrap/>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55</w:t>
            </w:r>
          </w:p>
        </w:tc>
        <w:tc>
          <w:tcPr>
            <w:tcW w:w="440" w:type="dxa"/>
            <w:tcBorders>
              <w:top w:val="nil"/>
              <w:left w:val="nil"/>
              <w:bottom w:val="single" w:sz="8" w:space="0" w:color="auto"/>
              <w:right w:val="nil"/>
            </w:tcBorders>
            <w:shd w:val="clear" w:color="auto" w:fill="F98385"/>
            <w:noWrap/>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69</w:t>
            </w:r>
          </w:p>
        </w:tc>
        <w:tc>
          <w:tcPr>
            <w:tcW w:w="440" w:type="dxa"/>
            <w:tcBorders>
              <w:top w:val="nil"/>
              <w:left w:val="nil"/>
              <w:bottom w:val="single" w:sz="8" w:space="0" w:color="auto"/>
              <w:right w:val="nil"/>
            </w:tcBorders>
            <w:shd w:val="clear" w:color="auto" w:fill="FA9C9F"/>
            <w:noWrap/>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56</w:t>
            </w:r>
          </w:p>
        </w:tc>
        <w:tc>
          <w:tcPr>
            <w:tcW w:w="440" w:type="dxa"/>
            <w:tcBorders>
              <w:top w:val="nil"/>
              <w:left w:val="nil"/>
              <w:bottom w:val="single" w:sz="8" w:space="0" w:color="auto"/>
              <w:right w:val="nil"/>
            </w:tcBorders>
            <w:shd w:val="clear" w:color="auto" w:fill="F98587"/>
            <w:noWrap/>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68</w:t>
            </w:r>
          </w:p>
        </w:tc>
        <w:tc>
          <w:tcPr>
            <w:tcW w:w="440" w:type="dxa"/>
            <w:tcBorders>
              <w:top w:val="nil"/>
              <w:left w:val="nil"/>
              <w:bottom w:val="single" w:sz="8" w:space="0" w:color="auto"/>
              <w:right w:val="nil"/>
            </w:tcBorders>
            <w:shd w:val="clear" w:color="auto" w:fill="F97B7D"/>
            <w:noWrap/>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73</w:t>
            </w:r>
          </w:p>
        </w:tc>
        <w:tc>
          <w:tcPr>
            <w:tcW w:w="440" w:type="dxa"/>
            <w:tcBorders>
              <w:top w:val="nil"/>
              <w:left w:val="nil"/>
              <w:bottom w:val="single" w:sz="8" w:space="0" w:color="auto"/>
              <w:right w:val="nil"/>
            </w:tcBorders>
            <w:shd w:val="clear" w:color="auto" w:fill="F98587"/>
            <w:noWrap/>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68</w:t>
            </w:r>
          </w:p>
        </w:tc>
        <w:tc>
          <w:tcPr>
            <w:tcW w:w="440" w:type="dxa"/>
            <w:tcBorders>
              <w:top w:val="nil"/>
              <w:left w:val="nil"/>
              <w:bottom w:val="single" w:sz="8" w:space="0" w:color="auto"/>
              <w:right w:val="nil"/>
            </w:tcBorders>
            <w:shd w:val="clear" w:color="auto" w:fill="F96D6F"/>
            <w:noWrap/>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80</w:t>
            </w:r>
          </w:p>
        </w:tc>
        <w:tc>
          <w:tcPr>
            <w:tcW w:w="440" w:type="dxa"/>
            <w:tcBorders>
              <w:top w:val="nil"/>
              <w:left w:val="nil"/>
              <w:bottom w:val="single" w:sz="8" w:space="0" w:color="auto"/>
              <w:right w:val="nil"/>
            </w:tcBorders>
            <w:shd w:val="clear" w:color="auto" w:fill="F98D8F"/>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64</w:t>
            </w:r>
          </w:p>
        </w:tc>
        <w:tc>
          <w:tcPr>
            <w:tcW w:w="440" w:type="dxa"/>
            <w:tcBorders>
              <w:top w:val="nil"/>
              <w:left w:val="nil"/>
              <w:bottom w:val="single" w:sz="8" w:space="0" w:color="auto"/>
              <w:right w:val="nil"/>
            </w:tcBorders>
            <w:shd w:val="clear" w:color="auto" w:fill="FCFCFF"/>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7</w:t>
            </w:r>
          </w:p>
        </w:tc>
        <w:tc>
          <w:tcPr>
            <w:tcW w:w="440" w:type="dxa"/>
            <w:tcBorders>
              <w:top w:val="nil"/>
              <w:left w:val="nil"/>
              <w:bottom w:val="single" w:sz="8" w:space="0" w:color="auto"/>
              <w:right w:val="nil"/>
            </w:tcBorders>
            <w:shd w:val="clear" w:color="auto" w:fill="FBD1D4"/>
            <w:noWrap/>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29</w:t>
            </w:r>
          </w:p>
        </w:tc>
        <w:tc>
          <w:tcPr>
            <w:tcW w:w="440" w:type="dxa"/>
            <w:tcBorders>
              <w:top w:val="nil"/>
              <w:left w:val="nil"/>
              <w:bottom w:val="single" w:sz="8" w:space="0" w:color="auto"/>
              <w:right w:val="nil"/>
            </w:tcBorders>
            <w:shd w:val="clear" w:color="auto" w:fill="FAA6A9"/>
            <w:noWrap/>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51</w:t>
            </w:r>
          </w:p>
        </w:tc>
        <w:tc>
          <w:tcPr>
            <w:tcW w:w="440" w:type="dxa"/>
            <w:tcBorders>
              <w:top w:val="nil"/>
              <w:left w:val="nil"/>
              <w:bottom w:val="single" w:sz="8" w:space="0" w:color="auto"/>
              <w:right w:val="nil"/>
            </w:tcBorders>
            <w:shd w:val="clear" w:color="auto" w:fill="FBB8BA"/>
            <w:noWrap/>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42</w:t>
            </w:r>
          </w:p>
        </w:tc>
        <w:tc>
          <w:tcPr>
            <w:tcW w:w="440" w:type="dxa"/>
            <w:tcBorders>
              <w:top w:val="nil"/>
              <w:left w:val="nil"/>
              <w:bottom w:val="single" w:sz="8" w:space="0" w:color="auto"/>
              <w:right w:val="nil"/>
            </w:tcBorders>
            <w:shd w:val="clear" w:color="auto" w:fill="FBCFD2"/>
            <w:noWrap/>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30</w:t>
            </w:r>
          </w:p>
        </w:tc>
        <w:tc>
          <w:tcPr>
            <w:tcW w:w="440" w:type="dxa"/>
            <w:tcBorders>
              <w:top w:val="nil"/>
              <w:left w:val="nil"/>
              <w:bottom w:val="single" w:sz="8" w:space="0" w:color="auto"/>
              <w:right w:val="single" w:sz="8" w:space="0" w:color="auto"/>
            </w:tcBorders>
            <w:shd w:val="clear" w:color="auto" w:fill="FCE5E8"/>
            <w:noWrap/>
            <w:vAlign w:val="center"/>
            <w:hideMark/>
          </w:tcPr>
          <w:p w:rsidR="00A4261B" w:rsidRPr="00A4261B" w:rsidRDefault="00A4261B" w:rsidP="00A820BA">
            <w:pPr>
              <w:spacing w:after="0" w:line="240" w:lineRule="auto"/>
              <w:jc w:val="center"/>
              <w:rPr>
                <w:rFonts w:ascii="Arial Narrow" w:eastAsia="Times New Roman" w:hAnsi="Arial Narrow" w:cs="Arial"/>
                <w:sz w:val="20"/>
                <w:szCs w:val="20"/>
                <w:lang w:eastAsia="cs-CZ"/>
              </w:rPr>
            </w:pPr>
            <w:r w:rsidRPr="00A4261B">
              <w:rPr>
                <w:rFonts w:ascii="Arial Narrow" w:eastAsia="Times New Roman" w:hAnsi="Arial Narrow" w:cs="Arial"/>
                <w:sz w:val="20"/>
                <w:szCs w:val="20"/>
                <w:lang w:eastAsia="cs-CZ"/>
              </w:rPr>
              <w:t>19</w:t>
            </w:r>
          </w:p>
        </w:tc>
      </w:tr>
    </w:tbl>
    <w:p w:rsidR="00A4261B" w:rsidRPr="00A4261B" w:rsidRDefault="00A4261B" w:rsidP="00A820BA">
      <w:pPr>
        <w:spacing w:after="0" w:line="240" w:lineRule="auto"/>
        <w:rPr>
          <w:rFonts w:ascii="Times New Roman" w:eastAsia="Times New Roman" w:hAnsi="Times New Roman" w:cs="Times New Roman"/>
          <w:sz w:val="12"/>
          <w:szCs w:val="24"/>
          <w:lang w:eastAsia="cs-CZ"/>
        </w:rPr>
      </w:pPr>
    </w:p>
    <w:p w:rsidR="00A4261B" w:rsidRPr="00A4261B" w:rsidRDefault="00A4261B" w:rsidP="00A820BA">
      <w:pPr>
        <w:keepNext/>
        <w:spacing w:after="0" w:line="240" w:lineRule="auto"/>
        <w:ind w:left="709" w:hanging="1"/>
        <w:rPr>
          <w:rFonts w:ascii="Times New Roman" w:eastAsia="Times New Roman" w:hAnsi="Times New Roman" w:cs="Times New Roman"/>
          <w:bCs/>
          <w:i/>
          <w:lang w:eastAsia="cs-CZ"/>
        </w:rPr>
      </w:pPr>
      <w:r w:rsidRPr="00A4261B">
        <w:rPr>
          <w:rFonts w:ascii="Times New Roman" w:eastAsia="Times New Roman" w:hAnsi="Times New Roman" w:cs="Times New Roman"/>
          <w:bCs/>
          <w:i/>
          <w:lang w:eastAsia="cs-CZ"/>
        </w:rPr>
        <w:t>Tabulka 1:  Přehled sebevražedného jednání a zvýrazněné odchylky od průměru v letech 1999 – 2016 (stavy k 31. 12. daného roku)</w:t>
      </w:r>
    </w:p>
    <w:p w:rsidR="00A4261B" w:rsidRPr="00A4261B" w:rsidRDefault="00A4261B" w:rsidP="00A820BA">
      <w:pPr>
        <w:spacing w:after="120" w:line="240" w:lineRule="auto"/>
        <w:rPr>
          <w:rFonts w:ascii="Times New Roman" w:eastAsia="Times New Roman" w:hAnsi="Times New Roman" w:cs="Times New Roman"/>
          <w:color w:val="FF0000"/>
          <w:sz w:val="24"/>
          <w:szCs w:val="24"/>
          <w:lang w:eastAsia="cs-CZ"/>
        </w:rPr>
      </w:pPr>
    </w:p>
    <w:p w:rsidR="00A4261B" w:rsidRPr="00A4261B" w:rsidRDefault="00A4261B" w:rsidP="00A820BA">
      <w:pPr>
        <w:spacing w:after="120" w:line="240" w:lineRule="auto"/>
        <w:rPr>
          <w:rFonts w:ascii="Times New Roman" w:eastAsia="Times New Roman" w:hAnsi="Times New Roman" w:cs="Times New Roman"/>
          <w:sz w:val="24"/>
          <w:szCs w:val="24"/>
          <w:lang w:eastAsia="cs-CZ"/>
        </w:rPr>
      </w:pPr>
      <w:r w:rsidRPr="00A4261B">
        <w:rPr>
          <w:rFonts w:ascii="Times New Roman" w:eastAsia="Times New Roman" w:hAnsi="Times New Roman" w:cs="Times New Roman"/>
          <w:noProof/>
          <w:sz w:val="24"/>
          <w:szCs w:val="24"/>
          <w:lang w:eastAsia="cs-CZ"/>
        </w:rPr>
        <w:lastRenderedPageBreak/>
        <w:drawing>
          <wp:inline distT="0" distB="0" distL="0" distR="0" wp14:anchorId="2044663D" wp14:editId="7B12E75B">
            <wp:extent cx="5969000" cy="3708400"/>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9000" cy="3708400"/>
                    </a:xfrm>
                    <a:prstGeom prst="rect">
                      <a:avLst/>
                    </a:prstGeom>
                    <a:noFill/>
                    <a:ln>
                      <a:noFill/>
                    </a:ln>
                  </pic:spPr>
                </pic:pic>
              </a:graphicData>
            </a:graphic>
          </wp:inline>
        </w:drawing>
      </w:r>
    </w:p>
    <w:p w:rsidR="00A4261B" w:rsidRPr="00A4261B" w:rsidRDefault="00A4261B" w:rsidP="00A820BA">
      <w:pPr>
        <w:keepNext/>
        <w:spacing w:after="0" w:line="240" w:lineRule="auto"/>
        <w:jc w:val="both"/>
        <w:rPr>
          <w:rFonts w:ascii="Times New Roman" w:eastAsia="Times New Roman" w:hAnsi="Times New Roman" w:cs="Times New Roman"/>
          <w:bCs/>
          <w:i/>
          <w:lang w:eastAsia="cs-CZ"/>
        </w:rPr>
      </w:pPr>
      <w:r w:rsidRPr="00A4261B">
        <w:rPr>
          <w:rFonts w:ascii="Times New Roman" w:eastAsia="Times New Roman" w:hAnsi="Times New Roman" w:cs="Times New Roman"/>
          <w:bCs/>
          <w:i/>
          <w:lang w:eastAsia="cs-CZ"/>
        </w:rPr>
        <w:t xml:space="preserve">     </w:t>
      </w:r>
    </w:p>
    <w:p w:rsidR="00A4261B" w:rsidRPr="00A4261B" w:rsidRDefault="00A4261B" w:rsidP="00A820BA">
      <w:pPr>
        <w:keepNext/>
        <w:spacing w:after="0" w:line="240" w:lineRule="auto"/>
        <w:ind w:left="567" w:hanging="141"/>
        <w:jc w:val="both"/>
        <w:rPr>
          <w:rFonts w:ascii="Times New Roman" w:eastAsia="Times New Roman" w:hAnsi="Times New Roman" w:cs="Times New Roman"/>
          <w:bCs/>
          <w:i/>
          <w:lang w:eastAsia="cs-CZ"/>
        </w:rPr>
      </w:pPr>
      <w:r w:rsidRPr="00A4261B">
        <w:rPr>
          <w:rFonts w:ascii="Times New Roman" w:eastAsia="Times New Roman" w:hAnsi="Times New Roman" w:cs="Times New Roman"/>
          <w:bCs/>
          <w:i/>
          <w:lang w:eastAsia="cs-CZ"/>
        </w:rPr>
        <w:t xml:space="preserve"> Graf 19: Index sebevražedného jednání v závislosti na počtu vězněných osob v letech 2004 – 2016 </w:t>
      </w:r>
      <w:r w:rsidRPr="00A4261B">
        <w:rPr>
          <w:rFonts w:ascii="Times New Roman" w:eastAsia="Times New Roman" w:hAnsi="Times New Roman" w:cs="Times New Roman"/>
          <w:bCs/>
          <w:i/>
          <w:sz w:val="20"/>
          <w:lang w:eastAsia="cs-CZ"/>
        </w:rPr>
        <w:t>(červeně index dokonaných sebevražd, červeně přerušovaně spojnice trendu indexu dokonaných sebevražd, zeleně index pokusů o sebevraždu, černě počet vězněných osob k 31. 12. daného roku)</w:t>
      </w:r>
    </w:p>
    <w:p w:rsidR="00A4261B" w:rsidRPr="00A4261B" w:rsidRDefault="00A4261B" w:rsidP="00A820BA">
      <w:pPr>
        <w:keepNext/>
        <w:spacing w:before="120" w:after="0" w:line="240" w:lineRule="auto"/>
        <w:ind w:left="284"/>
        <w:rPr>
          <w:rFonts w:ascii="Times New Roman" w:eastAsia="Times New Roman" w:hAnsi="Times New Roman" w:cs="Times New Roman"/>
          <w:bCs/>
          <w:i/>
          <w:lang w:eastAsia="cs-CZ"/>
        </w:rPr>
      </w:pPr>
    </w:p>
    <w:p w:rsidR="00A4261B" w:rsidRPr="00A4261B" w:rsidRDefault="00A4261B" w:rsidP="00A820BA">
      <w:pPr>
        <w:spacing w:before="120" w:after="12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Index se vztahuje ke stavu vězněných osob vždy k 31. 12. daného roku, nikoliv na celkový průtok osob ve smyslu počtu jednotlivých reálných osob, které prošly věznicemi, neboť taková veličina by nebyla porovnatelná s metodikou a údaji uváděnými ve statistických ročenkách v České republice a v zahraničních vězeňských službách.</w:t>
      </w:r>
    </w:p>
    <w:p w:rsidR="00A4261B" w:rsidRPr="00CA2AF8" w:rsidRDefault="00A4261B" w:rsidP="00CA2AF8">
      <w:pPr>
        <w:pStyle w:val="Nadpis2"/>
        <w:numPr>
          <w:ilvl w:val="0"/>
          <w:numId w:val="0"/>
        </w:numPr>
        <w:ind w:left="360" w:hanging="360"/>
        <w:rPr>
          <w:sz w:val="28"/>
        </w:rPr>
      </w:pPr>
      <w:bookmarkStart w:id="10" w:name="_Toc408992061"/>
      <w:bookmarkStart w:id="11" w:name="_Toc448410236"/>
      <w:bookmarkStart w:id="12" w:name="_Toc322520891"/>
      <w:bookmarkStart w:id="13" w:name="_Toc478471972"/>
      <w:r w:rsidRPr="00CA2AF8">
        <w:rPr>
          <w:sz w:val="28"/>
        </w:rPr>
        <w:t>Vývoj a přijatá opatření</w:t>
      </w:r>
      <w:bookmarkEnd w:id="10"/>
      <w:bookmarkEnd w:id="11"/>
      <w:bookmarkEnd w:id="12"/>
      <w:bookmarkEnd w:id="13"/>
    </w:p>
    <w:p w:rsidR="00A4261B" w:rsidRPr="00A4261B" w:rsidRDefault="00A4261B" w:rsidP="00A820BA">
      <w:pPr>
        <w:keepNext/>
        <w:numPr>
          <w:ilvl w:val="1"/>
          <w:numId w:val="0"/>
        </w:numPr>
        <w:spacing w:before="120" w:after="0" w:line="240" w:lineRule="auto"/>
        <w:ind w:left="576" w:hanging="576"/>
        <w:outlineLvl w:val="1"/>
        <w:rPr>
          <w:rFonts w:ascii="Times New Roman" w:eastAsia="Times New Roman" w:hAnsi="Times New Roman" w:cs="Times New Roman"/>
          <w:b/>
          <w:bCs/>
          <w:color w:val="000000"/>
          <w:sz w:val="24"/>
          <w:szCs w:val="24"/>
          <w:lang w:eastAsia="cs-CZ"/>
        </w:rPr>
      </w:pPr>
      <w:bookmarkStart w:id="14" w:name="_Toc448410237"/>
      <w:bookmarkStart w:id="15" w:name="_Toc408992062"/>
    </w:p>
    <w:p w:rsidR="00A4261B" w:rsidRPr="00A4261B" w:rsidRDefault="00A4261B" w:rsidP="00A820BA">
      <w:pPr>
        <w:keepNext/>
        <w:numPr>
          <w:ilvl w:val="1"/>
          <w:numId w:val="0"/>
        </w:numPr>
        <w:spacing w:before="120" w:after="0" w:line="240" w:lineRule="auto"/>
        <w:ind w:left="576" w:hanging="576"/>
        <w:outlineLvl w:val="1"/>
        <w:rPr>
          <w:rFonts w:ascii="Times New Roman" w:eastAsia="Times New Roman" w:hAnsi="Times New Roman" w:cs="Times New Roman"/>
          <w:b/>
          <w:bCs/>
          <w:color w:val="000000"/>
          <w:sz w:val="24"/>
          <w:szCs w:val="24"/>
          <w:lang w:eastAsia="cs-CZ"/>
        </w:rPr>
      </w:pPr>
      <w:bookmarkStart w:id="16" w:name="_Toc478471973"/>
      <w:r w:rsidRPr="00A4261B">
        <w:rPr>
          <w:rFonts w:ascii="Times New Roman" w:eastAsia="Times New Roman" w:hAnsi="Times New Roman" w:cs="Times New Roman"/>
          <w:b/>
          <w:bCs/>
          <w:color w:val="000000"/>
          <w:sz w:val="24"/>
          <w:szCs w:val="24"/>
          <w:lang w:eastAsia="cs-CZ"/>
        </w:rPr>
        <w:t>Odhadovaný vývoj</w:t>
      </w:r>
      <w:bookmarkEnd w:id="14"/>
      <w:bookmarkEnd w:id="16"/>
    </w:p>
    <w:p w:rsidR="00A4261B" w:rsidRPr="00A4261B" w:rsidRDefault="00A4261B" w:rsidP="00A820BA">
      <w:pPr>
        <w:keepNext/>
        <w:numPr>
          <w:ilvl w:val="1"/>
          <w:numId w:val="0"/>
        </w:numPr>
        <w:spacing w:before="120" w:after="0" w:line="240" w:lineRule="auto"/>
        <w:ind w:left="576" w:hanging="576"/>
        <w:outlineLvl w:val="1"/>
        <w:rPr>
          <w:rFonts w:ascii="Times New Roman" w:eastAsia="Times New Roman" w:hAnsi="Times New Roman" w:cs="Times New Roman"/>
          <w:b/>
          <w:bCs/>
          <w:color w:val="000000"/>
          <w:sz w:val="24"/>
          <w:szCs w:val="24"/>
          <w:lang w:eastAsia="cs-CZ"/>
        </w:rPr>
      </w:pPr>
    </w:p>
    <w:p w:rsidR="00A4261B" w:rsidRPr="00A4261B" w:rsidRDefault="00A4261B" w:rsidP="00A820BA">
      <w:pPr>
        <w:spacing w:after="0" w:line="240" w:lineRule="auto"/>
        <w:ind w:firstLine="284"/>
        <w:jc w:val="both"/>
        <w:rPr>
          <w:rFonts w:ascii="Times New Roman" w:eastAsia="Times New Roman" w:hAnsi="Times New Roman" w:cs="Times New Roman"/>
          <w:b/>
          <w:sz w:val="24"/>
          <w:szCs w:val="24"/>
          <w:lang w:eastAsia="cs-CZ"/>
        </w:rPr>
      </w:pPr>
      <w:r w:rsidRPr="00A4261B">
        <w:rPr>
          <w:rFonts w:ascii="Times New Roman" w:eastAsia="Times New Roman" w:hAnsi="Times New Roman" w:cs="Times New Roman"/>
          <w:bCs/>
          <w:sz w:val="24"/>
          <w:szCs w:val="24"/>
          <w:lang w:eastAsia="cs-CZ"/>
        </w:rPr>
        <w:t>V České republice dlouhodobě (od 70. let 20. století) klesá počet dokonaných sebevražd, jakkoliv od roku 2005 je zaznamenáván mírný nárůst</w:t>
      </w:r>
      <w:r w:rsidRPr="00A4261B">
        <w:rPr>
          <w:rFonts w:ascii="Times New Roman" w:eastAsia="Times New Roman" w:hAnsi="Times New Roman" w:cs="Times New Roman"/>
          <w:sz w:val="24"/>
          <w:szCs w:val="24"/>
          <w:lang w:eastAsia="cs-CZ"/>
        </w:rPr>
        <w:t xml:space="preserve">. </w:t>
      </w:r>
      <w:r w:rsidRPr="00A4261B">
        <w:rPr>
          <w:rFonts w:ascii="Times New Roman" w:eastAsia="Times New Roman" w:hAnsi="Times New Roman" w:cs="Times New Roman"/>
          <w:b/>
          <w:sz w:val="24"/>
          <w:szCs w:val="24"/>
          <w:lang w:eastAsia="cs-CZ"/>
        </w:rPr>
        <w:t xml:space="preserve">Počet dokonaných sebevražd vězňů přepočtených na 10.000 je v dlouhodobém horizontu v podstatě stabilní. </w:t>
      </w:r>
    </w:p>
    <w:p w:rsidR="00A4261B" w:rsidRPr="00A4261B" w:rsidRDefault="00A4261B" w:rsidP="00A820BA">
      <w:pPr>
        <w:spacing w:before="120" w:after="12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 xml:space="preserve">Tento stabilní vývoj je však </w:t>
      </w:r>
      <w:r w:rsidRPr="00A4261B">
        <w:rPr>
          <w:rFonts w:ascii="Times New Roman" w:eastAsia="Times New Roman" w:hAnsi="Times New Roman" w:cs="Times New Roman"/>
          <w:b/>
          <w:sz w:val="24"/>
          <w:szCs w:val="24"/>
          <w:lang w:eastAsia="cs-CZ"/>
        </w:rPr>
        <w:t>ohrožen stále rostoucím počtem vězněných osob</w:t>
      </w:r>
      <w:r w:rsidRPr="00A4261B">
        <w:rPr>
          <w:rFonts w:ascii="Times New Roman" w:eastAsia="Times New Roman" w:hAnsi="Times New Roman" w:cs="Times New Roman"/>
          <w:sz w:val="24"/>
          <w:szCs w:val="24"/>
          <w:lang w:eastAsia="cs-CZ"/>
        </w:rPr>
        <w:t xml:space="preserve"> (odsouzených). Konflikty a tenze s možným a pravděpodobným přesahem až do suicidálního jednání pak mohou narůstat nikoliv lineární, ale geometrickou řadou. Znamená to, že s rostoucím počtem vězňů bude ubývat nejen ubytovací plochy, ale též prostor pro odborné zacházení, budou ubývat kapacity odborných zaměstnanců, ať už se bude jednat o jejich počet, nebo o čas, který budou každému vězni schopni věnovat. Dopady jsou tedy mnohočetné a mohou se vzájemně násobit. Je tedy možné, že </w:t>
      </w:r>
      <w:r w:rsidRPr="00A4261B">
        <w:rPr>
          <w:rFonts w:ascii="Times New Roman" w:eastAsia="Times New Roman" w:hAnsi="Times New Roman" w:cs="Times New Roman"/>
          <w:b/>
          <w:sz w:val="24"/>
          <w:szCs w:val="24"/>
          <w:lang w:eastAsia="cs-CZ"/>
        </w:rPr>
        <w:t>s každým dalším tisícem vězňů nenaroste počet dokonaných sebevražd o jeden případ, ale jeho násobek</w:t>
      </w:r>
      <w:r w:rsidRPr="00A4261B">
        <w:rPr>
          <w:rFonts w:ascii="Times New Roman" w:eastAsia="Times New Roman" w:hAnsi="Times New Roman" w:cs="Times New Roman"/>
          <w:sz w:val="24"/>
          <w:szCs w:val="24"/>
          <w:lang w:eastAsia="cs-CZ"/>
        </w:rPr>
        <w:t>.</w:t>
      </w:r>
    </w:p>
    <w:p w:rsidR="00A4261B" w:rsidRPr="00A4261B" w:rsidRDefault="00A4261B" w:rsidP="00A820BA">
      <w:pPr>
        <w:spacing w:before="120" w:after="12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lastRenderedPageBreak/>
        <w:t xml:space="preserve">Výsledky z roku 2016, tedy zvýšený počet dokonaných sebevražd, již toho mohou být předzvěstí.  </w:t>
      </w:r>
    </w:p>
    <w:p w:rsidR="00A4261B" w:rsidRPr="00A4261B" w:rsidRDefault="00A4261B" w:rsidP="00A820BA">
      <w:pPr>
        <w:spacing w:before="120" w:after="0" w:line="240" w:lineRule="auto"/>
        <w:ind w:firstLine="284"/>
        <w:jc w:val="both"/>
        <w:rPr>
          <w:rFonts w:ascii="Times New Roman" w:eastAsia="Times New Roman" w:hAnsi="Times New Roman" w:cs="Times New Roman"/>
          <w:sz w:val="24"/>
          <w:szCs w:val="24"/>
          <w:lang w:eastAsia="cs-CZ"/>
        </w:rPr>
      </w:pPr>
    </w:p>
    <w:p w:rsidR="00A4261B" w:rsidRPr="00A4261B" w:rsidRDefault="00A4261B" w:rsidP="00A820BA">
      <w:pPr>
        <w:spacing w:before="120" w:after="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b/>
          <w:sz w:val="24"/>
          <w:szCs w:val="24"/>
          <w:lang w:eastAsia="cs-CZ"/>
        </w:rPr>
        <w:t>Významnými riziky</w:t>
      </w:r>
      <w:r w:rsidRPr="00A4261B">
        <w:rPr>
          <w:rFonts w:ascii="Times New Roman" w:eastAsia="Times New Roman" w:hAnsi="Times New Roman" w:cs="Times New Roman"/>
          <w:sz w:val="24"/>
          <w:szCs w:val="24"/>
          <w:lang w:eastAsia="cs-CZ"/>
        </w:rPr>
        <w:t xml:space="preserve"> pro sebevražedné jednání zůstávají následující faktory (seřazeno podle relevance, z nichž první tři jsou nejvýznamnější):</w:t>
      </w:r>
    </w:p>
    <w:p w:rsidR="00A4261B" w:rsidRPr="00A4261B" w:rsidRDefault="00A4261B" w:rsidP="00A820BA">
      <w:pPr>
        <w:numPr>
          <w:ilvl w:val="0"/>
          <w:numId w:val="1"/>
        </w:numPr>
        <w:spacing w:before="60" w:after="0" w:line="240" w:lineRule="auto"/>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 xml:space="preserve">vězněná osoba je umístěna </w:t>
      </w:r>
      <w:r w:rsidRPr="00A4261B">
        <w:rPr>
          <w:rFonts w:ascii="Times New Roman" w:eastAsia="Times New Roman" w:hAnsi="Times New Roman" w:cs="Times New Roman"/>
          <w:b/>
          <w:sz w:val="24"/>
          <w:szCs w:val="24"/>
          <w:lang w:eastAsia="cs-CZ"/>
        </w:rPr>
        <w:t>samostatně</w:t>
      </w:r>
      <w:r w:rsidRPr="00A4261B">
        <w:rPr>
          <w:rFonts w:ascii="Times New Roman" w:eastAsia="Times New Roman" w:hAnsi="Times New Roman" w:cs="Times New Roman"/>
          <w:sz w:val="24"/>
          <w:szCs w:val="24"/>
          <w:lang w:eastAsia="cs-CZ"/>
        </w:rPr>
        <w:t>,</w:t>
      </w:r>
    </w:p>
    <w:p w:rsidR="00A4261B" w:rsidRPr="00A4261B" w:rsidRDefault="00A4261B" w:rsidP="00A820BA">
      <w:pPr>
        <w:numPr>
          <w:ilvl w:val="0"/>
          <w:numId w:val="1"/>
        </w:numPr>
        <w:spacing w:before="60" w:after="0" w:line="240" w:lineRule="auto"/>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 xml:space="preserve">vězněná osoba již </w:t>
      </w:r>
      <w:r w:rsidRPr="00A4261B">
        <w:rPr>
          <w:rFonts w:ascii="Times New Roman" w:eastAsia="Times New Roman" w:hAnsi="Times New Roman" w:cs="Times New Roman"/>
          <w:b/>
          <w:sz w:val="24"/>
          <w:szCs w:val="24"/>
          <w:lang w:eastAsia="cs-CZ"/>
        </w:rPr>
        <w:t>v minulosti vykazovala znaky</w:t>
      </w:r>
      <w:r w:rsidRPr="00A4261B">
        <w:rPr>
          <w:rFonts w:ascii="Times New Roman" w:eastAsia="Times New Roman" w:hAnsi="Times New Roman" w:cs="Times New Roman"/>
          <w:sz w:val="24"/>
          <w:szCs w:val="24"/>
          <w:lang w:eastAsia="cs-CZ"/>
        </w:rPr>
        <w:t xml:space="preserve"> sebepoškozujícího, extrapunitivního nebo sebevražedného jedná</w:t>
      </w:r>
      <w:r w:rsidR="00AB7E59">
        <w:rPr>
          <w:rFonts w:ascii="Times New Roman" w:eastAsia="Times New Roman" w:hAnsi="Times New Roman" w:cs="Times New Roman"/>
          <w:sz w:val="24"/>
          <w:szCs w:val="24"/>
          <w:lang w:eastAsia="cs-CZ"/>
        </w:rPr>
        <w:t>ní, zejména pak tehdy, pokud si </w:t>
      </w:r>
      <w:r w:rsidRPr="00A4261B">
        <w:rPr>
          <w:rFonts w:ascii="Times New Roman" w:eastAsia="Times New Roman" w:hAnsi="Times New Roman" w:cs="Times New Roman"/>
          <w:sz w:val="24"/>
          <w:szCs w:val="24"/>
          <w:lang w:eastAsia="cs-CZ"/>
        </w:rPr>
        <w:t>personál nedostatečně předal informace,</w:t>
      </w:r>
    </w:p>
    <w:p w:rsidR="00A4261B" w:rsidRPr="00A4261B" w:rsidRDefault="00A4261B" w:rsidP="00A820BA">
      <w:pPr>
        <w:numPr>
          <w:ilvl w:val="0"/>
          <w:numId w:val="1"/>
        </w:numPr>
        <w:spacing w:before="60" w:after="0" w:line="240" w:lineRule="auto"/>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 xml:space="preserve">vězněná osoba </w:t>
      </w:r>
      <w:r w:rsidRPr="00A4261B">
        <w:rPr>
          <w:rFonts w:ascii="Times New Roman" w:eastAsia="Times New Roman" w:hAnsi="Times New Roman" w:cs="Times New Roman"/>
          <w:b/>
          <w:sz w:val="24"/>
          <w:szCs w:val="24"/>
          <w:lang w:eastAsia="cs-CZ"/>
        </w:rPr>
        <w:t>užila krátce před uvězněním drogu</w:t>
      </w:r>
      <w:r w:rsidRPr="00A4261B">
        <w:rPr>
          <w:rFonts w:ascii="Times New Roman" w:eastAsia="Times New Roman" w:hAnsi="Times New Roman" w:cs="Times New Roman"/>
          <w:sz w:val="24"/>
          <w:szCs w:val="24"/>
          <w:lang w:eastAsia="cs-CZ"/>
        </w:rPr>
        <w:t xml:space="preserve"> a lze očekávat abstinenční příznaky (to je typické zejména pro dlouhodobé uživatele opiátů),</w:t>
      </w:r>
    </w:p>
    <w:p w:rsidR="00A4261B" w:rsidRPr="00A4261B" w:rsidRDefault="00A4261B" w:rsidP="00A820BA">
      <w:pPr>
        <w:numPr>
          <w:ilvl w:val="0"/>
          <w:numId w:val="1"/>
        </w:numPr>
        <w:spacing w:before="60" w:after="0" w:line="240" w:lineRule="auto"/>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vězněná osoba je obviněná, nebo odsouzená do věznice s ostrahou,</w:t>
      </w:r>
    </w:p>
    <w:p w:rsidR="00A4261B" w:rsidRPr="00A4261B" w:rsidRDefault="00A4261B" w:rsidP="00A820BA">
      <w:pPr>
        <w:numPr>
          <w:ilvl w:val="0"/>
          <w:numId w:val="1"/>
        </w:numPr>
        <w:spacing w:before="60" w:after="0" w:line="240" w:lineRule="auto"/>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vězněná osoba je ve věku 26 až 35 let,</w:t>
      </w:r>
    </w:p>
    <w:p w:rsidR="00A4261B" w:rsidRPr="00A4261B" w:rsidRDefault="00A4261B" w:rsidP="00A820BA">
      <w:pPr>
        <w:numPr>
          <w:ilvl w:val="0"/>
          <w:numId w:val="1"/>
        </w:numPr>
        <w:spacing w:before="60" w:after="0" w:line="240" w:lineRule="auto"/>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 xml:space="preserve">vězněná osoba trpí duševní poruchou, avšak není jí poskytována pravidelná psychiatrická péče. </w:t>
      </w:r>
    </w:p>
    <w:p w:rsidR="00A4261B" w:rsidRPr="00A4261B" w:rsidRDefault="00A4261B" w:rsidP="00A820BA">
      <w:pPr>
        <w:numPr>
          <w:ilvl w:val="0"/>
          <w:numId w:val="1"/>
        </w:numPr>
        <w:spacing w:before="60" w:after="0" w:line="240" w:lineRule="auto"/>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Zvýšené pozornosti je třeba dbát v časech,</w:t>
      </w:r>
      <w:r w:rsidR="008771B2">
        <w:rPr>
          <w:rFonts w:ascii="Times New Roman" w:eastAsia="Times New Roman" w:hAnsi="Times New Roman" w:cs="Times New Roman"/>
          <w:sz w:val="24"/>
          <w:szCs w:val="24"/>
          <w:lang w:eastAsia="cs-CZ"/>
        </w:rPr>
        <w:t xml:space="preserve"> kdy se mění služby zaměstnanců.</w:t>
      </w:r>
    </w:p>
    <w:p w:rsidR="00A4261B" w:rsidRPr="00A4261B" w:rsidRDefault="00A4261B" w:rsidP="00A820BA">
      <w:pPr>
        <w:numPr>
          <w:ilvl w:val="0"/>
          <w:numId w:val="1"/>
        </w:numPr>
        <w:spacing w:before="60" w:after="0" w:line="240" w:lineRule="auto"/>
        <w:jc w:val="both"/>
        <w:rPr>
          <w:rFonts w:ascii="Times New Roman" w:eastAsia="Times New Roman" w:hAnsi="Times New Roman" w:cs="Times New Roman"/>
          <w:b/>
          <w:sz w:val="24"/>
          <w:szCs w:val="24"/>
          <w:lang w:eastAsia="cs-CZ"/>
        </w:rPr>
      </w:pPr>
      <w:r w:rsidRPr="00A4261B">
        <w:rPr>
          <w:rFonts w:ascii="Times New Roman" w:eastAsia="Times New Roman" w:hAnsi="Times New Roman" w:cs="Times New Roman"/>
          <w:b/>
          <w:sz w:val="24"/>
          <w:szCs w:val="24"/>
          <w:lang w:eastAsia="cs-CZ"/>
        </w:rPr>
        <w:t>Riziko se násobí kumulací jednotlivých předchozích rizikových faktorů.</w:t>
      </w:r>
    </w:p>
    <w:p w:rsidR="00A4261B" w:rsidRDefault="00A4261B" w:rsidP="00AB7E59">
      <w:pPr>
        <w:numPr>
          <w:ilvl w:val="0"/>
          <w:numId w:val="1"/>
        </w:numPr>
        <w:spacing w:before="60" w:after="0" w:line="240" w:lineRule="auto"/>
        <w:jc w:val="both"/>
        <w:rPr>
          <w:rFonts w:ascii="Times New Roman" w:eastAsia="Times New Roman" w:hAnsi="Times New Roman" w:cs="Times New Roman"/>
          <w:b/>
          <w:sz w:val="24"/>
          <w:szCs w:val="24"/>
          <w:lang w:eastAsia="cs-CZ"/>
        </w:rPr>
      </w:pPr>
      <w:r w:rsidRPr="00A4261B">
        <w:rPr>
          <w:rFonts w:ascii="Times New Roman" w:eastAsia="Times New Roman" w:hAnsi="Times New Roman" w:cs="Times New Roman"/>
          <w:b/>
          <w:sz w:val="24"/>
          <w:szCs w:val="24"/>
          <w:lang w:eastAsia="cs-CZ"/>
        </w:rPr>
        <w:t>Riziko se násobí snižováním ubytovací plochy a kapacit pro odborné zacházení.</w:t>
      </w:r>
    </w:p>
    <w:p w:rsidR="00AB7E59" w:rsidRPr="00AB7E59" w:rsidRDefault="00AB7E59" w:rsidP="00AB7E59">
      <w:pPr>
        <w:spacing w:before="60" w:after="0" w:line="240" w:lineRule="auto"/>
        <w:ind w:left="1069"/>
        <w:jc w:val="both"/>
        <w:rPr>
          <w:rFonts w:ascii="Times New Roman" w:eastAsia="Times New Roman" w:hAnsi="Times New Roman" w:cs="Times New Roman"/>
          <w:b/>
          <w:sz w:val="24"/>
          <w:szCs w:val="24"/>
          <w:lang w:eastAsia="cs-CZ"/>
        </w:rPr>
      </w:pPr>
    </w:p>
    <w:p w:rsidR="00CA2AF8" w:rsidRPr="00E91FF2" w:rsidRDefault="00A4261B" w:rsidP="00E91FF2">
      <w:pPr>
        <w:pStyle w:val="Nadpis2"/>
        <w:numPr>
          <w:ilvl w:val="0"/>
          <w:numId w:val="0"/>
        </w:numPr>
        <w:spacing w:after="240"/>
        <w:ind w:left="357" w:hanging="357"/>
        <w:rPr>
          <w:sz w:val="28"/>
        </w:rPr>
      </w:pPr>
      <w:bookmarkStart w:id="17" w:name="_Toc322520892"/>
      <w:bookmarkStart w:id="18" w:name="_Toc478471974"/>
      <w:bookmarkEnd w:id="15"/>
      <w:r w:rsidRPr="00CA2AF8">
        <w:rPr>
          <w:sz w:val="28"/>
        </w:rPr>
        <w:t>Opatření ke snížení počtu sebevražd a sebepoškozování mezi vězni</w:t>
      </w:r>
      <w:bookmarkEnd w:id="17"/>
      <w:bookmarkEnd w:id="18"/>
    </w:p>
    <w:p w:rsidR="00A4261B" w:rsidRPr="00A4261B" w:rsidRDefault="00A4261B" w:rsidP="00A820BA">
      <w:pPr>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 xml:space="preserve">Vězeňská služba považuje aktuálně platné vnitřní normy a opatření pro praxi funkční a účinné. V roce 2015 nedošlo k žádným významným změnám. Ve věznicích a zejména vazebních věznicích byl zaveden </w:t>
      </w:r>
      <w:r w:rsidRPr="00A4261B">
        <w:rPr>
          <w:rFonts w:ascii="Times New Roman" w:eastAsia="Times New Roman" w:hAnsi="Times New Roman" w:cs="Times New Roman"/>
          <w:b/>
          <w:sz w:val="24"/>
          <w:szCs w:val="24"/>
          <w:lang w:eastAsia="cs-CZ"/>
        </w:rPr>
        <w:t>zvýšený počet kontrol zaměřených na předcházení rizikům sebevražedného jednání, psychologickou péči o vězněné osoby v duševní krizi a praxi umisťování vězněných osob do krizových oddělení</w:t>
      </w:r>
      <w:r w:rsidRPr="00A4261B">
        <w:rPr>
          <w:rFonts w:ascii="Times New Roman" w:eastAsia="Times New Roman" w:hAnsi="Times New Roman" w:cs="Times New Roman"/>
          <w:sz w:val="24"/>
          <w:szCs w:val="24"/>
          <w:lang w:eastAsia="cs-CZ"/>
        </w:rPr>
        <w:t xml:space="preserve">. V praxi se osvědčuje a v důsledku působí preventivně, pokud je po mimořádné události uplatňován motivační a podpůrný přístup směrem k suicidantům i zaměstnancům namísto represivního hledání viníků, způsobujícího sekundární traumatizaci zasažených osob (zde míněno zejména zaměstnanců). </w:t>
      </w:r>
    </w:p>
    <w:p w:rsidR="00A4261B" w:rsidRPr="00A4261B" w:rsidRDefault="00A4261B" w:rsidP="00A820BA">
      <w:pPr>
        <w:spacing w:before="120" w:after="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b/>
          <w:sz w:val="24"/>
          <w:szCs w:val="24"/>
          <w:lang w:eastAsia="cs-CZ"/>
        </w:rPr>
        <w:t>Nevhodné umisťování do krizových oddělení</w:t>
      </w:r>
      <w:r w:rsidRPr="00A4261B">
        <w:rPr>
          <w:rFonts w:ascii="Times New Roman" w:eastAsia="Times New Roman" w:hAnsi="Times New Roman" w:cs="Times New Roman"/>
          <w:sz w:val="24"/>
          <w:szCs w:val="24"/>
          <w:lang w:eastAsia="cs-CZ"/>
        </w:rPr>
        <w:t xml:space="preserve"> vězněné osoby z důvodů, které nejsou vyjmenovány </w:t>
      </w:r>
      <w:r w:rsidR="002C49E6">
        <w:rPr>
          <w:rFonts w:ascii="Times New Roman" w:eastAsia="Times New Roman" w:hAnsi="Times New Roman" w:cs="Times New Roman"/>
          <w:sz w:val="24"/>
          <w:szCs w:val="24"/>
          <w:lang w:eastAsia="cs-CZ"/>
        </w:rPr>
        <w:t>v příslušném vnitřním předpisu VS ČR o krizových odděleních a </w:t>
      </w:r>
      <w:r w:rsidRPr="00A4261B">
        <w:rPr>
          <w:rFonts w:ascii="Times New Roman" w:eastAsia="Times New Roman" w:hAnsi="Times New Roman" w:cs="Times New Roman"/>
          <w:sz w:val="24"/>
          <w:szCs w:val="24"/>
          <w:lang w:eastAsia="cs-CZ"/>
        </w:rPr>
        <w:t xml:space="preserve">zacházení s vězněnými osobami v krizi, se v posledním roce stalo méně časté. Stále se však ještě stává, že do krizového oddělení jsou umísťovány vězněné osoby z bezpečnostních či jiných důvodů. Manévrovací prostor pro umísťování vězněných osob v duševní krizi do krizového oddělení se tak zužuje. Odbor výkonu vazby a trestu na druhou stranu chápe, že věznice bez možnosti ubytování v celovém systému jen obtížně hledají jiné možnosti odděleného ubytování. Dalšími rizikovými oblastmi je nedostatečná </w:t>
      </w:r>
      <w:r w:rsidRPr="008771B2">
        <w:rPr>
          <w:rFonts w:ascii="Times New Roman" w:eastAsia="Times New Roman" w:hAnsi="Times New Roman" w:cs="Times New Roman"/>
          <w:b/>
          <w:sz w:val="24"/>
          <w:szCs w:val="24"/>
          <w:lang w:eastAsia="cs-CZ"/>
        </w:rPr>
        <w:t>p</w:t>
      </w:r>
      <w:r w:rsidR="002C49E6">
        <w:rPr>
          <w:rFonts w:ascii="Times New Roman" w:eastAsia="Times New Roman" w:hAnsi="Times New Roman" w:cs="Times New Roman"/>
          <w:b/>
          <w:sz w:val="24"/>
          <w:szCs w:val="24"/>
          <w:lang w:eastAsia="cs-CZ"/>
        </w:rPr>
        <w:t>ráce s informacemi ve </w:t>
      </w:r>
      <w:r w:rsidR="002C49E6" w:rsidRPr="002C49E6">
        <w:rPr>
          <w:rFonts w:ascii="Times New Roman" w:eastAsia="Times New Roman" w:hAnsi="Times New Roman" w:cs="Times New Roman"/>
          <w:sz w:val="24"/>
          <w:szCs w:val="24"/>
          <w:lang w:eastAsia="cs-CZ"/>
        </w:rPr>
        <w:t xml:space="preserve"> </w:t>
      </w:r>
      <w:r w:rsidR="002C49E6" w:rsidRPr="002C49E6">
        <w:rPr>
          <w:rFonts w:ascii="Times New Roman" w:eastAsia="Times New Roman" w:hAnsi="Times New Roman" w:cs="Times New Roman"/>
          <w:b/>
          <w:sz w:val="24"/>
          <w:szCs w:val="24"/>
          <w:lang w:eastAsia="cs-CZ"/>
        </w:rPr>
        <w:t>VIS</w:t>
      </w:r>
      <w:r w:rsidRPr="00A4261B">
        <w:rPr>
          <w:rFonts w:ascii="Times New Roman" w:eastAsia="Times New Roman" w:hAnsi="Times New Roman" w:cs="Times New Roman"/>
          <w:sz w:val="24"/>
          <w:szCs w:val="24"/>
          <w:lang w:eastAsia="cs-CZ"/>
        </w:rPr>
        <w:t xml:space="preserve"> a v některých případech dosud trvající </w:t>
      </w:r>
      <w:r w:rsidRPr="00A4261B">
        <w:rPr>
          <w:rFonts w:ascii="Times New Roman" w:eastAsia="Times New Roman" w:hAnsi="Times New Roman" w:cs="Times New Roman"/>
          <w:b/>
          <w:sz w:val="24"/>
          <w:szCs w:val="24"/>
          <w:lang w:eastAsia="cs-CZ"/>
        </w:rPr>
        <w:t>omezený přístup psychologů</w:t>
      </w:r>
      <w:r w:rsidRPr="00A4261B">
        <w:rPr>
          <w:rFonts w:ascii="Times New Roman" w:eastAsia="Times New Roman" w:hAnsi="Times New Roman" w:cs="Times New Roman"/>
          <w:sz w:val="24"/>
          <w:szCs w:val="24"/>
          <w:lang w:eastAsia="cs-CZ"/>
        </w:rPr>
        <w:t xml:space="preserve"> k informacím ve VIS.</w:t>
      </w:r>
    </w:p>
    <w:p w:rsidR="00A4261B" w:rsidRPr="00A4261B" w:rsidRDefault="00A4261B" w:rsidP="00A820BA">
      <w:pPr>
        <w:spacing w:before="120" w:after="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Celkově však v této oblasti došlo ke znatelnému zlepšení.</w:t>
      </w:r>
    </w:p>
    <w:p w:rsidR="00A4261B" w:rsidRPr="00A4261B" w:rsidRDefault="00A4261B" w:rsidP="00A820BA">
      <w:pPr>
        <w:spacing w:after="0" w:line="240" w:lineRule="auto"/>
        <w:rPr>
          <w:rFonts w:ascii="Times New Roman" w:eastAsia="Times New Roman" w:hAnsi="Times New Roman" w:cs="Times New Roman"/>
          <w:sz w:val="24"/>
          <w:szCs w:val="24"/>
          <w:lang w:eastAsia="cs-CZ"/>
        </w:rPr>
      </w:pPr>
    </w:p>
    <w:p w:rsidR="00A4261B" w:rsidRPr="00CA2AF8" w:rsidRDefault="00A4261B" w:rsidP="00E91FF2">
      <w:pPr>
        <w:keepNext/>
        <w:numPr>
          <w:ilvl w:val="1"/>
          <w:numId w:val="0"/>
        </w:numPr>
        <w:spacing w:before="120" w:after="240" w:line="240" w:lineRule="auto"/>
        <w:ind w:left="578" w:hanging="578"/>
        <w:outlineLvl w:val="1"/>
        <w:rPr>
          <w:rFonts w:ascii="Times New Roman" w:eastAsia="Times New Roman" w:hAnsi="Times New Roman" w:cs="Times New Roman"/>
          <w:b/>
          <w:bCs/>
          <w:color w:val="000000"/>
          <w:sz w:val="28"/>
          <w:szCs w:val="24"/>
          <w:lang w:eastAsia="cs-CZ"/>
        </w:rPr>
      </w:pPr>
      <w:bookmarkStart w:id="19" w:name="_Toc448410239"/>
      <w:bookmarkStart w:id="20" w:name="_Toc478471975"/>
      <w:r w:rsidRPr="00CA2AF8">
        <w:rPr>
          <w:rFonts w:ascii="Times New Roman" w:eastAsia="Times New Roman" w:hAnsi="Times New Roman" w:cs="Times New Roman"/>
          <w:b/>
          <w:bCs/>
          <w:color w:val="000000"/>
          <w:sz w:val="28"/>
          <w:szCs w:val="24"/>
          <w:lang w:eastAsia="cs-CZ"/>
        </w:rPr>
        <w:lastRenderedPageBreak/>
        <w:t>Personál</w:t>
      </w:r>
      <w:bookmarkEnd w:id="19"/>
      <w:bookmarkEnd w:id="20"/>
    </w:p>
    <w:p w:rsidR="00A4261B" w:rsidRPr="00A4261B" w:rsidRDefault="00A4261B" w:rsidP="00A820BA">
      <w:pPr>
        <w:spacing w:before="120" w:after="120" w:line="240" w:lineRule="auto"/>
        <w:ind w:firstLine="284"/>
        <w:jc w:val="both"/>
        <w:rPr>
          <w:rFonts w:ascii="Times New Roman" w:eastAsia="Times New Roman" w:hAnsi="Times New Roman" w:cs="Times New Roman"/>
          <w:bCs/>
          <w:sz w:val="24"/>
          <w:szCs w:val="24"/>
          <w:lang w:eastAsia="cs-CZ"/>
        </w:rPr>
      </w:pPr>
      <w:r w:rsidRPr="00A4261B">
        <w:rPr>
          <w:rFonts w:ascii="Times New Roman" w:eastAsia="Times New Roman" w:hAnsi="Times New Roman" w:cs="Times New Roman"/>
          <w:bCs/>
          <w:sz w:val="24"/>
          <w:szCs w:val="24"/>
          <w:lang w:eastAsia="cs-CZ"/>
        </w:rPr>
        <w:t>V roce 2016 bylo v rámci projektu PDP 3 financovaného prostřednictvím finančního mechanismu EHP Norsko vyškoleno celkem 60 odborných zaměstnanců vazebních věznic v poskytování krizové intervence formou 100 hodinového akreditovaného výcviku.</w:t>
      </w:r>
    </w:p>
    <w:p w:rsidR="00A4261B" w:rsidRPr="00D118E9" w:rsidRDefault="00A4261B" w:rsidP="00D118E9">
      <w:pPr>
        <w:spacing w:before="120" w:after="0" w:line="240" w:lineRule="auto"/>
        <w:ind w:firstLine="284"/>
        <w:jc w:val="both"/>
        <w:rPr>
          <w:rFonts w:ascii="Times New Roman" w:eastAsia="Times New Roman" w:hAnsi="Times New Roman" w:cs="Times New Roman"/>
          <w:b/>
          <w:i/>
          <w:sz w:val="24"/>
          <w:szCs w:val="24"/>
          <w:lang w:eastAsia="cs-CZ"/>
        </w:rPr>
      </w:pPr>
      <w:r w:rsidRPr="00A4261B">
        <w:rPr>
          <w:rFonts w:ascii="Times New Roman" w:eastAsia="Times New Roman" w:hAnsi="Times New Roman" w:cs="Times New Roman"/>
          <w:color w:val="000000"/>
          <w:sz w:val="24"/>
          <w:szCs w:val="24"/>
          <w:lang w:eastAsia="cs-CZ"/>
        </w:rPr>
        <w:t xml:space="preserve">Kromě dvoudenního multioborového </w:t>
      </w:r>
      <w:r w:rsidRPr="00A4261B">
        <w:rPr>
          <w:rFonts w:ascii="Times New Roman" w:eastAsia="Times New Roman" w:hAnsi="Times New Roman" w:cs="Times New Roman"/>
          <w:b/>
          <w:color w:val="000000"/>
          <w:sz w:val="24"/>
          <w:szCs w:val="24"/>
          <w:lang w:eastAsia="cs-CZ"/>
        </w:rPr>
        <w:t>odborně-metodického</w:t>
      </w:r>
      <w:r w:rsidRPr="00A4261B">
        <w:rPr>
          <w:rFonts w:ascii="Times New Roman" w:eastAsia="Times New Roman" w:hAnsi="Times New Roman" w:cs="Times New Roman"/>
          <w:color w:val="000000"/>
          <w:sz w:val="24"/>
          <w:szCs w:val="24"/>
          <w:lang w:eastAsia="cs-CZ"/>
        </w:rPr>
        <w:t xml:space="preserve"> </w:t>
      </w:r>
      <w:r w:rsidRPr="00A4261B">
        <w:rPr>
          <w:rFonts w:ascii="Times New Roman" w:eastAsia="Times New Roman" w:hAnsi="Times New Roman" w:cs="Times New Roman"/>
          <w:b/>
          <w:color w:val="000000"/>
          <w:sz w:val="24"/>
          <w:szCs w:val="24"/>
          <w:lang w:eastAsia="cs-CZ"/>
        </w:rPr>
        <w:t>semináře</w:t>
      </w:r>
      <w:r w:rsidRPr="00A4261B">
        <w:rPr>
          <w:rFonts w:ascii="Times New Roman" w:eastAsia="Times New Roman" w:hAnsi="Times New Roman" w:cs="Times New Roman"/>
          <w:color w:val="000000"/>
          <w:sz w:val="24"/>
          <w:szCs w:val="24"/>
          <w:lang w:eastAsia="cs-CZ"/>
        </w:rPr>
        <w:t xml:space="preserve"> pro psychology a odborné zaměstnance věznic a vazebních věznic proškolené v zajišťování vstupních rozhovorů a identifikaci rizik sebevražedného jednání </w:t>
      </w:r>
      <w:r w:rsidRPr="00A4261B">
        <w:rPr>
          <w:rFonts w:ascii="Times New Roman" w:eastAsia="Times New Roman" w:hAnsi="Times New Roman" w:cs="Times New Roman"/>
          <w:sz w:val="24"/>
          <w:szCs w:val="24"/>
          <w:lang w:eastAsia="cs-CZ"/>
        </w:rPr>
        <w:t xml:space="preserve">byla v roce 2016 vydána aktualizovaná metodická příručka </w:t>
      </w:r>
      <w:r w:rsidRPr="00A4261B">
        <w:rPr>
          <w:rFonts w:ascii="Times New Roman" w:eastAsia="Times New Roman" w:hAnsi="Times New Roman" w:cs="Times New Roman"/>
          <w:b/>
          <w:i/>
          <w:sz w:val="24"/>
          <w:szCs w:val="24"/>
          <w:lang w:eastAsia="cs-CZ"/>
        </w:rPr>
        <w:t>Prevence sebevražedného jednání vězněných osob a možnosti psychologické intervence</w:t>
      </w:r>
      <w:r w:rsidRPr="00A4261B">
        <w:rPr>
          <w:rFonts w:ascii="Times New Roman" w:eastAsia="Times New Roman" w:hAnsi="Times New Roman" w:cs="Times New Roman"/>
          <w:sz w:val="24"/>
          <w:szCs w:val="24"/>
          <w:lang w:eastAsia="cs-CZ"/>
        </w:rPr>
        <w:t xml:space="preserve">, která slouží k základní orientaci v problematice suicidálního jednání a postupech při vzniku mimořádné události automutilačního nebo suicidálního charakteru. Rovněž byla do věznic distribuována nově vydaná metodická příručka </w:t>
      </w:r>
      <w:r w:rsidR="002B56CA">
        <w:rPr>
          <w:rFonts w:ascii="Times New Roman" w:eastAsia="Times New Roman" w:hAnsi="Times New Roman" w:cs="Times New Roman"/>
          <w:b/>
          <w:i/>
          <w:sz w:val="24"/>
          <w:szCs w:val="24"/>
          <w:lang w:eastAsia="cs-CZ"/>
        </w:rPr>
        <w:t>Péče o </w:t>
      </w:r>
      <w:r w:rsidRPr="00A4261B">
        <w:rPr>
          <w:rFonts w:ascii="Times New Roman" w:eastAsia="Times New Roman" w:hAnsi="Times New Roman" w:cs="Times New Roman"/>
          <w:b/>
          <w:i/>
          <w:sz w:val="24"/>
          <w:szCs w:val="24"/>
          <w:lang w:eastAsia="cs-CZ"/>
        </w:rPr>
        <w:t>zaměstnance Vězeňské služby.</w:t>
      </w:r>
    </w:p>
    <w:p w:rsidR="00A4261B" w:rsidRPr="00E91FF2" w:rsidRDefault="00A4261B" w:rsidP="00E91FF2">
      <w:pPr>
        <w:pStyle w:val="Nadpis2"/>
        <w:numPr>
          <w:ilvl w:val="0"/>
          <w:numId w:val="0"/>
        </w:numPr>
        <w:spacing w:after="240"/>
        <w:ind w:left="357" w:hanging="357"/>
        <w:rPr>
          <w:sz w:val="28"/>
        </w:rPr>
      </w:pPr>
      <w:bookmarkStart w:id="21" w:name="_Toc448410240"/>
      <w:bookmarkStart w:id="22" w:name="_Toc322520893"/>
      <w:bookmarkStart w:id="23" w:name="_Toc478471976"/>
      <w:r w:rsidRPr="00CA2AF8">
        <w:rPr>
          <w:sz w:val="28"/>
        </w:rPr>
        <w:t>Shrnutí</w:t>
      </w:r>
      <w:bookmarkEnd w:id="21"/>
      <w:bookmarkEnd w:id="22"/>
      <w:bookmarkEnd w:id="23"/>
    </w:p>
    <w:p w:rsidR="00A4261B" w:rsidRPr="00A4261B" w:rsidRDefault="00A4261B" w:rsidP="00A820BA">
      <w:pPr>
        <w:spacing w:before="120" w:after="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Počet dokonaných sebevražd vězňů se zvýšil ze 13 v roce 2015 na 15 v roce 2016. Přepočteno na 10.000 se jedná o zvýšení indexu z 6,2 na 6,7</w:t>
      </w:r>
      <w:r w:rsidR="002B56CA">
        <w:rPr>
          <w:rFonts w:ascii="Times New Roman" w:eastAsia="Times New Roman" w:hAnsi="Times New Roman" w:cs="Times New Roman"/>
          <w:sz w:val="24"/>
          <w:szCs w:val="24"/>
          <w:lang w:eastAsia="cs-CZ"/>
        </w:rPr>
        <w:t>. V rámci evropských zemí jde o </w:t>
      </w:r>
      <w:r w:rsidRPr="00A4261B">
        <w:rPr>
          <w:rFonts w:ascii="Times New Roman" w:eastAsia="Times New Roman" w:hAnsi="Times New Roman" w:cs="Times New Roman"/>
          <w:sz w:val="24"/>
          <w:szCs w:val="24"/>
          <w:lang w:eastAsia="cs-CZ"/>
        </w:rPr>
        <w:t>průměrný výsledek.</w:t>
      </w:r>
    </w:p>
    <w:p w:rsidR="00A4261B" w:rsidRPr="00A4261B" w:rsidRDefault="00A4261B" w:rsidP="00A820BA">
      <w:pPr>
        <w:spacing w:before="120" w:after="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Počet pokusů o sebevraždu vězňů se výrazně snížil. Může za ním stát série provedených opatření, osvěta a proškolování odborných a dalších zaměstnanců, ale také změněný přístup věznic k hlášení sebevražedného jednání.</w:t>
      </w:r>
    </w:p>
    <w:p w:rsidR="00A4261B" w:rsidRPr="00A4261B" w:rsidRDefault="00A4261B" w:rsidP="00A820BA">
      <w:pPr>
        <w:spacing w:before="120" w:after="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V roce 2016 došlo k poklesu podílu obviněných na celkových počtech sebevražedného jednání.</w:t>
      </w:r>
    </w:p>
    <w:p w:rsidR="00A4261B" w:rsidRPr="00A4261B" w:rsidRDefault="00A4261B" w:rsidP="00A820BA">
      <w:pPr>
        <w:spacing w:before="120" w:after="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Nově byl z podnětu Rady vlády pro lidská práva zkoumán vztah sebevražedného jednání s událostmi předcházejícími sebevražednému jednání, zejména s násilím. Souvislost nebyla prokázána.</w:t>
      </w:r>
    </w:p>
    <w:p w:rsidR="00A4261B" w:rsidRPr="00A4261B" w:rsidRDefault="00A4261B" w:rsidP="00A820BA">
      <w:pPr>
        <w:spacing w:before="120" w:after="0" w:line="240" w:lineRule="auto"/>
        <w:ind w:firstLine="284"/>
        <w:jc w:val="both"/>
        <w:rPr>
          <w:rFonts w:ascii="Times New Roman" w:eastAsia="Times New Roman" w:hAnsi="Times New Roman" w:cs="Times New Roman"/>
          <w:sz w:val="24"/>
          <w:szCs w:val="24"/>
          <w:lang w:eastAsia="cs-CZ"/>
        </w:rPr>
      </w:pPr>
      <w:r w:rsidRPr="00A4261B">
        <w:rPr>
          <w:rFonts w:ascii="Times New Roman" w:eastAsia="Times New Roman" w:hAnsi="Times New Roman" w:cs="Times New Roman"/>
          <w:sz w:val="24"/>
          <w:szCs w:val="24"/>
          <w:lang w:eastAsia="cs-CZ"/>
        </w:rPr>
        <w:t xml:space="preserve">Počet vězněných osob výrazně roste. Je třeba upozornit, že při pokračování tohoto trendu se vyšší koncentrace vězněných osob v ubytovacích kapacitách a menší prostor pro odborné zacházení s vysokou pravděpodobností negativně promítne do frekvence suicidálního jednání. </w:t>
      </w:r>
    </w:p>
    <w:p w:rsidR="00A4261B" w:rsidRDefault="00A4261B" w:rsidP="00A820BA">
      <w:pPr>
        <w:spacing w:line="240" w:lineRule="auto"/>
      </w:pPr>
    </w:p>
    <w:p w:rsidR="00CA2AF8" w:rsidRDefault="00CA2AF8" w:rsidP="00A820BA">
      <w:pPr>
        <w:spacing w:line="240" w:lineRule="auto"/>
      </w:pPr>
    </w:p>
    <w:p w:rsidR="00CA2AF8" w:rsidRDefault="00CA2AF8" w:rsidP="00A820BA">
      <w:pPr>
        <w:spacing w:line="240" w:lineRule="auto"/>
      </w:pPr>
    </w:p>
    <w:p w:rsidR="00CA2AF8" w:rsidRDefault="00CA2AF8" w:rsidP="00A820BA">
      <w:pPr>
        <w:spacing w:line="240" w:lineRule="auto"/>
      </w:pPr>
    </w:p>
    <w:p w:rsidR="00CA2AF8" w:rsidRDefault="00CA2AF8" w:rsidP="00A820BA">
      <w:pPr>
        <w:spacing w:line="240" w:lineRule="auto"/>
      </w:pPr>
    </w:p>
    <w:p w:rsidR="00CA2AF8" w:rsidRDefault="00CA2AF8" w:rsidP="00A820BA">
      <w:pPr>
        <w:spacing w:line="240" w:lineRule="auto"/>
      </w:pPr>
    </w:p>
    <w:p w:rsidR="00CA2AF8" w:rsidRDefault="00CA2AF8" w:rsidP="00A820BA">
      <w:pPr>
        <w:spacing w:line="240" w:lineRule="auto"/>
      </w:pPr>
    </w:p>
    <w:p w:rsidR="00D118E9" w:rsidRDefault="00D118E9" w:rsidP="00A820BA">
      <w:pPr>
        <w:spacing w:line="240" w:lineRule="auto"/>
      </w:pPr>
    </w:p>
    <w:p w:rsidR="000627CF" w:rsidRDefault="000627CF" w:rsidP="00A820BA">
      <w:pPr>
        <w:spacing w:line="240" w:lineRule="auto"/>
      </w:pPr>
    </w:p>
    <w:p w:rsidR="000627CF" w:rsidRDefault="000627CF" w:rsidP="00A820BA">
      <w:pPr>
        <w:spacing w:line="240" w:lineRule="auto"/>
      </w:pPr>
    </w:p>
    <w:p w:rsidR="00A4261B" w:rsidRPr="00D118E9" w:rsidRDefault="00797939" w:rsidP="00D118E9">
      <w:pPr>
        <w:pStyle w:val="Nadpis1"/>
        <w:jc w:val="center"/>
        <w:rPr>
          <w:sz w:val="32"/>
        </w:rPr>
      </w:pPr>
      <w:bookmarkStart w:id="24" w:name="_Toc478471977"/>
      <w:r w:rsidRPr="00D118E9">
        <w:rPr>
          <w:sz w:val="32"/>
        </w:rPr>
        <w:lastRenderedPageBreak/>
        <w:t>NÁSILÍ MEZI VĚZNĚNÝMI OSOBAMI</w:t>
      </w:r>
      <w:bookmarkEnd w:id="24"/>
    </w:p>
    <w:p w:rsidR="00A4261B" w:rsidRPr="00CA2AF8" w:rsidRDefault="0019314F" w:rsidP="00E91FF2">
      <w:pPr>
        <w:pStyle w:val="Nadpis2"/>
        <w:numPr>
          <w:ilvl w:val="0"/>
          <w:numId w:val="0"/>
        </w:numPr>
        <w:spacing w:after="240"/>
        <w:rPr>
          <w:sz w:val="28"/>
        </w:rPr>
      </w:pPr>
      <w:bookmarkStart w:id="25" w:name="_Toc478471978"/>
      <w:r w:rsidRPr="00CA2AF8">
        <w:rPr>
          <w:sz w:val="28"/>
        </w:rPr>
        <w:t>Úvod a legislativní rámec</w:t>
      </w:r>
      <w:bookmarkEnd w:id="25"/>
    </w:p>
    <w:p w:rsidR="00B22296" w:rsidRDefault="006A761E" w:rsidP="00A820BA">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cs-CZ"/>
        </w:rPr>
      </w:pPr>
      <w:r>
        <w:rPr>
          <w:rFonts w:ascii="Times New Roman" w:hAnsi="Times New Roman" w:cs="Times New Roman"/>
          <w:bCs/>
          <w:sz w:val="24"/>
          <w:szCs w:val="24"/>
        </w:rPr>
        <w:t xml:space="preserve">     </w:t>
      </w:r>
      <w:r w:rsidR="00A4261B" w:rsidRPr="002B56CA">
        <w:rPr>
          <w:rFonts w:ascii="Times New Roman" w:hAnsi="Times New Roman" w:cs="Times New Roman"/>
          <w:bCs/>
          <w:sz w:val="24"/>
          <w:szCs w:val="24"/>
        </w:rPr>
        <w:t xml:space="preserve">Prevence páchání násilí mezi vězněnými osobami a včasné odhalování tohoto sociálně patologického jevu, patří dlouhodobě mezi prioritní úkoly </w:t>
      </w:r>
      <w:r w:rsidR="002B56CA" w:rsidRPr="002B56CA">
        <w:rPr>
          <w:rFonts w:ascii="Times New Roman" w:hAnsi="Times New Roman" w:cs="Times New Roman"/>
          <w:bCs/>
          <w:sz w:val="24"/>
          <w:szCs w:val="24"/>
        </w:rPr>
        <w:t>VS ČR</w:t>
      </w:r>
      <w:r w:rsidR="00A4261B" w:rsidRPr="002B56CA">
        <w:rPr>
          <w:rFonts w:ascii="Times New Roman" w:hAnsi="Times New Roman" w:cs="Times New Roman"/>
          <w:bCs/>
          <w:sz w:val="24"/>
          <w:szCs w:val="24"/>
        </w:rPr>
        <w:t xml:space="preserve">. </w:t>
      </w:r>
      <w:r w:rsidR="002B56CA">
        <w:rPr>
          <w:rFonts w:ascii="Times New Roman" w:hAnsi="Times New Roman" w:cs="Times New Roman"/>
          <w:bCs/>
          <w:sz w:val="24"/>
          <w:szCs w:val="24"/>
        </w:rPr>
        <w:t xml:space="preserve">Realizace opatření a plnění úkolů k předcházení a včasnému odhalování násilí mezi vězněnými osobami vyplývá z komplexního zacházení s obviněnými ve výkonu vazby a odsouzenými ve výkonu trestu odnětí svobody. </w:t>
      </w:r>
      <w:r w:rsidR="00A4261B" w:rsidRPr="002B56CA">
        <w:rPr>
          <w:rFonts w:ascii="Times New Roman" w:hAnsi="Times New Roman" w:cs="Times New Roman"/>
          <w:bCs/>
          <w:sz w:val="24"/>
          <w:szCs w:val="24"/>
        </w:rPr>
        <w:t xml:space="preserve">Tento přístup </w:t>
      </w:r>
      <w:r w:rsidR="002B56CA">
        <w:rPr>
          <w:rFonts w:ascii="Times New Roman" w:hAnsi="Times New Roman" w:cs="Times New Roman"/>
          <w:bCs/>
          <w:sz w:val="24"/>
          <w:szCs w:val="24"/>
        </w:rPr>
        <w:t>VS ČR</w:t>
      </w:r>
      <w:r w:rsidR="00A4261B" w:rsidRPr="002B56CA">
        <w:rPr>
          <w:rFonts w:ascii="Times New Roman" w:hAnsi="Times New Roman" w:cs="Times New Roman"/>
          <w:bCs/>
          <w:sz w:val="24"/>
          <w:szCs w:val="24"/>
        </w:rPr>
        <w:t xml:space="preserve"> je deklarován v </w:t>
      </w:r>
      <w:r w:rsidR="002B56CA" w:rsidRPr="002B56CA">
        <w:rPr>
          <w:rFonts w:ascii="Times New Roman" w:hAnsi="Times New Roman" w:cs="Times New Roman"/>
          <w:sz w:val="24"/>
          <w:szCs w:val="24"/>
        </w:rPr>
        <w:t>zákoně</w:t>
      </w:r>
      <w:r w:rsidR="00A4261B" w:rsidRPr="002B56CA">
        <w:rPr>
          <w:rFonts w:ascii="Times New Roman" w:hAnsi="Times New Roman" w:cs="Times New Roman"/>
          <w:sz w:val="24"/>
          <w:szCs w:val="24"/>
        </w:rPr>
        <w:t xml:space="preserve"> č. 293/1993 Sb., </w:t>
      </w:r>
      <w:r w:rsidR="00A4261B" w:rsidRPr="002B56CA">
        <w:rPr>
          <w:rFonts w:ascii="Times New Roman" w:hAnsi="Times New Roman" w:cs="Times New Roman"/>
          <w:i/>
          <w:sz w:val="24"/>
          <w:szCs w:val="24"/>
        </w:rPr>
        <w:t>o výkonu vazby</w:t>
      </w:r>
      <w:r w:rsidR="00A4261B" w:rsidRPr="002B56CA">
        <w:rPr>
          <w:rFonts w:ascii="Times New Roman" w:hAnsi="Times New Roman" w:cs="Times New Roman"/>
          <w:sz w:val="24"/>
          <w:szCs w:val="24"/>
        </w:rPr>
        <w:t>, ve </w:t>
      </w:r>
      <w:r w:rsidR="002B56CA" w:rsidRPr="002B56CA">
        <w:rPr>
          <w:rFonts w:ascii="Times New Roman" w:hAnsi="Times New Roman" w:cs="Times New Roman"/>
          <w:sz w:val="24"/>
          <w:szCs w:val="24"/>
        </w:rPr>
        <w:t xml:space="preserve">znění </w:t>
      </w:r>
      <w:r w:rsidR="002B56CA" w:rsidRPr="0019314F">
        <w:rPr>
          <w:rFonts w:ascii="Times New Roman" w:hAnsi="Times New Roman" w:cs="Times New Roman"/>
          <w:sz w:val="24"/>
          <w:szCs w:val="24"/>
        </w:rPr>
        <w:t>pozdějších předpisů, zákoně</w:t>
      </w:r>
      <w:r w:rsidR="00A4261B" w:rsidRPr="0019314F">
        <w:rPr>
          <w:rFonts w:ascii="Times New Roman" w:hAnsi="Times New Roman" w:cs="Times New Roman"/>
          <w:sz w:val="24"/>
          <w:szCs w:val="24"/>
        </w:rPr>
        <w:t xml:space="preserve"> č. 169/1999 Sb., </w:t>
      </w:r>
      <w:r w:rsidR="00A4261B" w:rsidRPr="0019314F">
        <w:rPr>
          <w:rFonts w:ascii="Times New Roman" w:hAnsi="Times New Roman" w:cs="Times New Roman"/>
          <w:i/>
          <w:sz w:val="24"/>
          <w:szCs w:val="24"/>
        </w:rPr>
        <w:t>o výkonu trestu odnětí svobody a o změně některých souvisejících zákonů</w:t>
      </w:r>
      <w:r w:rsidR="00A4261B" w:rsidRPr="0019314F">
        <w:rPr>
          <w:rFonts w:ascii="Times New Roman" w:hAnsi="Times New Roman" w:cs="Times New Roman"/>
          <w:sz w:val="24"/>
          <w:szCs w:val="24"/>
        </w:rPr>
        <w:t>, ve znění pozdějších předpisů, kde je stanoveno,</w:t>
      </w:r>
      <w:r w:rsidR="00A4261B" w:rsidRPr="0019314F">
        <w:rPr>
          <w:rFonts w:ascii="Times New Roman" w:hAnsi="Times New Roman" w:cs="Times New Roman"/>
          <w:bCs/>
          <w:sz w:val="24"/>
          <w:szCs w:val="24"/>
        </w:rPr>
        <w:t xml:space="preserve"> </w:t>
      </w:r>
      <w:r w:rsidR="00A4261B" w:rsidRPr="0019314F">
        <w:rPr>
          <w:rFonts w:ascii="Times New Roman" w:hAnsi="Times New Roman" w:cs="Times New Roman"/>
          <w:sz w:val="24"/>
          <w:szCs w:val="24"/>
        </w:rPr>
        <w:t xml:space="preserve">že u obviněného ve výkonu vazby nesmí být ponižována lidská důstojnost, nesmí být podrobován fyzickému ani psychickému nátlaku, nebo že u odsouzeného </w:t>
      </w:r>
      <w:r w:rsidR="00A4261B" w:rsidRPr="0019314F">
        <w:rPr>
          <w:rFonts w:ascii="Times New Roman" w:hAnsi="Times New Roman" w:cs="Times New Roman"/>
          <w:bCs/>
          <w:sz w:val="24"/>
          <w:szCs w:val="24"/>
        </w:rPr>
        <w:t>může být </w:t>
      </w:r>
      <w:r w:rsidR="00A4261B" w:rsidRPr="0019314F">
        <w:rPr>
          <w:rFonts w:ascii="Times New Roman" w:hAnsi="Times New Roman" w:cs="Times New Roman"/>
          <w:sz w:val="24"/>
          <w:szCs w:val="24"/>
        </w:rPr>
        <w:t xml:space="preserve">trest odnětí svobody </w:t>
      </w:r>
      <w:r w:rsidR="00A4261B" w:rsidRPr="0019314F">
        <w:rPr>
          <w:rFonts w:ascii="Times New Roman" w:hAnsi="Times New Roman" w:cs="Times New Roman"/>
          <w:bCs/>
          <w:sz w:val="24"/>
          <w:szCs w:val="24"/>
        </w:rPr>
        <w:t>vykonáván jen takovým způsobem, který respektuje jeho osobnost, důstojnost, a ab</w:t>
      </w:r>
      <w:r w:rsidR="0019314F" w:rsidRPr="0019314F">
        <w:rPr>
          <w:rFonts w:ascii="Times New Roman" w:hAnsi="Times New Roman" w:cs="Times New Roman"/>
          <w:bCs/>
          <w:sz w:val="24"/>
          <w:szCs w:val="24"/>
        </w:rPr>
        <w:t xml:space="preserve">y bylo zachováno jeho zdraví. </w:t>
      </w:r>
      <w:r w:rsidR="00A4261B" w:rsidRPr="0019314F">
        <w:rPr>
          <w:rFonts w:ascii="Times New Roman" w:hAnsi="Times New Roman" w:cs="Times New Roman"/>
          <w:bCs/>
          <w:sz w:val="24"/>
          <w:szCs w:val="24"/>
        </w:rPr>
        <w:t xml:space="preserve">V tomto ohledu je problematika ochrany obviněných a odsouzených vůči neoprávněnému násilí a ponižování lidské důstojnosti dále ošetřena </w:t>
      </w:r>
      <w:r w:rsidR="008771B2">
        <w:rPr>
          <w:rFonts w:ascii="Times New Roman" w:hAnsi="Times New Roman" w:cs="Times New Roman"/>
          <w:bCs/>
          <w:sz w:val="24"/>
          <w:szCs w:val="24"/>
        </w:rPr>
        <w:t>ve v</w:t>
      </w:r>
      <w:r w:rsidR="0019314F" w:rsidRPr="0019314F">
        <w:rPr>
          <w:rFonts w:ascii="Times New Roman" w:hAnsi="Times New Roman" w:cs="Times New Roman"/>
          <w:bCs/>
          <w:sz w:val="24"/>
          <w:szCs w:val="24"/>
        </w:rPr>
        <w:t>yhlášce</w:t>
      </w:r>
      <w:r w:rsidR="00A4261B" w:rsidRPr="0019314F">
        <w:rPr>
          <w:rFonts w:ascii="Times New Roman" w:hAnsi="Times New Roman" w:cs="Times New Roman"/>
          <w:bCs/>
          <w:sz w:val="24"/>
          <w:szCs w:val="24"/>
        </w:rPr>
        <w:t xml:space="preserve"> Ministerstva spravedlnosti ČR č. 109/1994 S</w:t>
      </w:r>
      <w:r w:rsidR="0019314F" w:rsidRPr="0019314F">
        <w:rPr>
          <w:rFonts w:ascii="Times New Roman" w:hAnsi="Times New Roman" w:cs="Times New Roman"/>
          <w:bCs/>
          <w:sz w:val="24"/>
          <w:szCs w:val="24"/>
        </w:rPr>
        <w:t xml:space="preserve">b., </w:t>
      </w:r>
      <w:r w:rsidR="0019314F" w:rsidRPr="0019314F">
        <w:rPr>
          <w:rFonts w:ascii="Times New Roman" w:hAnsi="Times New Roman" w:cs="Times New Roman"/>
          <w:bCs/>
          <w:i/>
          <w:sz w:val="24"/>
          <w:szCs w:val="24"/>
        </w:rPr>
        <w:t>kterou se vydává řád výkonu vazby</w:t>
      </w:r>
      <w:r w:rsidR="008771B2">
        <w:rPr>
          <w:rFonts w:ascii="Times New Roman" w:hAnsi="Times New Roman" w:cs="Times New Roman"/>
          <w:bCs/>
          <w:sz w:val="24"/>
          <w:szCs w:val="24"/>
        </w:rPr>
        <w:t xml:space="preserve"> a v</w:t>
      </w:r>
      <w:r w:rsidR="0019314F" w:rsidRPr="0019314F">
        <w:rPr>
          <w:rFonts w:ascii="Times New Roman" w:hAnsi="Times New Roman" w:cs="Times New Roman"/>
          <w:bCs/>
          <w:sz w:val="24"/>
          <w:szCs w:val="24"/>
        </w:rPr>
        <w:t>yhlášce</w:t>
      </w:r>
      <w:r w:rsidR="00A4261B" w:rsidRPr="0019314F">
        <w:rPr>
          <w:rFonts w:ascii="Times New Roman" w:hAnsi="Times New Roman" w:cs="Times New Roman"/>
          <w:bCs/>
          <w:sz w:val="24"/>
          <w:szCs w:val="24"/>
        </w:rPr>
        <w:t xml:space="preserve"> Ministerstva spravedlnosti ČR č. 345/1999 Sb., </w:t>
      </w:r>
      <w:r w:rsidR="00A4261B" w:rsidRPr="0019314F">
        <w:rPr>
          <w:rFonts w:ascii="Times New Roman" w:hAnsi="Times New Roman" w:cs="Times New Roman"/>
          <w:bCs/>
          <w:i/>
          <w:sz w:val="24"/>
          <w:szCs w:val="24"/>
        </w:rPr>
        <w:t>kterou se vydává řád výkonu trestu odnětí svob</w:t>
      </w:r>
      <w:r w:rsidR="0019314F" w:rsidRPr="0019314F">
        <w:rPr>
          <w:rFonts w:ascii="Times New Roman" w:hAnsi="Times New Roman" w:cs="Times New Roman"/>
          <w:bCs/>
          <w:i/>
          <w:sz w:val="24"/>
          <w:szCs w:val="24"/>
        </w:rPr>
        <w:t>ody</w:t>
      </w:r>
      <w:r w:rsidR="0019314F" w:rsidRPr="0019314F">
        <w:rPr>
          <w:rFonts w:ascii="Times New Roman" w:hAnsi="Times New Roman" w:cs="Times New Roman"/>
          <w:bCs/>
          <w:sz w:val="24"/>
          <w:szCs w:val="24"/>
        </w:rPr>
        <w:t>.</w:t>
      </w:r>
      <w:r w:rsidR="00A4261B" w:rsidRPr="0019314F">
        <w:rPr>
          <w:rFonts w:ascii="Times New Roman" w:hAnsi="Times New Roman" w:cs="Times New Roman"/>
          <w:bCs/>
          <w:sz w:val="24"/>
          <w:szCs w:val="24"/>
        </w:rPr>
        <w:t xml:space="preserve"> Da</w:t>
      </w:r>
      <w:r w:rsidR="0019314F">
        <w:rPr>
          <w:rFonts w:ascii="Times New Roman" w:hAnsi="Times New Roman" w:cs="Times New Roman"/>
          <w:bCs/>
          <w:sz w:val="24"/>
          <w:szCs w:val="24"/>
        </w:rPr>
        <w:t xml:space="preserve">lším zákonným předpisem, který </w:t>
      </w:r>
      <w:r w:rsidR="00A4261B" w:rsidRPr="0019314F">
        <w:rPr>
          <w:rFonts w:ascii="Times New Roman" w:hAnsi="Times New Roman" w:cs="Times New Roman"/>
          <w:bCs/>
          <w:sz w:val="24"/>
          <w:szCs w:val="24"/>
        </w:rPr>
        <w:t xml:space="preserve">tuto problematiku upravuje, je zákon č. 555/1992 Sb., </w:t>
      </w:r>
      <w:r w:rsidR="00A4261B" w:rsidRPr="0019314F">
        <w:rPr>
          <w:rFonts w:ascii="Times New Roman" w:hAnsi="Times New Roman" w:cs="Times New Roman"/>
          <w:bCs/>
          <w:i/>
          <w:sz w:val="24"/>
          <w:szCs w:val="24"/>
        </w:rPr>
        <w:t xml:space="preserve">o Vězeňské službě a justiční stráži České republiky, </w:t>
      </w:r>
      <w:r w:rsidR="0019314F">
        <w:rPr>
          <w:rFonts w:ascii="Times New Roman" w:hAnsi="Times New Roman" w:cs="Times New Roman"/>
          <w:i/>
          <w:sz w:val="24"/>
          <w:szCs w:val="24"/>
        </w:rPr>
        <w:t>ve </w:t>
      </w:r>
      <w:r w:rsidR="00A4261B" w:rsidRPr="0019314F">
        <w:rPr>
          <w:rFonts w:ascii="Times New Roman" w:hAnsi="Times New Roman" w:cs="Times New Roman"/>
          <w:i/>
          <w:sz w:val="24"/>
          <w:szCs w:val="24"/>
        </w:rPr>
        <w:t>znění pozdějších předpisů</w:t>
      </w:r>
      <w:r w:rsidR="00A4261B" w:rsidRPr="0002214E">
        <w:t xml:space="preserve"> </w:t>
      </w:r>
      <w:r w:rsidR="00B22296" w:rsidRPr="00B22296">
        <w:rPr>
          <w:rFonts w:ascii="Times New Roman" w:eastAsiaTheme="minorEastAsia" w:hAnsi="Times New Roman" w:cs="Times New Roman"/>
          <w:i/>
          <w:sz w:val="24"/>
          <w:szCs w:val="24"/>
          <w:lang w:eastAsia="cs-CZ"/>
        </w:rPr>
        <w:t>(„Příslušník je povinen jednat s osobami ve výkonu zabezpečovací detence, ve výkonu vazby a ve výkonu trestu odnětí svobody vážně a rozhodně, respektovat jejich práva, zabraňovat krutému nebo důstojnost ponižujícímu zacházení s těmito osobami i</w:t>
      </w:r>
      <w:r w:rsidR="00606C09">
        <w:rPr>
          <w:rFonts w:ascii="Times New Roman" w:eastAsiaTheme="minorEastAsia" w:hAnsi="Times New Roman" w:cs="Times New Roman"/>
          <w:i/>
          <w:sz w:val="24"/>
          <w:szCs w:val="24"/>
          <w:lang w:eastAsia="cs-CZ"/>
        </w:rPr>
        <w:t> </w:t>
      </w:r>
      <w:r w:rsidR="00B22296" w:rsidRPr="00B22296">
        <w:rPr>
          <w:rFonts w:ascii="Times New Roman" w:eastAsiaTheme="minorEastAsia" w:hAnsi="Times New Roman" w:cs="Times New Roman"/>
          <w:i/>
          <w:sz w:val="24"/>
          <w:szCs w:val="24"/>
          <w:lang w:eastAsia="cs-CZ"/>
        </w:rPr>
        <w:t xml:space="preserve">mezi nimi navzájem a působit k naplňování účelu výkonu zabezpečovací detence, výkonu vazby a výkonu trestu odnětí svobody“). </w:t>
      </w:r>
    </w:p>
    <w:p w:rsidR="00B22296" w:rsidRPr="00B22296" w:rsidRDefault="00B22296" w:rsidP="00A820BA">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cs-CZ"/>
        </w:rPr>
      </w:pPr>
    </w:p>
    <w:p w:rsidR="00B35D18" w:rsidRDefault="00A4261B" w:rsidP="00B54056">
      <w:pPr>
        <w:spacing w:line="240" w:lineRule="auto"/>
        <w:ind w:firstLine="340"/>
        <w:jc w:val="both"/>
        <w:rPr>
          <w:bCs/>
          <w:i/>
          <w:sz w:val="24"/>
          <w:szCs w:val="24"/>
        </w:rPr>
      </w:pPr>
      <w:r w:rsidRPr="00B22296">
        <w:rPr>
          <w:rFonts w:ascii="Times New Roman" w:hAnsi="Times New Roman" w:cs="Times New Roman"/>
          <w:bCs/>
          <w:sz w:val="24"/>
          <w:szCs w:val="24"/>
        </w:rPr>
        <w:t xml:space="preserve">Vězeňská služba ČR v souladu s výše uvedenou legislativou vydala nařízení generálního ředitele </w:t>
      </w:r>
      <w:r w:rsidRPr="00B22296">
        <w:rPr>
          <w:rFonts w:ascii="Times New Roman" w:hAnsi="Times New Roman" w:cs="Times New Roman"/>
          <w:bCs/>
          <w:i/>
          <w:sz w:val="24"/>
          <w:szCs w:val="24"/>
        </w:rPr>
        <w:t>o předcházení, zabránění a včasném odhalování násilí mezi obviněnými, odsouzenými a </w:t>
      </w:r>
      <w:r w:rsidR="00B22296">
        <w:rPr>
          <w:rFonts w:ascii="Times New Roman" w:hAnsi="Times New Roman" w:cs="Times New Roman"/>
          <w:bCs/>
          <w:i/>
          <w:sz w:val="24"/>
          <w:szCs w:val="24"/>
        </w:rPr>
        <w:t xml:space="preserve">chovanci. </w:t>
      </w:r>
      <w:r w:rsidR="008771B2">
        <w:rPr>
          <w:rFonts w:ascii="Times New Roman" w:hAnsi="Times New Roman" w:cs="Times New Roman"/>
          <w:bCs/>
          <w:sz w:val="24"/>
          <w:szCs w:val="24"/>
        </w:rPr>
        <w:t>Účelem nařízení</w:t>
      </w:r>
      <w:r w:rsidRPr="00B22296">
        <w:rPr>
          <w:rFonts w:ascii="Times New Roman" w:hAnsi="Times New Roman" w:cs="Times New Roman"/>
          <w:bCs/>
          <w:sz w:val="24"/>
          <w:szCs w:val="24"/>
        </w:rPr>
        <w:t xml:space="preserve"> je ve věznicích, vazebních věznicích a ústavech pro výkon zabezpečovací detence vytvořit účinné systémové postupy k předcházení násilí mezi vězněnými osobami, jeho včasnému zjišťování, zabránění případnému dalšímu následnému násilí mezi vězněnými</w:t>
      </w:r>
      <w:r w:rsidR="008771B2">
        <w:rPr>
          <w:rFonts w:ascii="Times New Roman" w:hAnsi="Times New Roman" w:cs="Times New Roman"/>
          <w:bCs/>
          <w:sz w:val="24"/>
          <w:szCs w:val="24"/>
        </w:rPr>
        <w:t xml:space="preserve"> osobami a také stanovit postup</w:t>
      </w:r>
      <w:r w:rsidRPr="00B22296">
        <w:rPr>
          <w:rFonts w:ascii="Times New Roman" w:hAnsi="Times New Roman" w:cs="Times New Roman"/>
          <w:bCs/>
          <w:sz w:val="24"/>
          <w:szCs w:val="24"/>
        </w:rPr>
        <w:t xml:space="preserve"> při shromažďování </w:t>
      </w:r>
      <w:r w:rsidRPr="00B35D18">
        <w:rPr>
          <w:rFonts w:ascii="Times New Roman" w:hAnsi="Times New Roman" w:cs="Times New Roman"/>
          <w:bCs/>
          <w:sz w:val="24"/>
          <w:szCs w:val="24"/>
        </w:rPr>
        <w:t>a vyhodnocování údajů o násilném jednání vězněných osob využitelných k další a účinnější eliminaci násilí.</w:t>
      </w:r>
    </w:p>
    <w:p w:rsidR="001253EE" w:rsidRDefault="001253EE" w:rsidP="00CA2AF8">
      <w:pPr>
        <w:rPr>
          <w:bCs/>
          <w:i/>
          <w:sz w:val="24"/>
          <w:szCs w:val="24"/>
        </w:rPr>
      </w:pPr>
    </w:p>
    <w:p w:rsidR="00A4261B" w:rsidRPr="001253EE" w:rsidRDefault="00A4261B" w:rsidP="001253EE">
      <w:pPr>
        <w:rPr>
          <w:rFonts w:ascii="Times New Roman" w:hAnsi="Times New Roman" w:cs="Times New Roman"/>
          <w:b/>
          <w:sz w:val="28"/>
          <w:u w:val="single"/>
        </w:rPr>
      </w:pPr>
      <w:r w:rsidRPr="00CA2AF8">
        <w:rPr>
          <w:rFonts w:ascii="Times New Roman" w:hAnsi="Times New Roman" w:cs="Times New Roman"/>
          <w:b/>
          <w:sz w:val="28"/>
          <w:u w:val="single"/>
        </w:rPr>
        <w:t>Determinace vzniku násilí me</w:t>
      </w:r>
      <w:r w:rsidR="001253EE">
        <w:rPr>
          <w:rFonts w:ascii="Times New Roman" w:hAnsi="Times New Roman" w:cs="Times New Roman"/>
          <w:b/>
          <w:sz w:val="28"/>
          <w:u w:val="single"/>
        </w:rPr>
        <w:t>zi vězněnými osobami</w:t>
      </w:r>
    </w:p>
    <w:p w:rsidR="00A4261B" w:rsidRPr="00CE3613" w:rsidRDefault="00A4261B" w:rsidP="00A820BA">
      <w:pPr>
        <w:spacing w:line="240" w:lineRule="auto"/>
        <w:ind w:firstLine="340"/>
        <w:jc w:val="both"/>
        <w:rPr>
          <w:rFonts w:ascii="Times New Roman" w:hAnsi="Times New Roman" w:cs="Times New Roman"/>
          <w:sz w:val="24"/>
          <w:szCs w:val="24"/>
        </w:rPr>
      </w:pPr>
      <w:r w:rsidRPr="00CE3613">
        <w:rPr>
          <w:rFonts w:ascii="Times New Roman" w:hAnsi="Times New Roman" w:cs="Times New Roman"/>
          <w:sz w:val="24"/>
          <w:szCs w:val="24"/>
        </w:rPr>
        <w:t>Násilí mezi vězněnými osobami</w:t>
      </w:r>
      <w:r w:rsidR="00B35D18">
        <w:rPr>
          <w:rFonts w:ascii="Times New Roman" w:hAnsi="Times New Roman" w:cs="Times New Roman"/>
          <w:sz w:val="24"/>
          <w:szCs w:val="24"/>
        </w:rPr>
        <w:t xml:space="preserve"> je</w:t>
      </w:r>
      <w:r w:rsidRPr="00CE3613">
        <w:rPr>
          <w:rFonts w:ascii="Times New Roman" w:hAnsi="Times New Roman" w:cs="Times New Roman"/>
          <w:sz w:val="24"/>
          <w:szCs w:val="24"/>
        </w:rPr>
        <w:t>, vzhledem ke specifickému složení vězeňské populace, prostředí věznic a v</w:t>
      </w:r>
      <w:r w:rsidR="00CE3613" w:rsidRPr="00CE3613">
        <w:rPr>
          <w:rFonts w:ascii="Times New Roman" w:hAnsi="Times New Roman" w:cs="Times New Roman"/>
          <w:sz w:val="24"/>
          <w:szCs w:val="24"/>
        </w:rPr>
        <w:t xml:space="preserve">azebních věznic, </w:t>
      </w:r>
      <w:r w:rsidRPr="00CE3613">
        <w:rPr>
          <w:rFonts w:ascii="Times New Roman" w:hAnsi="Times New Roman" w:cs="Times New Roman"/>
          <w:sz w:val="24"/>
          <w:szCs w:val="24"/>
        </w:rPr>
        <w:t>velmi závažný</w:t>
      </w:r>
      <w:r w:rsidR="005C476F">
        <w:rPr>
          <w:rFonts w:ascii="Times New Roman" w:hAnsi="Times New Roman" w:cs="Times New Roman"/>
          <w:sz w:val="24"/>
          <w:szCs w:val="24"/>
        </w:rPr>
        <w:t xml:space="preserve">m sociálně patologickým jevem. </w:t>
      </w:r>
      <w:r w:rsidRPr="00CE3613">
        <w:rPr>
          <w:rFonts w:ascii="Times New Roman" w:hAnsi="Times New Roman" w:cs="Times New Roman"/>
          <w:sz w:val="24"/>
          <w:szCs w:val="24"/>
        </w:rPr>
        <w:t xml:space="preserve">Tento jev se obecně vyskytuje v zátěžovém prostředí, kterým věznice bezesporu je. V rámci tzv. </w:t>
      </w:r>
      <w:r w:rsidRPr="006A0646">
        <w:rPr>
          <w:rFonts w:ascii="Times New Roman" w:hAnsi="Times New Roman" w:cs="Times New Roman"/>
          <w:sz w:val="24"/>
          <w:szCs w:val="24"/>
        </w:rPr>
        <w:t>„druhého“ života vznikají</w:t>
      </w:r>
      <w:r w:rsidRPr="00CE3613">
        <w:rPr>
          <w:rFonts w:ascii="Times New Roman" w:hAnsi="Times New Roman" w:cs="Times New Roman"/>
          <w:sz w:val="24"/>
          <w:szCs w:val="24"/>
        </w:rPr>
        <w:t xml:space="preserve"> různorodé konflikty, vyplývající z interpersonálních vztahů, přičemž příčin vzniku takovýchto jevů může být celá řada. </w:t>
      </w:r>
    </w:p>
    <w:p w:rsidR="00A4261B" w:rsidRPr="00CE3613" w:rsidRDefault="004B66D9" w:rsidP="00A820BA">
      <w:pPr>
        <w:spacing w:line="240" w:lineRule="auto"/>
        <w:ind w:firstLine="340"/>
        <w:jc w:val="both"/>
        <w:rPr>
          <w:rFonts w:ascii="Times New Roman" w:hAnsi="Times New Roman" w:cs="Times New Roman"/>
          <w:sz w:val="24"/>
          <w:szCs w:val="24"/>
        </w:rPr>
      </w:pPr>
      <w:r w:rsidRPr="00CE3613">
        <w:rPr>
          <w:rFonts w:ascii="Times New Roman" w:hAnsi="Times New Roman" w:cs="Times New Roman"/>
          <w:sz w:val="24"/>
          <w:szCs w:val="24"/>
        </w:rPr>
        <w:t>Jedná se především o</w:t>
      </w:r>
      <w:r>
        <w:rPr>
          <w:rFonts w:ascii="Times New Roman" w:hAnsi="Times New Roman" w:cs="Times New Roman"/>
          <w:sz w:val="24"/>
          <w:szCs w:val="24"/>
        </w:rPr>
        <w:t xml:space="preserve"> tyto m</w:t>
      </w:r>
      <w:r w:rsidR="00B35D18">
        <w:rPr>
          <w:rFonts w:ascii="Times New Roman" w:hAnsi="Times New Roman" w:cs="Times New Roman"/>
          <w:sz w:val="24"/>
          <w:szCs w:val="24"/>
        </w:rPr>
        <w:t>ožné</w:t>
      </w:r>
      <w:r w:rsidR="00A4261B" w:rsidRPr="00CE3613">
        <w:rPr>
          <w:rFonts w:ascii="Times New Roman" w:hAnsi="Times New Roman" w:cs="Times New Roman"/>
          <w:sz w:val="24"/>
          <w:szCs w:val="24"/>
        </w:rPr>
        <w:t xml:space="preserve"> </w:t>
      </w:r>
      <w:r w:rsidR="00B35D18">
        <w:rPr>
          <w:rFonts w:ascii="Times New Roman" w:hAnsi="Times New Roman" w:cs="Times New Roman"/>
          <w:sz w:val="24"/>
          <w:szCs w:val="24"/>
        </w:rPr>
        <w:t>determinanty</w:t>
      </w:r>
      <w:r w:rsidR="00A4261B" w:rsidRPr="00CE3613">
        <w:rPr>
          <w:rFonts w:ascii="Times New Roman" w:hAnsi="Times New Roman" w:cs="Times New Roman"/>
          <w:sz w:val="24"/>
          <w:szCs w:val="24"/>
        </w:rPr>
        <w:t xml:space="preserve"> ovlivňující </w:t>
      </w:r>
      <w:r>
        <w:rPr>
          <w:rFonts w:ascii="Times New Roman" w:hAnsi="Times New Roman" w:cs="Times New Roman"/>
          <w:sz w:val="24"/>
          <w:szCs w:val="24"/>
        </w:rPr>
        <w:t>závadové chování vězněných osob</w:t>
      </w:r>
      <w:r w:rsidR="00A4261B" w:rsidRPr="00CE3613">
        <w:rPr>
          <w:rFonts w:ascii="Times New Roman" w:hAnsi="Times New Roman" w:cs="Times New Roman"/>
          <w:sz w:val="24"/>
          <w:szCs w:val="24"/>
        </w:rPr>
        <w:t>:</w:t>
      </w:r>
    </w:p>
    <w:p w:rsidR="00A4261B" w:rsidRPr="00CE3613" w:rsidRDefault="00A4261B" w:rsidP="00A820BA">
      <w:pPr>
        <w:numPr>
          <w:ilvl w:val="0"/>
          <w:numId w:val="9"/>
        </w:numPr>
        <w:spacing w:after="0" w:line="240" w:lineRule="auto"/>
        <w:jc w:val="both"/>
        <w:rPr>
          <w:rFonts w:ascii="Times New Roman" w:hAnsi="Times New Roman" w:cs="Times New Roman"/>
          <w:b/>
          <w:bCs/>
          <w:sz w:val="24"/>
          <w:szCs w:val="24"/>
        </w:rPr>
      </w:pPr>
      <w:r w:rsidRPr="00CE3613">
        <w:rPr>
          <w:rFonts w:ascii="Times New Roman" w:hAnsi="Times New Roman" w:cs="Times New Roman"/>
          <w:sz w:val="24"/>
          <w:szCs w:val="24"/>
        </w:rPr>
        <w:t xml:space="preserve">hromadné ubytování a s ním související vliv stavu naplněnosti ubytovacích kapacit, </w:t>
      </w:r>
    </w:p>
    <w:p w:rsidR="00A4261B" w:rsidRPr="00CE3613" w:rsidRDefault="00A4261B" w:rsidP="00A820BA">
      <w:pPr>
        <w:numPr>
          <w:ilvl w:val="0"/>
          <w:numId w:val="9"/>
        </w:numPr>
        <w:spacing w:after="0" w:line="240" w:lineRule="auto"/>
        <w:jc w:val="both"/>
        <w:rPr>
          <w:rFonts w:ascii="Times New Roman" w:hAnsi="Times New Roman" w:cs="Times New Roman"/>
          <w:b/>
          <w:bCs/>
          <w:sz w:val="24"/>
          <w:szCs w:val="24"/>
        </w:rPr>
      </w:pPr>
      <w:r w:rsidRPr="00CE3613">
        <w:rPr>
          <w:rFonts w:ascii="Times New Roman" w:hAnsi="Times New Roman" w:cs="Times New Roman"/>
          <w:sz w:val="24"/>
          <w:szCs w:val="24"/>
        </w:rPr>
        <w:t>nedostatek odborného personálu,</w:t>
      </w:r>
    </w:p>
    <w:p w:rsidR="00A4261B" w:rsidRPr="00CE3613" w:rsidRDefault="00A4261B" w:rsidP="00A820BA">
      <w:pPr>
        <w:numPr>
          <w:ilvl w:val="0"/>
          <w:numId w:val="9"/>
        </w:numPr>
        <w:spacing w:after="0" w:line="240" w:lineRule="auto"/>
        <w:jc w:val="both"/>
        <w:rPr>
          <w:rFonts w:ascii="Times New Roman" w:hAnsi="Times New Roman" w:cs="Times New Roman"/>
          <w:b/>
          <w:bCs/>
          <w:sz w:val="24"/>
          <w:szCs w:val="24"/>
        </w:rPr>
      </w:pPr>
      <w:r w:rsidRPr="00CE3613">
        <w:rPr>
          <w:rFonts w:ascii="Times New Roman" w:hAnsi="Times New Roman" w:cs="Times New Roman"/>
          <w:sz w:val="24"/>
          <w:szCs w:val="24"/>
        </w:rPr>
        <w:t xml:space="preserve">různé sociálně – kulturní či náboženské odlišnosti, </w:t>
      </w:r>
    </w:p>
    <w:p w:rsidR="00A4261B" w:rsidRPr="00CE3613" w:rsidRDefault="00A4261B" w:rsidP="00A820BA">
      <w:pPr>
        <w:numPr>
          <w:ilvl w:val="0"/>
          <w:numId w:val="9"/>
        </w:numPr>
        <w:spacing w:after="0" w:line="240" w:lineRule="auto"/>
        <w:jc w:val="both"/>
        <w:rPr>
          <w:rFonts w:ascii="Times New Roman" w:hAnsi="Times New Roman" w:cs="Times New Roman"/>
          <w:b/>
          <w:bCs/>
          <w:sz w:val="24"/>
          <w:szCs w:val="24"/>
        </w:rPr>
      </w:pPr>
      <w:r w:rsidRPr="00CE3613">
        <w:rPr>
          <w:rFonts w:ascii="Times New Roman" w:hAnsi="Times New Roman" w:cs="Times New Roman"/>
          <w:sz w:val="24"/>
          <w:szCs w:val="24"/>
        </w:rPr>
        <w:lastRenderedPageBreak/>
        <w:t xml:space="preserve">míru intelektu, </w:t>
      </w:r>
    </w:p>
    <w:p w:rsidR="00A4261B" w:rsidRPr="00CE3613" w:rsidRDefault="00A4261B" w:rsidP="00A820BA">
      <w:pPr>
        <w:numPr>
          <w:ilvl w:val="0"/>
          <w:numId w:val="9"/>
        </w:numPr>
        <w:spacing w:after="0" w:line="240" w:lineRule="auto"/>
        <w:jc w:val="both"/>
        <w:rPr>
          <w:rFonts w:ascii="Times New Roman" w:hAnsi="Times New Roman" w:cs="Times New Roman"/>
          <w:b/>
          <w:bCs/>
          <w:sz w:val="24"/>
          <w:szCs w:val="24"/>
        </w:rPr>
      </w:pPr>
      <w:r w:rsidRPr="00CE3613">
        <w:rPr>
          <w:rFonts w:ascii="Times New Roman" w:hAnsi="Times New Roman" w:cs="Times New Roman"/>
          <w:sz w:val="24"/>
          <w:szCs w:val="24"/>
        </w:rPr>
        <w:t xml:space="preserve">individuální psychopatologické zátěže, </w:t>
      </w:r>
    </w:p>
    <w:p w:rsidR="00A4261B" w:rsidRPr="00CE3613" w:rsidRDefault="00A4261B" w:rsidP="00A820BA">
      <w:pPr>
        <w:numPr>
          <w:ilvl w:val="0"/>
          <w:numId w:val="9"/>
        </w:numPr>
        <w:spacing w:after="0" w:line="240" w:lineRule="auto"/>
        <w:jc w:val="both"/>
        <w:rPr>
          <w:rFonts w:ascii="Times New Roman" w:hAnsi="Times New Roman" w:cs="Times New Roman"/>
          <w:b/>
          <w:bCs/>
          <w:sz w:val="24"/>
          <w:szCs w:val="24"/>
        </w:rPr>
      </w:pPr>
      <w:r w:rsidRPr="00CE3613">
        <w:rPr>
          <w:rFonts w:ascii="Times New Roman" w:hAnsi="Times New Roman" w:cs="Times New Roman"/>
          <w:sz w:val="24"/>
          <w:szCs w:val="24"/>
        </w:rPr>
        <w:t xml:space="preserve">snahu o dominantní postavení ve skupině, </w:t>
      </w:r>
    </w:p>
    <w:p w:rsidR="00A4261B" w:rsidRPr="00CE3613" w:rsidRDefault="00A4261B" w:rsidP="00A820BA">
      <w:pPr>
        <w:numPr>
          <w:ilvl w:val="0"/>
          <w:numId w:val="9"/>
        </w:numPr>
        <w:spacing w:after="0" w:line="240" w:lineRule="auto"/>
        <w:jc w:val="both"/>
        <w:rPr>
          <w:rFonts w:ascii="Times New Roman" w:hAnsi="Times New Roman" w:cs="Times New Roman"/>
          <w:b/>
          <w:bCs/>
          <w:sz w:val="24"/>
          <w:szCs w:val="24"/>
        </w:rPr>
      </w:pPr>
      <w:r w:rsidRPr="00CE3613">
        <w:rPr>
          <w:rFonts w:ascii="Times New Roman" w:hAnsi="Times New Roman" w:cs="Times New Roman"/>
          <w:sz w:val="24"/>
          <w:szCs w:val="24"/>
        </w:rPr>
        <w:t xml:space="preserve">fyzické dispozice, </w:t>
      </w:r>
    </w:p>
    <w:p w:rsidR="00A4261B" w:rsidRPr="00CE3613" w:rsidRDefault="00A4261B" w:rsidP="00A820BA">
      <w:pPr>
        <w:numPr>
          <w:ilvl w:val="0"/>
          <w:numId w:val="9"/>
        </w:numPr>
        <w:spacing w:after="0" w:line="240" w:lineRule="auto"/>
        <w:jc w:val="both"/>
        <w:rPr>
          <w:rFonts w:ascii="Times New Roman" w:hAnsi="Times New Roman" w:cs="Times New Roman"/>
          <w:b/>
          <w:bCs/>
          <w:sz w:val="24"/>
          <w:szCs w:val="24"/>
        </w:rPr>
      </w:pPr>
      <w:r w:rsidRPr="00CE3613">
        <w:rPr>
          <w:rFonts w:ascii="Times New Roman" w:hAnsi="Times New Roman" w:cs="Times New Roman"/>
          <w:sz w:val="24"/>
          <w:szCs w:val="24"/>
        </w:rPr>
        <w:t xml:space="preserve">problémy jedinců se zásadami dodržování hygieny, </w:t>
      </w:r>
    </w:p>
    <w:p w:rsidR="00A4261B" w:rsidRPr="00CE3613" w:rsidRDefault="00A4261B" w:rsidP="00A820BA">
      <w:pPr>
        <w:numPr>
          <w:ilvl w:val="0"/>
          <w:numId w:val="9"/>
        </w:numPr>
        <w:spacing w:after="0" w:line="240" w:lineRule="auto"/>
        <w:jc w:val="both"/>
        <w:rPr>
          <w:rFonts w:ascii="Times New Roman" w:hAnsi="Times New Roman" w:cs="Times New Roman"/>
          <w:b/>
          <w:bCs/>
          <w:sz w:val="24"/>
          <w:szCs w:val="24"/>
        </w:rPr>
      </w:pPr>
      <w:r w:rsidRPr="00CE3613">
        <w:rPr>
          <w:rFonts w:ascii="Times New Roman" w:hAnsi="Times New Roman" w:cs="Times New Roman"/>
          <w:sz w:val="24"/>
          <w:szCs w:val="24"/>
        </w:rPr>
        <w:t xml:space="preserve">rozdílnou solventnost </w:t>
      </w:r>
    </w:p>
    <w:p w:rsidR="003B57E7" w:rsidRPr="00CE3613" w:rsidRDefault="008771B2" w:rsidP="00A820BA">
      <w:pPr>
        <w:spacing w:line="240" w:lineRule="auto"/>
        <w:jc w:val="both"/>
        <w:rPr>
          <w:rFonts w:ascii="Times New Roman" w:hAnsi="Times New Roman" w:cs="Times New Roman"/>
          <w:sz w:val="24"/>
          <w:szCs w:val="24"/>
        </w:rPr>
      </w:pPr>
      <w:r>
        <w:rPr>
          <w:rFonts w:ascii="Times New Roman" w:hAnsi="Times New Roman" w:cs="Times New Roman"/>
          <w:sz w:val="24"/>
          <w:szCs w:val="24"/>
        </w:rPr>
        <w:t>a další celou řadu determinantů</w:t>
      </w:r>
      <w:r w:rsidR="00A4261B" w:rsidRPr="00CE3613">
        <w:rPr>
          <w:rFonts w:ascii="Times New Roman" w:hAnsi="Times New Roman" w:cs="Times New Roman"/>
          <w:sz w:val="24"/>
          <w:szCs w:val="24"/>
        </w:rPr>
        <w:t xml:space="preserve"> majících vliv na páchání násilí ve vězeňském prostředí.</w:t>
      </w:r>
    </w:p>
    <w:p w:rsidR="00CA2AF8" w:rsidRDefault="00A4261B" w:rsidP="001253EE">
      <w:pPr>
        <w:spacing w:line="240" w:lineRule="auto"/>
        <w:jc w:val="both"/>
        <w:rPr>
          <w:rFonts w:ascii="Times New Roman" w:hAnsi="Times New Roman" w:cs="Times New Roman"/>
          <w:bCs/>
          <w:sz w:val="24"/>
          <w:szCs w:val="24"/>
        </w:rPr>
      </w:pPr>
      <w:r w:rsidRPr="00B01BA9">
        <w:rPr>
          <w:rFonts w:ascii="Times New Roman" w:hAnsi="Times New Roman" w:cs="Times New Roman"/>
          <w:sz w:val="24"/>
          <w:szCs w:val="24"/>
        </w:rPr>
        <w:t xml:space="preserve">     Nejčastějším společným </w:t>
      </w:r>
      <w:r w:rsidR="00B35D18" w:rsidRPr="00B01BA9">
        <w:rPr>
          <w:rFonts w:ascii="Times New Roman" w:hAnsi="Times New Roman" w:cs="Times New Roman"/>
          <w:sz w:val="24"/>
          <w:szCs w:val="24"/>
        </w:rPr>
        <w:t>znakem</w:t>
      </w:r>
      <w:r w:rsidRPr="00B01BA9">
        <w:rPr>
          <w:rFonts w:ascii="Times New Roman" w:hAnsi="Times New Roman" w:cs="Times New Roman"/>
          <w:sz w:val="24"/>
          <w:szCs w:val="24"/>
        </w:rPr>
        <w:t xml:space="preserve"> páchání násilí mezi odsouzenými je, že tato činnost je vězněnými osobami páchána často latentním způsobem, z čehož vyplývá nesnadná odhalitelnost a objasnitelnost této činnosti. </w:t>
      </w:r>
      <w:r w:rsidR="00B35D18" w:rsidRPr="00B01BA9">
        <w:rPr>
          <w:rFonts w:ascii="Times New Roman" w:hAnsi="Times New Roman" w:cs="Times New Roman"/>
          <w:sz w:val="24"/>
          <w:szCs w:val="24"/>
        </w:rPr>
        <w:t>Důležitým aspektem k odhalování násilí mezi vězněnými osobami je intenzivní spolupráce všech oddělení, které</w:t>
      </w:r>
      <w:r w:rsidR="008771B2">
        <w:rPr>
          <w:rFonts w:ascii="Times New Roman" w:hAnsi="Times New Roman" w:cs="Times New Roman"/>
          <w:sz w:val="24"/>
          <w:szCs w:val="24"/>
        </w:rPr>
        <w:t xml:space="preserve"> se</w:t>
      </w:r>
      <w:r w:rsidR="00B35D18" w:rsidRPr="00B01BA9">
        <w:rPr>
          <w:rFonts w:ascii="Times New Roman" w:hAnsi="Times New Roman" w:cs="Times New Roman"/>
          <w:sz w:val="24"/>
          <w:szCs w:val="24"/>
        </w:rPr>
        <w:t xml:space="preserve"> na odhalování násilí vězněných osob participují. Zvláště pak spolupráce mezi oddělením výkonu vazby a trestu </w:t>
      </w:r>
      <w:r w:rsidR="008771B2">
        <w:rPr>
          <w:rFonts w:ascii="Times New Roman" w:hAnsi="Times New Roman" w:cs="Times New Roman"/>
          <w:sz w:val="24"/>
          <w:szCs w:val="24"/>
        </w:rPr>
        <w:t>a oddělením prevence a stížností</w:t>
      </w:r>
      <w:r w:rsidR="00B35D18" w:rsidRPr="00B01BA9">
        <w:rPr>
          <w:rFonts w:ascii="Times New Roman" w:hAnsi="Times New Roman" w:cs="Times New Roman"/>
          <w:sz w:val="24"/>
          <w:szCs w:val="24"/>
        </w:rPr>
        <w:t xml:space="preserve"> se jeví jako zásadní</w:t>
      </w:r>
      <w:r w:rsidR="00416BB2" w:rsidRPr="00B01BA9">
        <w:rPr>
          <w:rFonts w:ascii="Times New Roman" w:hAnsi="Times New Roman" w:cs="Times New Roman"/>
          <w:sz w:val="24"/>
          <w:szCs w:val="24"/>
        </w:rPr>
        <w:t>, především při</w:t>
      </w:r>
      <w:r w:rsidR="00B35D18" w:rsidRPr="00B01BA9">
        <w:rPr>
          <w:rFonts w:ascii="Times New Roman" w:hAnsi="Times New Roman" w:cs="Times New Roman"/>
          <w:sz w:val="24"/>
          <w:szCs w:val="24"/>
        </w:rPr>
        <w:t xml:space="preserve"> prvotním šetření jednotlivých případů.</w:t>
      </w:r>
    </w:p>
    <w:p w:rsidR="001253EE" w:rsidRPr="001253EE" w:rsidRDefault="001253EE" w:rsidP="001253EE">
      <w:pPr>
        <w:spacing w:line="240" w:lineRule="auto"/>
        <w:jc w:val="both"/>
        <w:rPr>
          <w:rFonts w:ascii="Times New Roman" w:hAnsi="Times New Roman" w:cs="Times New Roman"/>
          <w:bCs/>
          <w:sz w:val="24"/>
          <w:szCs w:val="24"/>
        </w:rPr>
      </w:pPr>
    </w:p>
    <w:p w:rsidR="00B54056" w:rsidRPr="00CA2AF8" w:rsidRDefault="00B54056" w:rsidP="00CA2AF8">
      <w:pPr>
        <w:widowControl w:val="0"/>
        <w:rPr>
          <w:rFonts w:ascii="Times New Roman" w:hAnsi="Times New Roman" w:cs="Times New Roman"/>
          <w:bCs/>
          <w:color w:val="FF0000"/>
          <w:sz w:val="28"/>
          <w:szCs w:val="28"/>
          <w:u w:val="single"/>
        </w:rPr>
      </w:pPr>
      <w:r w:rsidRPr="00CA2AF8">
        <w:rPr>
          <w:rFonts w:ascii="Times New Roman" w:hAnsi="Times New Roman" w:cs="Times New Roman"/>
          <w:b/>
          <w:sz w:val="28"/>
          <w:szCs w:val="28"/>
          <w:u w:val="single"/>
        </w:rPr>
        <w:t xml:space="preserve">Počty případů násilí mezi </w:t>
      </w:r>
      <w:r w:rsidR="00CA2AF8" w:rsidRPr="00CA2AF8">
        <w:rPr>
          <w:rFonts w:ascii="Times New Roman" w:hAnsi="Times New Roman" w:cs="Times New Roman"/>
          <w:b/>
          <w:bCs/>
          <w:sz w:val="28"/>
          <w:szCs w:val="28"/>
          <w:u w:val="single"/>
        </w:rPr>
        <w:t xml:space="preserve">vězněnými osobami za rok 2016 </w:t>
      </w:r>
      <w:r w:rsidRPr="00CA2AF8">
        <w:rPr>
          <w:rFonts w:ascii="Times New Roman" w:hAnsi="Times New Roman" w:cs="Times New Roman"/>
          <w:b/>
          <w:bCs/>
          <w:sz w:val="28"/>
          <w:szCs w:val="28"/>
          <w:u w:val="single"/>
        </w:rPr>
        <w:t xml:space="preserve">    </w:t>
      </w:r>
    </w:p>
    <w:p w:rsidR="00B54056" w:rsidRPr="00480343" w:rsidRDefault="00B54056" w:rsidP="00B54056">
      <w:pPr>
        <w:pStyle w:val="Zkladntext"/>
        <w:widowControl w:val="0"/>
        <w:ind w:firstLine="357"/>
      </w:pPr>
      <w:r w:rsidRPr="00480343">
        <w:t xml:space="preserve">V roce 2016 vykázaly </w:t>
      </w:r>
      <w:r>
        <w:t xml:space="preserve">věznice </w:t>
      </w:r>
      <w:r w:rsidRPr="00480343">
        <w:t xml:space="preserve">celkem 608 prokázaných případů násilí, přičemž v roce 2015 to bylo 610 případů. </w:t>
      </w:r>
    </w:p>
    <w:p w:rsidR="00B54056" w:rsidRPr="00480343" w:rsidRDefault="00B54056" w:rsidP="00B54056">
      <w:pPr>
        <w:pStyle w:val="Zkladntext"/>
        <w:widowControl w:val="0"/>
        <w:ind w:firstLine="357"/>
      </w:pPr>
      <w:r w:rsidRPr="00480343">
        <w:t>Z uvedených 608 případů násilí se událo 546</w:t>
      </w:r>
      <w:r w:rsidRPr="00480343">
        <w:rPr>
          <w:color w:val="FF0000"/>
        </w:rPr>
        <w:t xml:space="preserve"> </w:t>
      </w:r>
      <w:r w:rsidRPr="00480343">
        <w:t xml:space="preserve">ve výkonu trestu, 55 ve výkonu vazby a 7 případů ve výkonu zabezpečovací detence. Na rozdíl </w:t>
      </w:r>
      <w:r w:rsidR="00AA5EDC">
        <w:t xml:space="preserve">od </w:t>
      </w:r>
      <w:r w:rsidRPr="00480343">
        <w:t>roku 2015 se u odsouzených počet případů násilí v roce 2016 zvýšil o 22, u obviněných snížil o 30 případů a u chovanců se jedná o zvýšení o 6 případů. Z výše uvedeného tedy vyplývá, že i přes stoupající počet vězněných osob (cca 1600) nedošlo meziročně ve věznicích ke zvýšení počtu případů násilí a</w:t>
      </w:r>
      <w:r w:rsidR="00606C09">
        <w:t> </w:t>
      </w:r>
      <w:r w:rsidRPr="00480343">
        <w:t xml:space="preserve">tyto počty jsou u vězněných osob téměř totožné jako v roce 2015. </w:t>
      </w:r>
    </w:p>
    <w:p w:rsidR="00B54056" w:rsidRPr="00480343" w:rsidRDefault="00B54056" w:rsidP="00B54056">
      <w:pPr>
        <w:pStyle w:val="Zkladntext"/>
        <w:widowControl w:val="0"/>
        <w:ind w:firstLine="357"/>
      </w:pPr>
      <w:r w:rsidRPr="00480343">
        <w:t>Z celkového počtu vykazovaných případů násilí mezi vězněnými osobami se v roce 2016 jednalo ve 174 případech o tzv. vzájemné násilí (ve výkonu trestu 159, ve výkonu vazby 15), kdy nebylo prokazatelně</w:t>
      </w:r>
      <w:r w:rsidRPr="00480343">
        <w:rPr>
          <w:color w:val="FF0000"/>
        </w:rPr>
        <w:t xml:space="preserve"> </w:t>
      </w:r>
      <w:r w:rsidRPr="00480343">
        <w:t>zjiš</w:t>
      </w:r>
      <w:r w:rsidR="00AA5EDC">
        <w:t xml:space="preserve">těno, kdo byl objektem násilí – </w:t>
      </w:r>
      <w:r w:rsidRPr="00480343">
        <w:t xml:space="preserve">poškozeným a kdo pachatelem násilí – útočníkem. </w:t>
      </w:r>
    </w:p>
    <w:p w:rsidR="00B54056" w:rsidRPr="00A820BA" w:rsidRDefault="00B54056" w:rsidP="00B54056">
      <w:pPr>
        <w:pStyle w:val="Zkladntext"/>
        <w:widowControl w:val="0"/>
        <w:ind w:firstLine="357"/>
      </w:pPr>
      <w:r w:rsidRPr="00A820BA">
        <w:t xml:space="preserve">Ze zpracovaných podkladů dále vyplynulo, že meziročně </w:t>
      </w:r>
      <w:r w:rsidR="00054EE4">
        <w:t>došlo ke značnému nárůstu počtu</w:t>
      </w:r>
      <w:r w:rsidRPr="00A820BA">
        <w:t xml:space="preserve"> případů násilí ve 2 věznicích a v dalších 3 věznicích lze zároveň konstatov</w:t>
      </w:r>
      <w:r w:rsidR="00054EE4">
        <w:t>at setrvale vysokou úroveň počtu</w:t>
      </w:r>
      <w:r w:rsidRPr="00A820BA">
        <w:t xml:space="preserve"> zjištěných případů, které meziročně dále narostly. V těchto věznicích se větší počet případů dá zahrnout do příčinné souvislosti s problematickou skupinou odsouzených, kteří v těchto věznicích vykonávají trest odnětí svobody (ženy, zvýšená ostraha, mladiství). </w:t>
      </w:r>
    </w:p>
    <w:p w:rsidR="00B54056" w:rsidRDefault="00B54056" w:rsidP="00B54056">
      <w:pPr>
        <w:pStyle w:val="Zkladntext"/>
        <w:widowControl w:val="0"/>
        <w:ind w:firstLine="357"/>
      </w:pPr>
      <w:r w:rsidRPr="00480343">
        <w:t xml:space="preserve">Při porovnání s rokem 2015 lze zkonstatovat, že celkově došlo k mírnému nárůstu případů. </w:t>
      </w:r>
      <w:r w:rsidRPr="00480343">
        <w:rPr>
          <w:b/>
        </w:rPr>
        <w:t>Na rozdíl od roku 2015, kdy bylo nejvíce případů násilí v typu věznice s ostrahou, v roce 2016 bylo nejvíce případů v typu věznice s dozorem. V těchto typech věznic se obměnily i samotné celkové počty případů, z čehož vyplývá, že v dozorových věznicích došlo k výraznému nárůstu případů a v ostraze k propadu. Téměř setrval</w:t>
      </w:r>
      <w:r w:rsidR="00054EE4">
        <w:rPr>
          <w:b/>
        </w:rPr>
        <w:t>ý stav počtu případů násilí byl zjištěn</w:t>
      </w:r>
      <w:r w:rsidRPr="00480343">
        <w:rPr>
          <w:b/>
        </w:rPr>
        <w:t xml:space="preserve"> u mladistvých odsouzených. K více jak trojnásobnému počtu případů násilí došlo i v typu věznice se zvýšenou ostrahou.</w:t>
      </w:r>
      <w:r w:rsidR="00E91FF2">
        <w:t xml:space="preserve"> Ve </w:t>
      </w:r>
      <w:r w:rsidR="00054EE4">
        <w:t>vztahu k počtu</w:t>
      </w:r>
      <w:r w:rsidRPr="00480343">
        <w:t xml:space="preserve"> případů násilí v roce 2015 se jedná o následující vývoj.</w:t>
      </w:r>
    </w:p>
    <w:p w:rsidR="00E91FF2" w:rsidRDefault="00E91FF2" w:rsidP="00B54056">
      <w:pPr>
        <w:pStyle w:val="Zkladntext"/>
        <w:widowControl w:val="0"/>
        <w:ind w:firstLine="357"/>
      </w:pPr>
    </w:p>
    <w:p w:rsidR="00E91FF2" w:rsidRPr="00480343" w:rsidRDefault="00E91FF2" w:rsidP="00B54056">
      <w:pPr>
        <w:pStyle w:val="Zkladntext"/>
        <w:widowControl w:val="0"/>
        <w:ind w:firstLine="357"/>
      </w:pPr>
    </w:p>
    <w:p w:rsidR="00B54056" w:rsidRPr="00480343" w:rsidRDefault="00B54056" w:rsidP="00B54056">
      <w:pPr>
        <w:pStyle w:val="Zkladntext"/>
        <w:widowControl w:val="0"/>
        <w:ind w:firstLine="357"/>
      </w:pPr>
      <w:r w:rsidRPr="00480343">
        <w:lastRenderedPageBreak/>
        <w:t xml:space="preserve">V roce 2016 bylo oproti předchozímu roku u odsouzených zařazených </w:t>
      </w:r>
      <w:r w:rsidRPr="00480343">
        <w:rPr>
          <w:b/>
        </w:rPr>
        <w:t>v typu věznice s dozorem zjištěno o 84 případů násilí více</w:t>
      </w:r>
      <w:r w:rsidRPr="00480343">
        <w:t xml:space="preserve">. Naopak u odsouzených </w:t>
      </w:r>
      <w:r w:rsidRPr="00480343">
        <w:rPr>
          <w:b/>
        </w:rPr>
        <w:t>v typu věznice s ostrahou bylo zjištěno o 90 případů méně.</w:t>
      </w:r>
      <w:r w:rsidRPr="00480343">
        <w:t xml:space="preserve"> </w:t>
      </w:r>
      <w:r w:rsidRPr="00480343">
        <w:rPr>
          <w:b/>
        </w:rPr>
        <w:t>U odsouzených zařazených v typu věznice se zvýšenou ostrahou bylo zaznamenáno o 38 případů násilí více</w:t>
      </w:r>
      <w:r w:rsidRPr="00480343">
        <w:t xml:space="preserve">, z toho jeden případ u osob zařazených do výkonu tresu na doživotí, což je v tomto typu věznění o 1 případ násilí méně než v roce 2015. U odsouzených zařazených v nejmírnějším typu věznice s dohledem byl pak zaznamenán úbytek o 6 případů. V případě mladistvých odsouzených se pak jedná v porovnání s rokem 2015 o drobný pokles v počtu 4 případů násilí. </w:t>
      </w:r>
    </w:p>
    <w:p w:rsidR="00B54056" w:rsidRDefault="00B54056" w:rsidP="00B54056">
      <w:pPr>
        <w:tabs>
          <w:tab w:val="left" w:pos="-1800"/>
          <w:tab w:val="left" w:pos="9108"/>
        </w:tabs>
        <w:spacing w:line="240" w:lineRule="auto"/>
        <w:rPr>
          <w:rFonts w:ascii="Times New Roman" w:hAnsi="Times New Roman" w:cs="Times New Roman"/>
        </w:rPr>
      </w:pPr>
    </w:p>
    <w:p w:rsidR="00B54056" w:rsidRPr="001253EE" w:rsidRDefault="00B54056" w:rsidP="001253EE">
      <w:pPr>
        <w:tabs>
          <w:tab w:val="left" w:pos="-1800"/>
          <w:tab w:val="left" w:pos="9108"/>
        </w:tabs>
        <w:rPr>
          <w:rFonts w:ascii="Times New Roman" w:hAnsi="Times New Roman" w:cs="Times New Roman"/>
          <w:b/>
          <w:sz w:val="28"/>
          <w:u w:val="single"/>
        </w:rPr>
      </w:pPr>
      <w:r w:rsidRPr="00CA2AF8">
        <w:rPr>
          <w:rFonts w:ascii="Times New Roman" w:hAnsi="Times New Roman" w:cs="Times New Roman"/>
          <w:b/>
          <w:sz w:val="28"/>
          <w:u w:val="single"/>
        </w:rPr>
        <w:t>Počty případů násilí mezi mladistvými odsouzenými</w:t>
      </w:r>
      <w:r w:rsidRPr="00CA2AF8">
        <w:rPr>
          <w:rFonts w:ascii="Times New Roman" w:hAnsi="Times New Roman" w:cs="Times New Roman"/>
          <w:b/>
          <w:sz w:val="28"/>
        </w:rPr>
        <w:tab/>
      </w:r>
    </w:p>
    <w:p w:rsidR="00B54056" w:rsidRPr="00A820BA" w:rsidRDefault="00B54056" w:rsidP="00B54056">
      <w:pPr>
        <w:spacing w:line="240" w:lineRule="auto"/>
        <w:ind w:firstLine="340"/>
        <w:jc w:val="both"/>
        <w:rPr>
          <w:rFonts w:ascii="Times New Roman" w:hAnsi="Times New Roman" w:cs="Times New Roman"/>
          <w:bCs/>
          <w:sz w:val="24"/>
        </w:rPr>
      </w:pPr>
      <w:r w:rsidRPr="00A820BA">
        <w:rPr>
          <w:rFonts w:ascii="Times New Roman" w:hAnsi="Times New Roman" w:cs="Times New Roman"/>
          <w:bCs/>
          <w:sz w:val="24"/>
        </w:rPr>
        <w:t xml:space="preserve">Mezi mladistvými odsouzenými bylo v roce 2016 zjištěno 42 případů násilí z celkového počtu 546 zjištěných případů. Toto číslo potvrzuje, že v porovnání s rokem 2015 (46 případů) se jedná </w:t>
      </w:r>
      <w:r w:rsidR="00054EE4">
        <w:rPr>
          <w:rFonts w:ascii="Times New Roman" w:hAnsi="Times New Roman" w:cs="Times New Roman"/>
          <w:bCs/>
          <w:sz w:val="24"/>
        </w:rPr>
        <w:t>v podstatě o setrvalý stav počtu</w:t>
      </w:r>
      <w:r w:rsidRPr="00A820BA">
        <w:rPr>
          <w:rFonts w:ascii="Times New Roman" w:hAnsi="Times New Roman" w:cs="Times New Roman"/>
          <w:bCs/>
          <w:sz w:val="24"/>
        </w:rPr>
        <w:t xml:space="preserve"> případů násilí u této kategorie vězněných osob. Jaké faktory způsobují tento stav, však stále nelze zcela s jistotou uvést. Lze se pouze domnívat, že situace může být způsobena obecnými příčinami, kterými jsou např. současná celospolečenská situace, zvýšení agresivity, lhostejnosti, nárůst sociálně patologických jevů v souvislosti např. s nedostatkem pracovního uplatnění, absence fungující rodiny apod. </w:t>
      </w:r>
    </w:p>
    <w:p w:rsidR="00B54056" w:rsidRPr="00A820BA" w:rsidRDefault="00B54056" w:rsidP="00B54056">
      <w:pPr>
        <w:spacing w:line="240" w:lineRule="auto"/>
        <w:ind w:firstLine="340"/>
        <w:jc w:val="both"/>
        <w:rPr>
          <w:rFonts w:ascii="Times New Roman" w:hAnsi="Times New Roman" w:cs="Times New Roman"/>
          <w:bCs/>
          <w:sz w:val="24"/>
        </w:rPr>
      </w:pPr>
      <w:r>
        <w:rPr>
          <w:rFonts w:ascii="Times New Roman" w:hAnsi="Times New Roman" w:cs="Times New Roman"/>
          <w:bCs/>
          <w:sz w:val="24"/>
        </w:rPr>
        <w:t>V souvislosti s </w:t>
      </w:r>
      <w:r w:rsidRPr="00A820BA">
        <w:rPr>
          <w:rFonts w:ascii="Times New Roman" w:hAnsi="Times New Roman" w:cs="Times New Roman"/>
          <w:bCs/>
          <w:sz w:val="24"/>
        </w:rPr>
        <w:t xml:space="preserve">předcházením a včasným odhalováním násilí mezi vězněnými osobami nejsou mladiství </w:t>
      </w:r>
      <w:r w:rsidRPr="00A820BA">
        <w:rPr>
          <w:rFonts w:ascii="Times New Roman" w:hAnsi="Times New Roman" w:cs="Times New Roman"/>
          <w:sz w:val="24"/>
        </w:rPr>
        <w:t xml:space="preserve">obvinění a </w:t>
      </w:r>
      <w:r w:rsidRPr="00A820BA">
        <w:rPr>
          <w:rFonts w:ascii="Times New Roman" w:hAnsi="Times New Roman" w:cs="Times New Roman"/>
          <w:bCs/>
          <w:sz w:val="24"/>
        </w:rPr>
        <w:t xml:space="preserve">mladiství </w:t>
      </w:r>
      <w:r w:rsidRPr="00A820BA">
        <w:rPr>
          <w:rFonts w:ascii="Times New Roman" w:hAnsi="Times New Roman" w:cs="Times New Roman"/>
          <w:sz w:val="24"/>
        </w:rPr>
        <w:t xml:space="preserve">odsouzení </w:t>
      </w:r>
      <w:r w:rsidRPr="00A820BA">
        <w:rPr>
          <w:rFonts w:ascii="Times New Roman" w:hAnsi="Times New Roman" w:cs="Times New Roman"/>
          <w:bCs/>
          <w:sz w:val="24"/>
        </w:rPr>
        <w:t>početně velkou skupinou vězněných osob, ale jsou skupinou násilím velmi ohroženou.</w:t>
      </w:r>
      <w:r w:rsidRPr="00A820BA">
        <w:rPr>
          <w:rFonts w:ascii="Times New Roman" w:hAnsi="Times New Roman" w:cs="Times New Roman"/>
          <w:sz w:val="24"/>
        </w:rPr>
        <w:t xml:space="preserve"> V</w:t>
      </w:r>
      <w:r w:rsidRPr="00A820BA">
        <w:rPr>
          <w:rFonts w:ascii="Times New Roman" w:hAnsi="Times New Roman" w:cs="Times New Roman"/>
          <w:bCs/>
          <w:sz w:val="24"/>
        </w:rPr>
        <w:t>zhledem ke</w:t>
      </w:r>
      <w:r w:rsidR="00E91FF2">
        <w:rPr>
          <w:rFonts w:ascii="Times New Roman" w:hAnsi="Times New Roman" w:cs="Times New Roman"/>
          <w:bCs/>
          <w:sz w:val="24"/>
        </w:rPr>
        <w:t xml:space="preserve"> specifickým charakteristikám a </w:t>
      </w:r>
      <w:r w:rsidRPr="00A820BA">
        <w:rPr>
          <w:rFonts w:ascii="Times New Roman" w:hAnsi="Times New Roman" w:cs="Times New Roman"/>
          <w:bCs/>
          <w:sz w:val="24"/>
        </w:rPr>
        <w:t>jevům u násilí mlad</w:t>
      </w:r>
      <w:r>
        <w:rPr>
          <w:rFonts w:ascii="Times New Roman" w:hAnsi="Times New Roman" w:cs="Times New Roman"/>
          <w:bCs/>
          <w:sz w:val="24"/>
        </w:rPr>
        <w:t>istvých odsouzených a obviněných jsou realizována</w:t>
      </w:r>
      <w:r w:rsidRPr="00A820BA">
        <w:rPr>
          <w:rFonts w:ascii="Times New Roman" w:hAnsi="Times New Roman" w:cs="Times New Roman"/>
          <w:bCs/>
          <w:sz w:val="24"/>
        </w:rPr>
        <w:t xml:space="preserve"> i specifická opatření a postupy. </w:t>
      </w:r>
    </w:p>
    <w:p w:rsidR="00B54056" w:rsidRPr="00A820BA" w:rsidRDefault="00B54056" w:rsidP="00B54056">
      <w:pPr>
        <w:spacing w:line="240" w:lineRule="auto"/>
        <w:ind w:firstLine="340"/>
        <w:jc w:val="both"/>
        <w:rPr>
          <w:rFonts w:ascii="Times New Roman" w:hAnsi="Times New Roman" w:cs="Times New Roman"/>
          <w:sz w:val="24"/>
        </w:rPr>
      </w:pPr>
      <w:r w:rsidRPr="00A820BA">
        <w:rPr>
          <w:rFonts w:ascii="Times New Roman" w:hAnsi="Times New Roman" w:cs="Times New Roman"/>
          <w:sz w:val="24"/>
        </w:rPr>
        <w:t>Této skupině od</w:t>
      </w:r>
      <w:r w:rsidR="00054EE4">
        <w:rPr>
          <w:rFonts w:ascii="Times New Roman" w:hAnsi="Times New Roman" w:cs="Times New Roman"/>
          <w:sz w:val="24"/>
        </w:rPr>
        <w:t>souzených věnuje VS ČR</w:t>
      </w:r>
      <w:r w:rsidRPr="00A820BA">
        <w:rPr>
          <w:rFonts w:ascii="Times New Roman" w:hAnsi="Times New Roman" w:cs="Times New Roman"/>
          <w:sz w:val="24"/>
        </w:rPr>
        <w:t xml:space="preserve"> nemalou pozornost v naplňování účelu výkonu trestu nejen početným zapojením týmu odborných zaměstnanců, ale rovněž cílenými aktivitami programu zacházení. Za účelem snižování násilí u této skupiny byl v roce 2015 ve věznicích Heřmanice, Všehrdy a Pardubice aplikován standardizovaný program TP 21 – JUNIOR, jehož hlavní cíl spočívá v motivaci zařazených mladistvých odsouzených k vytvoření pozitivního náhledu na nevhodnost řešení konfliktních a zátěžových situací agresivním jednáním, uvědomění si vlastní zodpovědnosti za své jednání a porušování zásad společenského chování. </w:t>
      </w:r>
    </w:p>
    <w:p w:rsidR="00B54056" w:rsidRDefault="00B54056" w:rsidP="00B54056">
      <w:pPr>
        <w:spacing w:line="240" w:lineRule="auto"/>
        <w:rPr>
          <w:rFonts w:ascii="Times New Roman" w:hAnsi="Times New Roman" w:cs="Times New Roman"/>
          <w:sz w:val="24"/>
          <w:szCs w:val="24"/>
        </w:rPr>
      </w:pPr>
    </w:p>
    <w:p w:rsidR="00B54056" w:rsidRPr="001253EE" w:rsidRDefault="00B54056" w:rsidP="001253EE">
      <w:pPr>
        <w:rPr>
          <w:rFonts w:ascii="Times New Roman" w:hAnsi="Times New Roman" w:cs="Times New Roman"/>
          <w:b/>
          <w:sz w:val="28"/>
          <w:u w:val="single"/>
        </w:rPr>
      </w:pPr>
      <w:r w:rsidRPr="00CA2AF8">
        <w:rPr>
          <w:rFonts w:ascii="Times New Roman" w:hAnsi="Times New Roman" w:cs="Times New Roman"/>
          <w:b/>
          <w:sz w:val="28"/>
          <w:u w:val="single"/>
        </w:rPr>
        <w:t>Počty případů násilí mezi obviněnými</w:t>
      </w:r>
      <w:r w:rsidRPr="00CA2AF8">
        <w:rPr>
          <w:rFonts w:ascii="Times New Roman" w:hAnsi="Times New Roman" w:cs="Times New Roman"/>
          <w:b/>
          <w:sz w:val="28"/>
        </w:rPr>
        <w:tab/>
      </w:r>
    </w:p>
    <w:p w:rsidR="00B54056" w:rsidRPr="00A820BA" w:rsidRDefault="00B54056" w:rsidP="00B54056">
      <w:pPr>
        <w:pStyle w:val="Zkladntext"/>
        <w:ind w:firstLine="360"/>
      </w:pPr>
      <w:r w:rsidRPr="00A820BA">
        <w:t xml:space="preserve">Mezi obviněnými bylo zjištěno </w:t>
      </w:r>
      <w:r w:rsidRPr="00A820BA">
        <w:rPr>
          <w:b/>
        </w:rPr>
        <w:t>celkem 55 případů násilí, z toho 45 případů ve standardním výkonu vazby a 10 případů ve výkonu vazby se zmírněným re</w:t>
      </w:r>
      <w:r>
        <w:rPr>
          <w:b/>
        </w:rPr>
        <w:t>žimem. Oproti roku 2015 došlo k </w:t>
      </w:r>
      <w:r w:rsidRPr="00A820BA">
        <w:rPr>
          <w:b/>
        </w:rPr>
        <w:t>zásadnímu snížení případů násilí, a to celkem o 30 případů.</w:t>
      </w:r>
      <w:r w:rsidRPr="00A820BA">
        <w:t xml:space="preserve"> Zároveň je však nutno konstatovat, že v porovnání s rokem 2015 došlo k poklesu početního stavu obviněných o cca 50 osob. </w:t>
      </w:r>
      <w:r>
        <w:t>Ke</w:t>
      </w:r>
      <w:r w:rsidRPr="00A820BA">
        <w:t> snížení případů násilí došlo předevš</w:t>
      </w:r>
      <w:r>
        <w:t xml:space="preserve">ím ve standardním výkonu vazby </w:t>
      </w:r>
      <w:r w:rsidRPr="00A820BA">
        <w:t xml:space="preserve">(-31). Ve výkonu vazby se zmírněným režimem naopak došlo k mírnému navýšení o 1 případ. </w:t>
      </w:r>
    </w:p>
    <w:p w:rsidR="00B54056" w:rsidRDefault="00B54056" w:rsidP="00B54056">
      <w:pPr>
        <w:pStyle w:val="Zkladntext"/>
        <w:ind w:firstLine="360"/>
      </w:pPr>
    </w:p>
    <w:p w:rsidR="00126E27" w:rsidRPr="00A820BA" w:rsidRDefault="00126E27" w:rsidP="00B54056">
      <w:pPr>
        <w:pStyle w:val="Zkladntext"/>
        <w:ind w:firstLine="360"/>
      </w:pPr>
    </w:p>
    <w:p w:rsidR="00B54056" w:rsidRPr="001253EE" w:rsidRDefault="00B54056" w:rsidP="001253EE">
      <w:pPr>
        <w:jc w:val="both"/>
        <w:rPr>
          <w:rFonts w:ascii="Times New Roman" w:hAnsi="Times New Roman" w:cs="Times New Roman"/>
          <w:b/>
          <w:sz w:val="28"/>
          <w:u w:val="single"/>
        </w:rPr>
      </w:pPr>
      <w:r w:rsidRPr="00CA2AF8">
        <w:rPr>
          <w:rFonts w:ascii="Times New Roman" w:hAnsi="Times New Roman" w:cs="Times New Roman"/>
          <w:b/>
          <w:sz w:val="28"/>
          <w:u w:val="single"/>
        </w:rPr>
        <w:lastRenderedPageBreak/>
        <w:t>Počty případů</w:t>
      </w:r>
      <w:r w:rsidRPr="00CA2AF8">
        <w:rPr>
          <w:rFonts w:ascii="Times New Roman" w:hAnsi="Times New Roman" w:cs="Times New Roman"/>
          <w:sz w:val="28"/>
          <w:u w:val="single"/>
        </w:rPr>
        <w:t xml:space="preserve"> </w:t>
      </w:r>
      <w:r w:rsidRPr="00CA2AF8">
        <w:rPr>
          <w:rFonts w:ascii="Times New Roman" w:hAnsi="Times New Roman" w:cs="Times New Roman"/>
          <w:b/>
          <w:sz w:val="28"/>
          <w:u w:val="single"/>
        </w:rPr>
        <w:t>násilí mezi chovanci v ústavu pro vý</w:t>
      </w:r>
      <w:r w:rsidR="001253EE">
        <w:rPr>
          <w:rFonts w:ascii="Times New Roman" w:hAnsi="Times New Roman" w:cs="Times New Roman"/>
          <w:b/>
          <w:sz w:val="28"/>
          <w:u w:val="single"/>
        </w:rPr>
        <w:t xml:space="preserve">kon zabezpečovací detence      </w:t>
      </w:r>
    </w:p>
    <w:p w:rsidR="00B54056" w:rsidRPr="009B75D8" w:rsidRDefault="00B54056" w:rsidP="00B54056">
      <w:pPr>
        <w:widowControl w:val="0"/>
        <w:autoSpaceDE w:val="0"/>
        <w:autoSpaceDN w:val="0"/>
        <w:adjustRightInd w:val="0"/>
        <w:spacing w:line="240" w:lineRule="auto"/>
        <w:jc w:val="both"/>
        <w:rPr>
          <w:rFonts w:ascii="Times New Roman" w:hAnsi="Times New Roman" w:cs="Times New Roman"/>
          <w:sz w:val="24"/>
          <w:szCs w:val="24"/>
        </w:rPr>
      </w:pPr>
      <w:r w:rsidRPr="009B75D8">
        <w:rPr>
          <w:rFonts w:ascii="Times New Roman" w:hAnsi="Times New Roman" w:cs="Times New Roman"/>
          <w:b/>
          <w:sz w:val="24"/>
          <w:szCs w:val="24"/>
        </w:rPr>
        <w:t xml:space="preserve">     </w:t>
      </w:r>
      <w:r w:rsidRPr="009B75D8">
        <w:rPr>
          <w:rFonts w:ascii="Times New Roman" w:hAnsi="Times New Roman" w:cs="Times New Roman"/>
          <w:sz w:val="24"/>
          <w:szCs w:val="24"/>
        </w:rPr>
        <w:t>Výkon zabezpečovací detence je zajišťován v souladu se zákonem č. 129/2008 Sb</w:t>
      </w:r>
      <w:r w:rsidRPr="009B75D8">
        <w:rPr>
          <w:rFonts w:ascii="Times New Roman" w:hAnsi="Times New Roman" w:cs="Times New Roman"/>
          <w:bCs/>
          <w:i/>
          <w:sz w:val="24"/>
          <w:szCs w:val="24"/>
        </w:rPr>
        <w:t>., o výkonu zabezpečovací detence a o změně některých souvisejících zákonů.</w:t>
      </w:r>
      <w:r w:rsidRPr="009B75D8">
        <w:rPr>
          <w:rFonts w:ascii="Times New Roman" w:hAnsi="Times New Roman" w:cs="Times New Roman"/>
          <w:i/>
          <w:sz w:val="24"/>
          <w:szCs w:val="24"/>
        </w:rPr>
        <w:t xml:space="preserve"> </w:t>
      </w:r>
      <w:r>
        <w:rPr>
          <w:rFonts w:ascii="Times New Roman" w:hAnsi="Times New Roman" w:cs="Times New Roman"/>
          <w:sz w:val="24"/>
          <w:szCs w:val="24"/>
        </w:rPr>
        <w:t>V</w:t>
      </w:r>
      <w:r w:rsidRPr="009B75D8">
        <w:rPr>
          <w:rFonts w:ascii="Times New Roman" w:hAnsi="Times New Roman" w:cs="Times New Roman"/>
          <w:sz w:val="24"/>
          <w:szCs w:val="24"/>
        </w:rPr>
        <w:t xml:space="preserve">ýkon zabezpečovací detence </w:t>
      </w:r>
      <w:r>
        <w:rPr>
          <w:rFonts w:ascii="Times New Roman" w:hAnsi="Times New Roman" w:cs="Times New Roman"/>
          <w:sz w:val="24"/>
          <w:szCs w:val="24"/>
        </w:rPr>
        <w:t xml:space="preserve">je </w:t>
      </w:r>
      <w:r w:rsidRPr="009B75D8">
        <w:rPr>
          <w:rFonts w:ascii="Times New Roman" w:hAnsi="Times New Roman" w:cs="Times New Roman"/>
          <w:sz w:val="24"/>
          <w:szCs w:val="24"/>
        </w:rPr>
        <w:t>zajišťován v </w:t>
      </w:r>
      <w:r>
        <w:rPr>
          <w:rFonts w:ascii="Times New Roman" w:hAnsi="Times New Roman" w:cs="Times New Roman"/>
          <w:sz w:val="24"/>
          <w:szCs w:val="24"/>
        </w:rPr>
        <w:t>rámci</w:t>
      </w:r>
      <w:r w:rsidRPr="009B75D8">
        <w:rPr>
          <w:rFonts w:ascii="Times New Roman" w:hAnsi="Times New Roman" w:cs="Times New Roman"/>
          <w:sz w:val="24"/>
          <w:szCs w:val="24"/>
        </w:rPr>
        <w:t xml:space="preserve"> Vazební věznice a ústavu pro výkon zabezpečovací detence Brno a Věznice a ústavu pro výkon zabezpečovací detence Opava. </w:t>
      </w:r>
    </w:p>
    <w:p w:rsidR="006A761E" w:rsidRDefault="00B54056" w:rsidP="006A761E">
      <w:pPr>
        <w:widowControl w:val="0"/>
        <w:autoSpaceDE w:val="0"/>
        <w:autoSpaceDN w:val="0"/>
        <w:adjustRightInd w:val="0"/>
        <w:spacing w:line="240" w:lineRule="auto"/>
        <w:jc w:val="both"/>
        <w:rPr>
          <w:rFonts w:ascii="Times New Roman" w:hAnsi="Times New Roman" w:cs="Times New Roman"/>
          <w:sz w:val="24"/>
          <w:szCs w:val="24"/>
        </w:rPr>
      </w:pPr>
      <w:r w:rsidRPr="009B75D8">
        <w:rPr>
          <w:rFonts w:ascii="Times New Roman" w:hAnsi="Times New Roman" w:cs="Times New Roman"/>
          <w:sz w:val="24"/>
          <w:szCs w:val="24"/>
        </w:rPr>
        <w:t xml:space="preserve">     V roce 2016 bylo mezi chovanci zabezpečovací detence </w:t>
      </w:r>
      <w:r w:rsidRPr="009B75D8">
        <w:rPr>
          <w:rFonts w:ascii="Times New Roman" w:hAnsi="Times New Roman" w:cs="Times New Roman"/>
          <w:b/>
          <w:sz w:val="24"/>
          <w:szCs w:val="24"/>
        </w:rPr>
        <w:t>zaznamenáno 7 případů spáchaného násilí, což je oproti roku 2015 nárůst o 6 případů.</w:t>
      </w:r>
      <w:r w:rsidRPr="009B75D8">
        <w:rPr>
          <w:rFonts w:ascii="Times New Roman" w:hAnsi="Times New Roman" w:cs="Times New Roman"/>
          <w:sz w:val="24"/>
          <w:szCs w:val="24"/>
        </w:rPr>
        <w:t xml:space="preserve"> Ke 2 případům došlo </w:t>
      </w:r>
      <w:r w:rsidRPr="009B75D8">
        <w:rPr>
          <w:rFonts w:ascii="Times New Roman" w:hAnsi="Times New Roman" w:cs="Times New Roman"/>
          <w:sz w:val="24"/>
          <w:szCs w:val="24"/>
        </w:rPr>
        <w:br/>
        <w:t xml:space="preserve">ve Vazební věznici a ústavu pro výkon zabezpečovací detence Brno (+1 případ) a ve Věznici a ústavu pro výkon zabezpečovací detence Opava došlo celkově k 5 případům. S ohledem </w:t>
      </w:r>
      <w:r w:rsidRPr="009B75D8">
        <w:rPr>
          <w:rFonts w:ascii="Times New Roman" w:hAnsi="Times New Roman" w:cs="Times New Roman"/>
          <w:sz w:val="24"/>
          <w:szCs w:val="24"/>
        </w:rPr>
        <w:br/>
        <w:t xml:space="preserve">na narůstající počet chovanců v obou výše uvedených věznicích (stav k 31. 12. 2016 byl dohromady 73 chovanců), kdy meziročně došlo opětovně k navýšení počtu chovanců </w:t>
      </w:r>
      <w:r w:rsidRPr="009B75D8">
        <w:rPr>
          <w:rFonts w:ascii="Times New Roman" w:hAnsi="Times New Roman" w:cs="Times New Roman"/>
          <w:sz w:val="24"/>
          <w:szCs w:val="24"/>
        </w:rPr>
        <w:br/>
        <w:t>o 16 mužů a 1 ženu, se stále jedná o velmi příznivý stav u této kategorie osob.</w:t>
      </w:r>
    </w:p>
    <w:p w:rsidR="001253EE" w:rsidRPr="00092323" w:rsidRDefault="001253EE" w:rsidP="006A761E">
      <w:pPr>
        <w:widowControl w:val="0"/>
        <w:autoSpaceDE w:val="0"/>
        <w:autoSpaceDN w:val="0"/>
        <w:adjustRightInd w:val="0"/>
        <w:spacing w:line="240" w:lineRule="auto"/>
        <w:jc w:val="both"/>
        <w:rPr>
          <w:rFonts w:ascii="Times New Roman" w:hAnsi="Times New Roman" w:cs="Times New Roman"/>
          <w:b/>
          <w:bCs/>
          <w:sz w:val="24"/>
          <w:szCs w:val="24"/>
        </w:rPr>
      </w:pPr>
    </w:p>
    <w:p w:rsidR="00092323" w:rsidRPr="00CA2AF8" w:rsidRDefault="00A4261B" w:rsidP="00CA2AF8">
      <w:pPr>
        <w:rPr>
          <w:rFonts w:ascii="Times New Roman" w:hAnsi="Times New Roman" w:cs="Times New Roman"/>
          <w:b/>
          <w:sz w:val="28"/>
          <w:szCs w:val="28"/>
          <w:u w:val="single"/>
        </w:rPr>
      </w:pPr>
      <w:r w:rsidRPr="00CA2AF8">
        <w:rPr>
          <w:rFonts w:ascii="Times New Roman" w:hAnsi="Times New Roman" w:cs="Times New Roman"/>
          <w:b/>
          <w:sz w:val="28"/>
          <w:szCs w:val="28"/>
          <w:u w:val="single"/>
        </w:rPr>
        <w:t>P</w:t>
      </w:r>
      <w:r w:rsidR="00092323" w:rsidRPr="00CA2AF8">
        <w:rPr>
          <w:rFonts w:ascii="Times New Roman" w:hAnsi="Times New Roman" w:cs="Times New Roman"/>
          <w:b/>
          <w:sz w:val="28"/>
          <w:szCs w:val="28"/>
          <w:u w:val="single"/>
        </w:rPr>
        <w:t xml:space="preserve">reventivní </w:t>
      </w:r>
      <w:r w:rsidR="006A0646" w:rsidRPr="00CA2AF8">
        <w:rPr>
          <w:rFonts w:ascii="Times New Roman" w:hAnsi="Times New Roman" w:cs="Times New Roman"/>
          <w:b/>
          <w:sz w:val="28"/>
          <w:szCs w:val="28"/>
          <w:u w:val="single"/>
        </w:rPr>
        <w:t>opatření k</w:t>
      </w:r>
      <w:r w:rsidR="00092323" w:rsidRPr="00CA2AF8">
        <w:rPr>
          <w:rFonts w:ascii="Times New Roman" w:hAnsi="Times New Roman" w:cs="Times New Roman"/>
          <w:b/>
          <w:sz w:val="28"/>
          <w:szCs w:val="28"/>
          <w:u w:val="single"/>
        </w:rPr>
        <w:t xml:space="preserve"> předcházení násilí </w:t>
      </w:r>
      <w:r w:rsidRPr="00CA2AF8">
        <w:rPr>
          <w:rFonts w:ascii="Times New Roman" w:hAnsi="Times New Roman" w:cs="Times New Roman"/>
          <w:b/>
          <w:sz w:val="28"/>
          <w:szCs w:val="28"/>
          <w:u w:val="single"/>
        </w:rPr>
        <w:t xml:space="preserve">mezi </w:t>
      </w:r>
      <w:r w:rsidRPr="00CA2AF8">
        <w:rPr>
          <w:rFonts w:ascii="Times New Roman" w:hAnsi="Times New Roman" w:cs="Times New Roman"/>
          <w:b/>
          <w:bCs/>
          <w:sz w:val="28"/>
          <w:szCs w:val="28"/>
          <w:u w:val="single"/>
        </w:rPr>
        <w:t>vězněnými osobami</w:t>
      </w:r>
    </w:p>
    <w:p w:rsidR="00A4261B" w:rsidRPr="006A0646" w:rsidRDefault="00D75B33" w:rsidP="00A820BA">
      <w:pPr>
        <w:spacing w:line="240" w:lineRule="auto"/>
        <w:ind w:firstLine="340"/>
        <w:jc w:val="both"/>
        <w:rPr>
          <w:rFonts w:ascii="Times New Roman" w:hAnsi="Times New Roman" w:cs="Times New Roman"/>
          <w:sz w:val="24"/>
        </w:rPr>
      </w:pPr>
      <w:r>
        <w:rPr>
          <w:rFonts w:ascii="Times New Roman" w:hAnsi="Times New Roman" w:cs="Times New Roman"/>
          <w:sz w:val="24"/>
          <w:szCs w:val="24"/>
        </w:rPr>
        <w:t>Vyti</w:t>
      </w:r>
      <w:r w:rsidR="00A4261B" w:rsidRPr="00092323">
        <w:rPr>
          <w:rFonts w:ascii="Times New Roman" w:hAnsi="Times New Roman" w:cs="Times New Roman"/>
          <w:sz w:val="24"/>
          <w:szCs w:val="24"/>
        </w:rPr>
        <w:t>povávání a zařazování vězněných osob</w:t>
      </w:r>
      <w:r w:rsidR="00092323" w:rsidRPr="00092323">
        <w:rPr>
          <w:rFonts w:ascii="Times New Roman" w:hAnsi="Times New Roman" w:cs="Times New Roman"/>
          <w:sz w:val="24"/>
          <w:szCs w:val="24"/>
        </w:rPr>
        <w:t>, které mohou být pachatelem nebo obětí násilí ve vězeňském prostředí</w:t>
      </w:r>
      <w:r w:rsidR="008F197C">
        <w:rPr>
          <w:rFonts w:ascii="Times New Roman" w:hAnsi="Times New Roman" w:cs="Times New Roman"/>
          <w:sz w:val="24"/>
          <w:szCs w:val="24"/>
        </w:rPr>
        <w:t>,</w:t>
      </w:r>
      <w:r w:rsidR="00A4261B" w:rsidRPr="00092323">
        <w:rPr>
          <w:rFonts w:ascii="Times New Roman" w:hAnsi="Times New Roman" w:cs="Times New Roman"/>
          <w:sz w:val="24"/>
          <w:szCs w:val="24"/>
        </w:rPr>
        <w:t xml:space="preserve"> </w:t>
      </w:r>
      <w:r w:rsidR="00092323" w:rsidRPr="00092323">
        <w:rPr>
          <w:rFonts w:ascii="Times New Roman" w:hAnsi="Times New Roman" w:cs="Times New Roman"/>
          <w:sz w:val="24"/>
          <w:szCs w:val="24"/>
        </w:rPr>
        <w:t>je základem</w:t>
      </w:r>
      <w:r w:rsidR="00A4261B" w:rsidRPr="00092323">
        <w:rPr>
          <w:rFonts w:ascii="Times New Roman" w:hAnsi="Times New Roman" w:cs="Times New Roman"/>
          <w:sz w:val="24"/>
          <w:szCs w:val="24"/>
        </w:rPr>
        <w:t xml:space="preserve"> preventivních opatření </w:t>
      </w:r>
      <w:r w:rsidR="00092323" w:rsidRPr="00092323">
        <w:rPr>
          <w:rFonts w:ascii="Times New Roman" w:hAnsi="Times New Roman" w:cs="Times New Roman"/>
          <w:sz w:val="24"/>
          <w:szCs w:val="24"/>
        </w:rPr>
        <w:t>VS ČR.</w:t>
      </w:r>
      <w:r w:rsidR="00A4261B" w:rsidRPr="00092323">
        <w:rPr>
          <w:rFonts w:ascii="Times New Roman" w:hAnsi="Times New Roman" w:cs="Times New Roman"/>
          <w:sz w:val="24"/>
          <w:szCs w:val="24"/>
        </w:rPr>
        <w:t xml:space="preserve"> Do jednotlivých kategorií vytypovaných vězněných osob jsou zařazeny osoby, které by mohly být na základě své fyzické, mentální dispozice, nebo v souvislosti se svou minulostí anebo profesí vykonávanou v minulosti nějakým způsobem znevýhodněny či ohroženy, nebo naopak působit jako </w:t>
      </w:r>
      <w:r w:rsidR="00A4261B" w:rsidRPr="006A0646">
        <w:rPr>
          <w:rFonts w:ascii="Times New Roman" w:hAnsi="Times New Roman" w:cs="Times New Roman"/>
          <w:sz w:val="24"/>
        </w:rPr>
        <w:t>potencionální pachatelé fyzického násilí. Jedná se o kategorie:</w:t>
      </w:r>
    </w:p>
    <w:p w:rsidR="00A4261B" w:rsidRPr="001253EE" w:rsidRDefault="008F197C" w:rsidP="00A820BA">
      <w:pPr>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STH – </w:t>
      </w:r>
      <w:r w:rsidR="00A4261B" w:rsidRPr="001253EE">
        <w:rPr>
          <w:rFonts w:ascii="Times New Roman" w:hAnsi="Times New Roman" w:cs="Times New Roman"/>
          <w:sz w:val="24"/>
        </w:rPr>
        <w:t>vězněná osoba s výrazně sníženou tělesnou hmotností</w:t>
      </w:r>
    </w:p>
    <w:p w:rsidR="00A4261B" w:rsidRPr="001253EE" w:rsidRDefault="00A4261B" w:rsidP="00A820BA">
      <w:pPr>
        <w:numPr>
          <w:ilvl w:val="0"/>
          <w:numId w:val="8"/>
        </w:numPr>
        <w:spacing w:after="0" w:line="240" w:lineRule="auto"/>
        <w:jc w:val="both"/>
        <w:rPr>
          <w:rFonts w:ascii="Times New Roman" w:hAnsi="Times New Roman" w:cs="Times New Roman"/>
          <w:sz w:val="24"/>
        </w:rPr>
      </w:pPr>
      <w:r w:rsidRPr="001253EE">
        <w:rPr>
          <w:rFonts w:ascii="Times New Roman" w:hAnsi="Times New Roman" w:cs="Times New Roman"/>
          <w:sz w:val="24"/>
        </w:rPr>
        <w:t>MÚ – vězněná osoba se zjevně nízkou mentální úrovní</w:t>
      </w:r>
    </w:p>
    <w:p w:rsidR="00A4261B" w:rsidRPr="001253EE" w:rsidRDefault="008F197C" w:rsidP="00A820BA">
      <w:pPr>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MON – </w:t>
      </w:r>
      <w:r w:rsidR="00A4261B" w:rsidRPr="001253EE">
        <w:rPr>
          <w:rFonts w:ascii="Times New Roman" w:hAnsi="Times New Roman" w:cs="Times New Roman"/>
          <w:sz w:val="24"/>
        </w:rPr>
        <w:t xml:space="preserve">vězněná osoba - možný objekt násilí </w:t>
      </w:r>
    </w:p>
    <w:p w:rsidR="00A4261B" w:rsidRPr="001253EE" w:rsidRDefault="00A4261B" w:rsidP="00A820BA">
      <w:pPr>
        <w:numPr>
          <w:ilvl w:val="0"/>
          <w:numId w:val="8"/>
        </w:numPr>
        <w:spacing w:after="0" w:line="240" w:lineRule="auto"/>
        <w:jc w:val="both"/>
        <w:rPr>
          <w:rFonts w:ascii="Times New Roman" w:hAnsi="Times New Roman" w:cs="Times New Roman"/>
          <w:sz w:val="24"/>
        </w:rPr>
      </w:pPr>
      <w:r w:rsidRPr="001253EE">
        <w:rPr>
          <w:rFonts w:ascii="Times New Roman" w:hAnsi="Times New Roman" w:cs="Times New Roman"/>
          <w:sz w:val="24"/>
        </w:rPr>
        <w:t>MPN – možný pachatel násilí</w:t>
      </w:r>
    </w:p>
    <w:p w:rsidR="00A4261B" w:rsidRPr="001253EE" w:rsidRDefault="008F197C" w:rsidP="00A820BA">
      <w:pPr>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DVO – </w:t>
      </w:r>
      <w:r w:rsidR="00A4261B" w:rsidRPr="001253EE">
        <w:rPr>
          <w:rFonts w:ascii="Times New Roman" w:hAnsi="Times New Roman" w:cs="Times New Roman"/>
          <w:sz w:val="24"/>
        </w:rPr>
        <w:t>další vytypovaná osoba</w:t>
      </w:r>
    </w:p>
    <w:p w:rsidR="00A4261B" w:rsidRPr="001253EE" w:rsidRDefault="00A4261B" w:rsidP="00A820BA">
      <w:pPr>
        <w:numPr>
          <w:ilvl w:val="0"/>
          <w:numId w:val="8"/>
        </w:numPr>
        <w:spacing w:after="0" w:line="240" w:lineRule="auto"/>
        <w:jc w:val="both"/>
        <w:rPr>
          <w:rFonts w:ascii="Times New Roman" w:hAnsi="Times New Roman" w:cs="Times New Roman"/>
          <w:sz w:val="24"/>
        </w:rPr>
      </w:pPr>
      <w:r w:rsidRPr="001253EE">
        <w:rPr>
          <w:rFonts w:ascii="Times New Roman" w:hAnsi="Times New Roman" w:cs="Times New Roman"/>
          <w:sz w:val="24"/>
        </w:rPr>
        <w:t>DVO – P – další vytypovaná osoba charakteristická výkonem profese</w:t>
      </w:r>
    </w:p>
    <w:p w:rsidR="00A4261B" w:rsidRPr="006A0646" w:rsidRDefault="00A4261B" w:rsidP="00A820BA">
      <w:pPr>
        <w:spacing w:after="0" w:line="240" w:lineRule="auto"/>
        <w:ind w:left="700"/>
        <w:rPr>
          <w:rFonts w:ascii="Times New Roman" w:hAnsi="Times New Roman" w:cs="Times New Roman"/>
          <w:b/>
          <w:sz w:val="24"/>
        </w:rPr>
      </w:pPr>
    </w:p>
    <w:p w:rsidR="00A4261B" w:rsidRPr="005C476F" w:rsidRDefault="00A4261B" w:rsidP="00A820BA">
      <w:pPr>
        <w:spacing w:line="240" w:lineRule="auto"/>
        <w:jc w:val="both"/>
        <w:rPr>
          <w:rFonts w:ascii="Times New Roman" w:hAnsi="Times New Roman" w:cs="Times New Roman"/>
          <w:sz w:val="24"/>
          <w:szCs w:val="24"/>
        </w:rPr>
      </w:pPr>
      <w:r w:rsidRPr="005C476F">
        <w:rPr>
          <w:rFonts w:ascii="Times New Roman" w:hAnsi="Times New Roman" w:cs="Times New Roman"/>
          <w:sz w:val="24"/>
          <w:szCs w:val="24"/>
        </w:rPr>
        <w:t xml:space="preserve">     Osobám zařazeným </w:t>
      </w:r>
      <w:r w:rsidR="005C476F" w:rsidRPr="005C476F">
        <w:rPr>
          <w:rFonts w:ascii="Times New Roman" w:hAnsi="Times New Roman" w:cs="Times New Roman"/>
          <w:sz w:val="24"/>
          <w:szCs w:val="24"/>
        </w:rPr>
        <w:t xml:space="preserve">do výše uvedených kategorií je </w:t>
      </w:r>
      <w:r w:rsidRPr="005C476F">
        <w:rPr>
          <w:rFonts w:ascii="Times New Roman" w:hAnsi="Times New Roman" w:cs="Times New Roman"/>
          <w:sz w:val="24"/>
          <w:szCs w:val="24"/>
        </w:rPr>
        <w:t>věnována systematická zvýšená pozornost příslušných zaměstnanců věznic</w:t>
      </w:r>
      <w:r w:rsidR="005C476F" w:rsidRPr="005C476F">
        <w:rPr>
          <w:rFonts w:ascii="Times New Roman" w:hAnsi="Times New Roman" w:cs="Times New Roman"/>
          <w:sz w:val="24"/>
          <w:szCs w:val="24"/>
        </w:rPr>
        <w:t>, což vyplývá také z povinností zakotvených v zásadách vnitřní bezpečnosti věznic</w:t>
      </w:r>
      <w:r w:rsidRPr="005C476F">
        <w:rPr>
          <w:rFonts w:ascii="Times New Roman" w:hAnsi="Times New Roman" w:cs="Times New Roman"/>
          <w:sz w:val="24"/>
          <w:szCs w:val="24"/>
        </w:rPr>
        <w:t xml:space="preserve"> a </w:t>
      </w:r>
      <w:r w:rsidR="005C476F" w:rsidRPr="005C476F">
        <w:rPr>
          <w:rFonts w:ascii="Times New Roman" w:hAnsi="Times New Roman" w:cs="Times New Roman"/>
          <w:sz w:val="24"/>
          <w:szCs w:val="24"/>
        </w:rPr>
        <w:t>dále jsou u těchto osob</w:t>
      </w:r>
      <w:r w:rsidRPr="005C476F">
        <w:rPr>
          <w:rFonts w:ascii="Times New Roman" w:hAnsi="Times New Roman" w:cs="Times New Roman"/>
          <w:sz w:val="24"/>
          <w:szCs w:val="24"/>
        </w:rPr>
        <w:t xml:space="preserve"> uplatňována </w:t>
      </w:r>
      <w:r w:rsidR="005C476F" w:rsidRPr="005C476F">
        <w:rPr>
          <w:rFonts w:ascii="Times New Roman" w:hAnsi="Times New Roman" w:cs="Times New Roman"/>
          <w:sz w:val="24"/>
          <w:szCs w:val="24"/>
        </w:rPr>
        <w:t>preventivní opatření jako např. povinnost zaměstnanců mít aktuální přehl</w:t>
      </w:r>
      <w:r w:rsidR="008F197C">
        <w:rPr>
          <w:rFonts w:ascii="Times New Roman" w:hAnsi="Times New Roman" w:cs="Times New Roman"/>
          <w:sz w:val="24"/>
          <w:szCs w:val="24"/>
        </w:rPr>
        <w:t>ed o těchto osobách</w:t>
      </w:r>
      <w:r w:rsidR="005C476F" w:rsidRPr="005C476F">
        <w:rPr>
          <w:rFonts w:ascii="Times New Roman" w:hAnsi="Times New Roman" w:cs="Times New Roman"/>
          <w:sz w:val="24"/>
          <w:szCs w:val="24"/>
        </w:rPr>
        <w:t xml:space="preserve">, znát jejich </w:t>
      </w:r>
      <w:r w:rsidRPr="005C476F">
        <w:rPr>
          <w:rFonts w:ascii="Times New Roman" w:hAnsi="Times New Roman" w:cs="Times New Roman"/>
          <w:sz w:val="24"/>
          <w:szCs w:val="24"/>
        </w:rPr>
        <w:t>konkrétní umístění v celách nebo ložnicích, striktně oddělovat ubytování kategorie MPN od kategorie MON a provádět u nich ve stanovených intervalech</w:t>
      </w:r>
      <w:r w:rsidR="005C476F" w:rsidRPr="005C476F">
        <w:rPr>
          <w:rFonts w:ascii="Times New Roman" w:hAnsi="Times New Roman" w:cs="Times New Roman"/>
          <w:sz w:val="24"/>
          <w:szCs w:val="24"/>
        </w:rPr>
        <w:t xml:space="preserve"> kontroly</w:t>
      </w:r>
      <w:r w:rsidRPr="005C476F">
        <w:rPr>
          <w:rFonts w:ascii="Times New Roman" w:hAnsi="Times New Roman" w:cs="Times New Roman"/>
          <w:sz w:val="24"/>
          <w:szCs w:val="24"/>
        </w:rPr>
        <w:t>, provádět zrakové</w:t>
      </w:r>
      <w:r w:rsidR="008F197C">
        <w:rPr>
          <w:rFonts w:ascii="Times New Roman" w:hAnsi="Times New Roman" w:cs="Times New Roman"/>
          <w:sz w:val="24"/>
          <w:szCs w:val="24"/>
        </w:rPr>
        <w:t xml:space="preserve"> a</w:t>
      </w:r>
      <w:r w:rsidR="00B250DB">
        <w:rPr>
          <w:rFonts w:ascii="Times New Roman" w:hAnsi="Times New Roman" w:cs="Times New Roman"/>
          <w:sz w:val="24"/>
          <w:szCs w:val="24"/>
        </w:rPr>
        <w:t> </w:t>
      </w:r>
      <w:r w:rsidR="008F197C">
        <w:rPr>
          <w:rFonts w:ascii="Times New Roman" w:hAnsi="Times New Roman" w:cs="Times New Roman"/>
          <w:sz w:val="24"/>
          <w:szCs w:val="24"/>
        </w:rPr>
        <w:t>mimořádné lékařské prohlídky</w:t>
      </w:r>
      <w:r w:rsidR="005C476F" w:rsidRPr="005C476F">
        <w:rPr>
          <w:rFonts w:ascii="Times New Roman" w:hAnsi="Times New Roman" w:cs="Times New Roman"/>
          <w:sz w:val="24"/>
          <w:szCs w:val="24"/>
        </w:rPr>
        <w:t>, případně plnit další opatření určená ředitelem věznice</w:t>
      </w:r>
      <w:r w:rsidR="008F197C">
        <w:rPr>
          <w:rFonts w:ascii="Times New Roman" w:hAnsi="Times New Roman" w:cs="Times New Roman"/>
          <w:sz w:val="24"/>
          <w:szCs w:val="24"/>
        </w:rPr>
        <w:t>.</w:t>
      </w:r>
    </w:p>
    <w:p w:rsidR="00126E27" w:rsidRDefault="00126E27" w:rsidP="00CA2AF8">
      <w:pPr>
        <w:spacing w:line="240" w:lineRule="auto"/>
        <w:jc w:val="both"/>
        <w:rPr>
          <w:rFonts w:ascii="Times New Roman" w:hAnsi="Times New Roman" w:cs="Times New Roman"/>
          <w:b/>
          <w:sz w:val="24"/>
          <w:szCs w:val="24"/>
        </w:rPr>
      </w:pPr>
    </w:p>
    <w:p w:rsidR="00126E27" w:rsidRDefault="00126E27" w:rsidP="00CA2AF8">
      <w:pPr>
        <w:spacing w:line="240" w:lineRule="auto"/>
        <w:jc w:val="both"/>
        <w:rPr>
          <w:rFonts w:ascii="Times New Roman" w:hAnsi="Times New Roman" w:cs="Times New Roman"/>
          <w:b/>
          <w:sz w:val="24"/>
          <w:szCs w:val="24"/>
        </w:rPr>
      </w:pPr>
    </w:p>
    <w:p w:rsidR="00126E27" w:rsidRDefault="00126E27" w:rsidP="00CA2AF8">
      <w:pPr>
        <w:spacing w:line="240" w:lineRule="auto"/>
        <w:jc w:val="both"/>
        <w:rPr>
          <w:rFonts w:ascii="Times New Roman" w:hAnsi="Times New Roman" w:cs="Times New Roman"/>
          <w:b/>
          <w:sz w:val="24"/>
          <w:szCs w:val="24"/>
        </w:rPr>
      </w:pPr>
    </w:p>
    <w:p w:rsidR="00126E27" w:rsidRDefault="00126E27" w:rsidP="00CA2AF8">
      <w:pPr>
        <w:spacing w:line="240" w:lineRule="auto"/>
        <w:jc w:val="both"/>
        <w:rPr>
          <w:rFonts w:ascii="Times New Roman" w:hAnsi="Times New Roman" w:cs="Times New Roman"/>
          <w:b/>
          <w:sz w:val="24"/>
          <w:szCs w:val="24"/>
        </w:rPr>
      </w:pPr>
    </w:p>
    <w:p w:rsidR="000627CF" w:rsidRDefault="000627CF" w:rsidP="00CA2AF8">
      <w:pPr>
        <w:spacing w:line="240" w:lineRule="auto"/>
        <w:jc w:val="both"/>
        <w:rPr>
          <w:rFonts w:ascii="Times New Roman" w:hAnsi="Times New Roman" w:cs="Times New Roman"/>
          <w:b/>
          <w:sz w:val="28"/>
          <w:szCs w:val="24"/>
          <w:u w:val="single"/>
        </w:rPr>
      </w:pPr>
    </w:p>
    <w:p w:rsidR="000627CF" w:rsidRDefault="000627CF" w:rsidP="00CA2AF8">
      <w:pPr>
        <w:spacing w:line="240" w:lineRule="auto"/>
        <w:jc w:val="both"/>
        <w:rPr>
          <w:rFonts w:ascii="Times New Roman" w:hAnsi="Times New Roman" w:cs="Times New Roman"/>
          <w:b/>
          <w:sz w:val="28"/>
          <w:szCs w:val="24"/>
          <w:u w:val="single"/>
        </w:rPr>
      </w:pPr>
    </w:p>
    <w:p w:rsidR="00A4261B" w:rsidRPr="00CA2AF8" w:rsidRDefault="00A4261B" w:rsidP="00CA2AF8">
      <w:pPr>
        <w:spacing w:line="240" w:lineRule="auto"/>
        <w:jc w:val="both"/>
        <w:rPr>
          <w:rFonts w:ascii="Times New Roman" w:hAnsi="Times New Roman" w:cs="Times New Roman"/>
          <w:b/>
          <w:sz w:val="28"/>
          <w:szCs w:val="24"/>
          <w:u w:val="single"/>
        </w:rPr>
      </w:pPr>
      <w:r w:rsidRPr="00CA2AF8">
        <w:rPr>
          <w:rFonts w:ascii="Times New Roman" w:hAnsi="Times New Roman" w:cs="Times New Roman"/>
          <w:b/>
          <w:sz w:val="28"/>
          <w:szCs w:val="24"/>
          <w:u w:val="single"/>
        </w:rPr>
        <w:t xml:space="preserve">Počty vězněných osob zařazených do seznamu </w:t>
      </w:r>
      <w:r w:rsidR="00C43C29" w:rsidRPr="00CA2AF8">
        <w:rPr>
          <w:rFonts w:ascii="Times New Roman" w:hAnsi="Times New Roman" w:cs="Times New Roman"/>
          <w:b/>
          <w:sz w:val="28"/>
          <w:szCs w:val="24"/>
          <w:u w:val="single"/>
        </w:rPr>
        <w:t>vytypovaných osob v roce 2016</w:t>
      </w:r>
    </w:p>
    <w:p w:rsidR="00A4261B" w:rsidRPr="00C43C29" w:rsidRDefault="00A4261B" w:rsidP="0034594C">
      <w:pPr>
        <w:spacing w:line="240" w:lineRule="auto"/>
        <w:jc w:val="both"/>
        <w:rPr>
          <w:rFonts w:ascii="Times New Roman" w:hAnsi="Times New Roman" w:cs="Times New Roman"/>
          <w:sz w:val="24"/>
          <w:szCs w:val="24"/>
        </w:rPr>
      </w:pPr>
      <w:r w:rsidRPr="00C43C29">
        <w:rPr>
          <w:rFonts w:ascii="Times New Roman" w:hAnsi="Times New Roman" w:cs="Times New Roman"/>
          <w:sz w:val="24"/>
          <w:szCs w:val="24"/>
        </w:rPr>
        <w:t xml:space="preserve">Pro přehled o konkrétních počtech vězněných osob </w:t>
      </w:r>
      <w:r w:rsidRPr="003B57E7">
        <w:rPr>
          <w:rFonts w:ascii="Times New Roman" w:hAnsi="Times New Roman" w:cs="Times New Roman"/>
          <w:sz w:val="24"/>
          <w:szCs w:val="24"/>
        </w:rPr>
        <w:t xml:space="preserve">v </w:t>
      </w:r>
      <w:r w:rsidR="003B57E7" w:rsidRPr="003B57E7">
        <w:rPr>
          <w:rFonts w:ascii="Times New Roman" w:hAnsi="Times New Roman" w:cs="Times New Roman"/>
          <w:sz w:val="24"/>
          <w:szCs w:val="24"/>
        </w:rPr>
        <w:t>seznamu za rok 2016</w:t>
      </w:r>
      <w:r w:rsidR="001253EE">
        <w:rPr>
          <w:rFonts w:ascii="Times New Roman" w:hAnsi="Times New Roman" w:cs="Times New Roman"/>
          <w:sz w:val="24"/>
          <w:szCs w:val="24"/>
        </w:rPr>
        <w:t xml:space="preserve"> zařazených do </w:t>
      </w:r>
      <w:r w:rsidRPr="00C43C29">
        <w:rPr>
          <w:rFonts w:ascii="Times New Roman" w:hAnsi="Times New Roman" w:cs="Times New Roman"/>
          <w:sz w:val="24"/>
          <w:szCs w:val="24"/>
        </w:rPr>
        <w:t xml:space="preserve">kategorií vězněných osob dle </w:t>
      </w:r>
      <w:r w:rsidR="00C43C29" w:rsidRPr="00C43C29">
        <w:rPr>
          <w:rFonts w:ascii="Times New Roman" w:hAnsi="Times New Roman" w:cs="Times New Roman"/>
          <w:sz w:val="24"/>
          <w:szCs w:val="24"/>
        </w:rPr>
        <w:t xml:space="preserve">příslušného vnitřního předpisu </w:t>
      </w:r>
      <w:r w:rsidRPr="00C43C29">
        <w:rPr>
          <w:rFonts w:ascii="Times New Roman" w:hAnsi="Times New Roman" w:cs="Times New Roman"/>
          <w:sz w:val="24"/>
          <w:szCs w:val="24"/>
        </w:rPr>
        <w:t>jsou zpracovány následující tabulky č. 1 – č. 3.</w:t>
      </w:r>
    </w:p>
    <w:p w:rsidR="00A4261B" w:rsidRPr="00C43C29" w:rsidRDefault="00A4261B" w:rsidP="00A820BA">
      <w:pPr>
        <w:spacing w:line="240" w:lineRule="auto"/>
        <w:rPr>
          <w:rFonts w:ascii="Times New Roman" w:hAnsi="Times New Roman" w:cs="Times New Roman"/>
          <w:sz w:val="24"/>
          <w:szCs w:val="24"/>
        </w:rPr>
      </w:pPr>
      <w:r w:rsidRPr="00C43C29">
        <w:rPr>
          <w:rFonts w:ascii="Times New Roman" w:hAnsi="Times New Roman" w:cs="Times New Roman"/>
          <w:b/>
          <w:bCs/>
          <w:sz w:val="24"/>
          <w:szCs w:val="24"/>
        </w:rPr>
        <w:t xml:space="preserve">Tabulka č. 1: </w:t>
      </w:r>
      <w:r w:rsidRPr="00C43C29">
        <w:rPr>
          <w:rFonts w:ascii="Times New Roman" w:hAnsi="Times New Roman" w:cs="Times New Roman"/>
          <w:sz w:val="24"/>
          <w:szCs w:val="24"/>
        </w:rPr>
        <w:t>"Počet odsouzených zařazených v seznamu podle jednotlivých kategorií"</w:t>
      </w:r>
    </w:p>
    <w:tbl>
      <w:tblPr>
        <w:tblW w:w="10962" w:type="dxa"/>
        <w:tblInd w:w="-784" w:type="dxa"/>
        <w:tblCellMar>
          <w:left w:w="70" w:type="dxa"/>
          <w:right w:w="70" w:type="dxa"/>
        </w:tblCellMar>
        <w:tblLook w:val="04A0" w:firstRow="1" w:lastRow="0" w:firstColumn="1" w:lastColumn="0" w:noHBand="0" w:noVBand="1"/>
      </w:tblPr>
      <w:tblGrid>
        <w:gridCol w:w="489"/>
        <w:gridCol w:w="440"/>
        <w:gridCol w:w="413"/>
        <w:gridCol w:w="468"/>
        <w:gridCol w:w="479"/>
        <w:gridCol w:w="440"/>
        <w:gridCol w:w="437"/>
        <w:gridCol w:w="444"/>
        <w:gridCol w:w="440"/>
        <w:gridCol w:w="474"/>
        <w:gridCol w:w="474"/>
        <w:gridCol w:w="440"/>
        <w:gridCol w:w="484"/>
        <w:gridCol w:w="440"/>
        <w:gridCol w:w="432"/>
        <w:gridCol w:w="453"/>
        <w:gridCol w:w="440"/>
        <w:gridCol w:w="559"/>
        <w:gridCol w:w="433"/>
        <w:gridCol w:w="450"/>
        <w:gridCol w:w="434"/>
        <w:gridCol w:w="448"/>
        <w:gridCol w:w="511"/>
        <w:gridCol w:w="440"/>
      </w:tblGrid>
      <w:tr w:rsidR="00A4261B" w:rsidRPr="00C43C29" w:rsidTr="00A4261B">
        <w:trPr>
          <w:trHeight w:val="481"/>
        </w:trPr>
        <w:tc>
          <w:tcPr>
            <w:tcW w:w="181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výrazně snížená tělesná hmotnost</w:t>
            </w:r>
          </w:p>
        </w:tc>
        <w:tc>
          <w:tcPr>
            <w:tcW w:w="180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zjevně nízká mentální úroveň</w:t>
            </w:r>
          </w:p>
        </w:tc>
        <w:tc>
          <w:tcPr>
            <w:tcW w:w="1828"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možný objekt násilí</w:t>
            </w:r>
          </w:p>
        </w:tc>
        <w:tc>
          <w:tcPr>
            <w:tcW w:w="180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možný pachatel násilí</w:t>
            </w:r>
          </w:p>
        </w:tc>
        <w:tc>
          <w:tcPr>
            <w:tcW w:w="188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další vytypovaná osoba</w:t>
            </w:r>
          </w:p>
        </w:tc>
        <w:tc>
          <w:tcPr>
            <w:tcW w:w="183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další vytypovaná osoba - P</w:t>
            </w:r>
          </w:p>
        </w:tc>
      </w:tr>
      <w:tr w:rsidR="00A4261B" w:rsidRPr="00C43C29" w:rsidTr="00A4261B">
        <w:trPr>
          <w:trHeight w:val="481"/>
        </w:trPr>
        <w:tc>
          <w:tcPr>
            <w:tcW w:w="1810" w:type="dxa"/>
            <w:gridSpan w:val="4"/>
            <w:vMerge/>
            <w:tcBorders>
              <w:top w:val="single" w:sz="8" w:space="0" w:color="auto"/>
              <w:left w:val="single" w:sz="8" w:space="0" w:color="auto"/>
              <w:bottom w:val="single" w:sz="8" w:space="0" w:color="000000"/>
              <w:right w:val="single" w:sz="8" w:space="0" w:color="000000"/>
            </w:tcBorders>
            <w:vAlign w:val="center"/>
            <w:hideMark/>
          </w:tcPr>
          <w:p w:rsidR="00A4261B" w:rsidRPr="00C43C29" w:rsidRDefault="00A4261B" w:rsidP="00A820BA">
            <w:pPr>
              <w:spacing w:line="240" w:lineRule="auto"/>
              <w:rPr>
                <w:rFonts w:ascii="Times New Roman" w:hAnsi="Times New Roman" w:cs="Times New Roman"/>
                <w:color w:val="000000"/>
                <w:sz w:val="20"/>
                <w:szCs w:val="20"/>
              </w:rPr>
            </w:pPr>
          </w:p>
        </w:tc>
        <w:tc>
          <w:tcPr>
            <w:tcW w:w="1800" w:type="dxa"/>
            <w:gridSpan w:val="4"/>
            <w:vMerge/>
            <w:tcBorders>
              <w:top w:val="single" w:sz="8" w:space="0" w:color="auto"/>
              <w:left w:val="single" w:sz="8" w:space="0" w:color="auto"/>
              <w:bottom w:val="single" w:sz="8" w:space="0" w:color="000000"/>
              <w:right w:val="single" w:sz="8" w:space="0" w:color="000000"/>
            </w:tcBorders>
            <w:vAlign w:val="center"/>
            <w:hideMark/>
          </w:tcPr>
          <w:p w:rsidR="00A4261B" w:rsidRPr="00C43C29" w:rsidRDefault="00A4261B" w:rsidP="00A820BA">
            <w:pPr>
              <w:spacing w:line="240" w:lineRule="auto"/>
              <w:rPr>
                <w:rFonts w:ascii="Times New Roman" w:hAnsi="Times New Roman" w:cs="Times New Roman"/>
                <w:color w:val="000000"/>
                <w:sz w:val="20"/>
                <w:szCs w:val="20"/>
              </w:rPr>
            </w:pPr>
          </w:p>
        </w:tc>
        <w:tc>
          <w:tcPr>
            <w:tcW w:w="1828" w:type="dxa"/>
            <w:gridSpan w:val="4"/>
            <w:vMerge/>
            <w:tcBorders>
              <w:top w:val="single" w:sz="8" w:space="0" w:color="auto"/>
              <w:left w:val="single" w:sz="8" w:space="0" w:color="auto"/>
              <w:bottom w:val="single" w:sz="8" w:space="0" w:color="000000"/>
              <w:right w:val="single" w:sz="8" w:space="0" w:color="000000"/>
            </w:tcBorders>
            <w:vAlign w:val="center"/>
            <w:hideMark/>
          </w:tcPr>
          <w:p w:rsidR="00A4261B" w:rsidRPr="00C43C29" w:rsidRDefault="00A4261B" w:rsidP="00A820BA">
            <w:pPr>
              <w:spacing w:line="240" w:lineRule="auto"/>
              <w:rPr>
                <w:rFonts w:ascii="Times New Roman" w:hAnsi="Times New Roman" w:cs="Times New Roman"/>
                <w:color w:val="000000"/>
                <w:sz w:val="20"/>
                <w:szCs w:val="20"/>
              </w:rPr>
            </w:pPr>
          </w:p>
        </w:tc>
        <w:tc>
          <w:tcPr>
            <w:tcW w:w="1809" w:type="dxa"/>
            <w:gridSpan w:val="4"/>
            <w:vMerge/>
            <w:tcBorders>
              <w:top w:val="single" w:sz="8" w:space="0" w:color="auto"/>
              <w:left w:val="single" w:sz="8" w:space="0" w:color="auto"/>
              <w:bottom w:val="single" w:sz="8" w:space="0" w:color="000000"/>
              <w:right w:val="single" w:sz="8" w:space="0" w:color="000000"/>
            </w:tcBorders>
            <w:vAlign w:val="center"/>
            <w:hideMark/>
          </w:tcPr>
          <w:p w:rsidR="00A4261B" w:rsidRPr="00C43C29" w:rsidRDefault="00A4261B" w:rsidP="00A820BA">
            <w:pPr>
              <w:spacing w:line="240" w:lineRule="auto"/>
              <w:rPr>
                <w:rFonts w:ascii="Times New Roman" w:hAnsi="Times New Roman" w:cs="Times New Roman"/>
                <w:color w:val="000000"/>
                <w:sz w:val="20"/>
                <w:szCs w:val="20"/>
              </w:rPr>
            </w:pPr>
          </w:p>
        </w:tc>
        <w:tc>
          <w:tcPr>
            <w:tcW w:w="1882" w:type="dxa"/>
            <w:gridSpan w:val="4"/>
            <w:vMerge/>
            <w:tcBorders>
              <w:top w:val="single" w:sz="8" w:space="0" w:color="auto"/>
              <w:left w:val="single" w:sz="8" w:space="0" w:color="auto"/>
              <w:bottom w:val="single" w:sz="8" w:space="0" w:color="000000"/>
              <w:right w:val="single" w:sz="8" w:space="0" w:color="000000"/>
            </w:tcBorders>
            <w:vAlign w:val="center"/>
            <w:hideMark/>
          </w:tcPr>
          <w:p w:rsidR="00A4261B" w:rsidRPr="00C43C29" w:rsidRDefault="00A4261B" w:rsidP="00A820BA">
            <w:pPr>
              <w:spacing w:line="240" w:lineRule="auto"/>
              <w:rPr>
                <w:rFonts w:ascii="Times New Roman" w:hAnsi="Times New Roman" w:cs="Times New Roman"/>
                <w:color w:val="000000"/>
                <w:sz w:val="20"/>
                <w:szCs w:val="20"/>
              </w:rPr>
            </w:pPr>
          </w:p>
        </w:tc>
        <w:tc>
          <w:tcPr>
            <w:tcW w:w="1833" w:type="dxa"/>
            <w:gridSpan w:val="4"/>
            <w:vMerge/>
            <w:tcBorders>
              <w:top w:val="single" w:sz="8" w:space="0" w:color="auto"/>
              <w:left w:val="single" w:sz="8" w:space="0" w:color="auto"/>
              <w:bottom w:val="single" w:sz="8" w:space="0" w:color="000000"/>
              <w:right w:val="single" w:sz="8" w:space="0" w:color="000000"/>
            </w:tcBorders>
            <w:vAlign w:val="center"/>
            <w:hideMark/>
          </w:tcPr>
          <w:p w:rsidR="00A4261B" w:rsidRPr="00C43C29" w:rsidRDefault="00A4261B" w:rsidP="00A820BA">
            <w:pPr>
              <w:spacing w:line="240" w:lineRule="auto"/>
              <w:rPr>
                <w:rFonts w:ascii="Times New Roman" w:hAnsi="Times New Roman" w:cs="Times New Roman"/>
                <w:color w:val="000000"/>
                <w:sz w:val="20"/>
                <w:szCs w:val="20"/>
              </w:rPr>
            </w:pPr>
          </w:p>
        </w:tc>
      </w:tr>
      <w:tr w:rsidR="00A4261B" w:rsidRPr="00C43C29" w:rsidTr="00A4261B">
        <w:trPr>
          <w:trHeight w:val="265"/>
        </w:trPr>
        <w:tc>
          <w:tcPr>
            <w:tcW w:w="92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Muži</w:t>
            </w:r>
          </w:p>
        </w:tc>
        <w:tc>
          <w:tcPr>
            <w:tcW w:w="88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ženy</w:t>
            </w:r>
          </w:p>
        </w:tc>
        <w:tc>
          <w:tcPr>
            <w:tcW w:w="91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muži</w:t>
            </w:r>
          </w:p>
        </w:tc>
        <w:tc>
          <w:tcPr>
            <w:tcW w:w="88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Ženy</w:t>
            </w:r>
          </w:p>
        </w:tc>
        <w:tc>
          <w:tcPr>
            <w:tcW w:w="91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muži</w:t>
            </w:r>
          </w:p>
        </w:tc>
        <w:tc>
          <w:tcPr>
            <w:tcW w:w="91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ženy</w:t>
            </w:r>
          </w:p>
        </w:tc>
        <w:tc>
          <w:tcPr>
            <w:tcW w:w="92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muži</w:t>
            </w:r>
          </w:p>
        </w:tc>
        <w:tc>
          <w:tcPr>
            <w:tcW w:w="8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ženy</w:t>
            </w:r>
          </w:p>
        </w:tc>
        <w:tc>
          <w:tcPr>
            <w:tcW w:w="99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muži</w:t>
            </w:r>
          </w:p>
        </w:tc>
        <w:tc>
          <w:tcPr>
            <w:tcW w:w="88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ženy</w:t>
            </w:r>
          </w:p>
        </w:tc>
        <w:tc>
          <w:tcPr>
            <w:tcW w:w="88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muži</w:t>
            </w:r>
          </w:p>
        </w:tc>
        <w:tc>
          <w:tcPr>
            <w:tcW w:w="9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ženy</w:t>
            </w:r>
          </w:p>
        </w:tc>
      </w:tr>
      <w:tr w:rsidR="00A4261B" w:rsidRPr="00C43C29" w:rsidTr="00A4261B">
        <w:trPr>
          <w:trHeight w:val="265"/>
        </w:trPr>
        <w:tc>
          <w:tcPr>
            <w:tcW w:w="489" w:type="dxa"/>
            <w:tcBorders>
              <w:top w:val="nil"/>
              <w:left w:val="single" w:sz="8" w:space="0" w:color="auto"/>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D</w:t>
            </w:r>
          </w:p>
        </w:tc>
        <w:tc>
          <w:tcPr>
            <w:tcW w:w="440"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ML</w:t>
            </w:r>
          </w:p>
        </w:tc>
        <w:tc>
          <w:tcPr>
            <w:tcW w:w="413"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D</w:t>
            </w:r>
          </w:p>
        </w:tc>
        <w:tc>
          <w:tcPr>
            <w:tcW w:w="468"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ML</w:t>
            </w:r>
          </w:p>
        </w:tc>
        <w:tc>
          <w:tcPr>
            <w:tcW w:w="479"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 xml:space="preserve">D </w:t>
            </w:r>
          </w:p>
        </w:tc>
        <w:tc>
          <w:tcPr>
            <w:tcW w:w="440"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ML</w:t>
            </w:r>
          </w:p>
        </w:tc>
        <w:tc>
          <w:tcPr>
            <w:tcW w:w="437"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D</w:t>
            </w:r>
          </w:p>
        </w:tc>
        <w:tc>
          <w:tcPr>
            <w:tcW w:w="444"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ML</w:t>
            </w:r>
          </w:p>
        </w:tc>
        <w:tc>
          <w:tcPr>
            <w:tcW w:w="440"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D</w:t>
            </w:r>
          </w:p>
        </w:tc>
        <w:tc>
          <w:tcPr>
            <w:tcW w:w="474"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ML</w:t>
            </w:r>
          </w:p>
        </w:tc>
        <w:tc>
          <w:tcPr>
            <w:tcW w:w="474"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D</w:t>
            </w:r>
          </w:p>
        </w:tc>
        <w:tc>
          <w:tcPr>
            <w:tcW w:w="440"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ML</w:t>
            </w:r>
          </w:p>
        </w:tc>
        <w:tc>
          <w:tcPr>
            <w:tcW w:w="484"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D</w:t>
            </w:r>
          </w:p>
        </w:tc>
        <w:tc>
          <w:tcPr>
            <w:tcW w:w="440"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ML</w:t>
            </w:r>
          </w:p>
        </w:tc>
        <w:tc>
          <w:tcPr>
            <w:tcW w:w="432"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D</w:t>
            </w:r>
          </w:p>
        </w:tc>
        <w:tc>
          <w:tcPr>
            <w:tcW w:w="453"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ML</w:t>
            </w:r>
          </w:p>
        </w:tc>
        <w:tc>
          <w:tcPr>
            <w:tcW w:w="440"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D</w:t>
            </w:r>
          </w:p>
        </w:tc>
        <w:tc>
          <w:tcPr>
            <w:tcW w:w="559"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ML</w:t>
            </w:r>
          </w:p>
        </w:tc>
        <w:tc>
          <w:tcPr>
            <w:tcW w:w="433"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D</w:t>
            </w:r>
          </w:p>
        </w:tc>
        <w:tc>
          <w:tcPr>
            <w:tcW w:w="450"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ML</w:t>
            </w:r>
          </w:p>
        </w:tc>
        <w:tc>
          <w:tcPr>
            <w:tcW w:w="434"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D</w:t>
            </w:r>
          </w:p>
        </w:tc>
        <w:tc>
          <w:tcPr>
            <w:tcW w:w="448"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ML</w:t>
            </w:r>
          </w:p>
        </w:tc>
        <w:tc>
          <w:tcPr>
            <w:tcW w:w="511"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D</w:t>
            </w:r>
          </w:p>
        </w:tc>
        <w:tc>
          <w:tcPr>
            <w:tcW w:w="440"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ML</w:t>
            </w:r>
          </w:p>
        </w:tc>
      </w:tr>
      <w:tr w:rsidR="00A4261B" w:rsidRPr="00C43C29" w:rsidTr="00A4261B">
        <w:trPr>
          <w:trHeight w:val="265"/>
        </w:trPr>
        <w:tc>
          <w:tcPr>
            <w:tcW w:w="489" w:type="dxa"/>
            <w:tcBorders>
              <w:top w:val="nil"/>
              <w:left w:val="single" w:sz="8" w:space="0" w:color="auto"/>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131</w:t>
            </w:r>
          </w:p>
        </w:tc>
        <w:tc>
          <w:tcPr>
            <w:tcW w:w="440"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1 </w:t>
            </w:r>
          </w:p>
        </w:tc>
        <w:tc>
          <w:tcPr>
            <w:tcW w:w="413" w:type="dxa"/>
            <w:tcBorders>
              <w:top w:val="nil"/>
              <w:left w:val="nil"/>
              <w:bottom w:val="single" w:sz="8" w:space="0" w:color="auto"/>
              <w:right w:val="single" w:sz="8" w:space="0" w:color="auto"/>
            </w:tcBorders>
            <w:shd w:val="clear" w:color="auto" w:fill="auto"/>
            <w:noWrap/>
            <w:vAlign w:val="center"/>
            <w:hideMark/>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26 </w:t>
            </w:r>
          </w:p>
        </w:tc>
        <w:tc>
          <w:tcPr>
            <w:tcW w:w="468"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w:t>
            </w:r>
          </w:p>
        </w:tc>
        <w:tc>
          <w:tcPr>
            <w:tcW w:w="479"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177</w:t>
            </w:r>
          </w:p>
        </w:tc>
        <w:tc>
          <w:tcPr>
            <w:tcW w:w="440"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1</w:t>
            </w:r>
          </w:p>
        </w:tc>
        <w:tc>
          <w:tcPr>
            <w:tcW w:w="437"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26</w:t>
            </w:r>
          </w:p>
        </w:tc>
        <w:tc>
          <w:tcPr>
            <w:tcW w:w="444"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w:t>
            </w:r>
          </w:p>
        </w:tc>
        <w:tc>
          <w:tcPr>
            <w:tcW w:w="440"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667</w:t>
            </w:r>
          </w:p>
        </w:tc>
        <w:tc>
          <w:tcPr>
            <w:tcW w:w="474"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7</w:t>
            </w:r>
          </w:p>
        </w:tc>
        <w:tc>
          <w:tcPr>
            <w:tcW w:w="474"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12</w:t>
            </w:r>
          </w:p>
        </w:tc>
        <w:tc>
          <w:tcPr>
            <w:tcW w:w="440"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w:t>
            </w:r>
          </w:p>
        </w:tc>
        <w:tc>
          <w:tcPr>
            <w:tcW w:w="484"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344</w:t>
            </w:r>
          </w:p>
        </w:tc>
        <w:tc>
          <w:tcPr>
            <w:tcW w:w="440"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6</w:t>
            </w:r>
          </w:p>
        </w:tc>
        <w:tc>
          <w:tcPr>
            <w:tcW w:w="432"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35</w:t>
            </w:r>
          </w:p>
        </w:tc>
        <w:tc>
          <w:tcPr>
            <w:tcW w:w="453"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w:t>
            </w:r>
          </w:p>
        </w:tc>
        <w:tc>
          <w:tcPr>
            <w:tcW w:w="440"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131</w:t>
            </w:r>
          </w:p>
        </w:tc>
        <w:tc>
          <w:tcPr>
            <w:tcW w:w="559"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2</w:t>
            </w:r>
          </w:p>
        </w:tc>
        <w:tc>
          <w:tcPr>
            <w:tcW w:w="433"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18</w:t>
            </w:r>
          </w:p>
        </w:tc>
        <w:tc>
          <w:tcPr>
            <w:tcW w:w="450"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w:t>
            </w:r>
          </w:p>
        </w:tc>
        <w:tc>
          <w:tcPr>
            <w:tcW w:w="434"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50</w:t>
            </w:r>
          </w:p>
        </w:tc>
        <w:tc>
          <w:tcPr>
            <w:tcW w:w="448"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w:t>
            </w:r>
          </w:p>
        </w:tc>
        <w:tc>
          <w:tcPr>
            <w:tcW w:w="511"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w:t>
            </w:r>
          </w:p>
        </w:tc>
        <w:tc>
          <w:tcPr>
            <w:tcW w:w="440" w:type="dxa"/>
            <w:tcBorders>
              <w:top w:val="nil"/>
              <w:left w:val="nil"/>
              <w:bottom w:val="single" w:sz="8" w:space="0" w:color="auto"/>
              <w:right w:val="single" w:sz="8" w:space="0" w:color="auto"/>
            </w:tcBorders>
            <w:shd w:val="clear" w:color="auto" w:fill="auto"/>
            <w:noWrap/>
            <w:vAlign w:val="center"/>
          </w:tcPr>
          <w:p w:rsidR="00A4261B" w:rsidRPr="00C43C29" w:rsidRDefault="00A4261B" w:rsidP="00A820BA">
            <w:pPr>
              <w:spacing w:line="240" w:lineRule="auto"/>
              <w:jc w:val="center"/>
              <w:rPr>
                <w:rFonts w:ascii="Times New Roman" w:hAnsi="Times New Roman" w:cs="Times New Roman"/>
                <w:color w:val="000000"/>
                <w:sz w:val="20"/>
                <w:szCs w:val="20"/>
              </w:rPr>
            </w:pPr>
            <w:r w:rsidRPr="00C43C29">
              <w:rPr>
                <w:rFonts w:ascii="Times New Roman" w:hAnsi="Times New Roman" w:cs="Times New Roman"/>
                <w:color w:val="000000"/>
                <w:sz w:val="20"/>
                <w:szCs w:val="20"/>
              </w:rPr>
              <w:t>-</w:t>
            </w:r>
          </w:p>
        </w:tc>
      </w:tr>
    </w:tbl>
    <w:p w:rsidR="00A4261B" w:rsidRPr="00C43C29" w:rsidRDefault="00A4261B" w:rsidP="00A820BA">
      <w:pPr>
        <w:spacing w:line="240" w:lineRule="auto"/>
        <w:rPr>
          <w:rFonts w:ascii="Times New Roman" w:hAnsi="Times New Roman" w:cs="Times New Roman"/>
          <w:sz w:val="20"/>
          <w:szCs w:val="20"/>
        </w:rPr>
      </w:pPr>
      <w:r w:rsidRPr="00C43C29">
        <w:rPr>
          <w:rFonts w:ascii="Times New Roman" w:hAnsi="Times New Roman" w:cs="Times New Roman"/>
          <w:sz w:val="20"/>
          <w:szCs w:val="20"/>
        </w:rPr>
        <w:t>(D = dospělí, ML = mladiství)</w:t>
      </w:r>
    </w:p>
    <w:p w:rsidR="00A4261B" w:rsidRDefault="00A4261B" w:rsidP="00A820BA">
      <w:pPr>
        <w:spacing w:line="240" w:lineRule="auto"/>
        <w:rPr>
          <w:b/>
          <w:bCs/>
          <w:sz w:val="20"/>
          <w:szCs w:val="20"/>
        </w:rPr>
      </w:pPr>
    </w:p>
    <w:p w:rsidR="00A4261B" w:rsidRPr="00C43C29" w:rsidRDefault="00A4261B" w:rsidP="00A820BA">
      <w:pPr>
        <w:spacing w:line="240" w:lineRule="auto"/>
        <w:rPr>
          <w:rFonts w:ascii="Times New Roman" w:hAnsi="Times New Roman" w:cs="Times New Roman"/>
          <w:b/>
          <w:bCs/>
          <w:sz w:val="20"/>
          <w:szCs w:val="20"/>
        </w:rPr>
      </w:pPr>
      <w:r w:rsidRPr="00C43C29">
        <w:rPr>
          <w:rFonts w:ascii="Times New Roman" w:hAnsi="Times New Roman" w:cs="Times New Roman"/>
          <w:b/>
          <w:bCs/>
          <w:sz w:val="20"/>
          <w:szCs w:val="20"/>
        </w:rPr>
        <w:t xml:space="preserve">Tabulka č. 2:  </w:t>
      </w:r>
      <w:r w:rsidRPr="00C43C29">
        <w:rPr>
          <w:rFonts w:ascii="Times New Roman" w:hAnsi="Times New Roman" w:cs="Times New Roman"/>
          <w:bCs/>
          <w:sz w:val="20"/>
          <w:szCs w:val="20"/>
        </w:rPr>
        <w:t>"Počet obviněných zařazených v seznamu podle jednotlivých kategorií"</w:t>
      </w:r>
    </w:p>
    <w:tbl>
      <w:tblPr>
        <w:tblW w:w="10956" w:type="dxa"/>
        <w:tblInd w:w="-784" w:type="dxa"/>
        <w:tblCellMar>
          <w:left w:w="70" w:type="dxa"/>
          <w:right w:w="70" w:type="dxa"/>
        </w:tblCellMar>
        <w:tblLook w:val="04A0" w:firstRow="1" w:lastRow="0" w:firstColumn="1" w:lastColumn="0" w:noHBand="0" w:noVBand="1"/>
      </w:tblPr>
      <w:tblGrid>
        <w:gridCol w:w="489"/>
        <w:gridCol w:w="440"/>
        <w:gridCol w:w="413"/>
        <w:gridCol w:w="468"/>
        <w:gridCol w:w="479"/>
        <w:gridCol w:w="440"/>
        <w:gridCol w:w="437"/>
        <w:gridCol w:w="444"/>
        <w:gridCol w:w="445"/>
        <w:gridCol w:w="474"/>
        <w:gridCol w:w="474"/>
        <w:gridCol w:w="440"/>
        <w:gridCol w:w="484"/>
        <w:gridCol w:w="440"/>
        <w:gridCol w:w="432"/>
        <w:gridCol w:w="453"/>
        <w:gridCol w:w="444"/>
        <w:gridCol w:w="582"/>
        <w:gridCol w:w="433"/>
        <w:gridCol w:w="450"/>
        <w:gridCol w:w="434"/>
        <w:gridCol w:w="448"/>
        <w:gridCol w:w="511"/>
        <w:gridCol w:w="440"/>
      </w:tblGrid>
      <w:tr w:rsidR="00A4261B" w:rsidTr="00A4261B">
        <w:trPr>
          <w:trHeight w:val="481"/>
        </w:trPr>
        <w:tc>
          <w:tcPr>
            <w:tcW w:w="181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výrazně snížená tělesná hmotnost</w:t>
            </w:r>
          </w:p>
        </w:tc>
        <w:tc>
          <w:tcPr>
            <w:tcW w:w="180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zjevně nízká mentální úroveň</w:t>
            </w:r>
          </w:p>
        </w:tc>
        <w:tc>
          <w:tcPr>
            <w:tcW w:w="179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možný objekt násilí</w:t>
            </w:r>
          </w:p>
        </w:tc>
        <w:tc>
          <w:tcPr>
            <w:tcW w:w="180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možný pachatel násilí</w:t>
            </w:r>
          </w:p>
        </w:tc>
        <w:tc>
          <w:tcPr>
            <w:tcW w:w="190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další vytypovaná osoba</w:t>
            </w:r>
          </w:p>
        </w:tc>
        <w:tc>
          <w:tcPr>
            <w:tcW w:w="183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další vytypovaná osoba - P</w:t>
            </w:r>
          </w:p>
        </w:tc>
      </w:tr>
      <w:tr w:rsidR="00A4261B" w:rsidTr="00A4261B">
        <w:trPr>
          <w:trHeight w:val="481"/>
        </w:trPr>
        <w:tc>
          <w:tcPr>
            <w:tcW w:w="1810" w:type="dxa"/>
            <w:gridSpan w:val="4"/>
            <w:vMerge/>
            <w:tcBorders>
              <w:top w:val="single" w:sz="8" w:space="0" w:color="auto"/>
              <w:left w:val="single" w:sz="8" w:space="0" w:color="auto"/>
              <w:bottom w:val="single" w:sz="8" w:space="0" w:color="000000"/>
              <w:right w:val="single" w:sz="8" w:space="0" w:color="000000"/>
            </w:tcBorders>
            <w:vAlign w:val="center"/>
            <w:hideMark/>
          </w:tcPr>
          <w:p w:rsidR="00A4261B" w:rsidRPr="00EF5A91" w:rsidRDefault="00A4261B" w:rsidP="00A820BA">
            <w:pPr>
              <w:spacing w:line="240" w:lineRule="auto"/>
              <w:rPr>
                <w:color w:val="000000"/>
                <w:sz w:val="20"/>
                <w:szCs w:val="20"/>
              </w:rPr>
            </w:pPr>
          </w:p>
        </w:tc>
        <w:tc>
          <w:tcPr>
            <w:tcW w:w="1800" w:type="dxa"/>
            <w:gridSpan w:val="4"/>
            <w:vMerge/>
            <w:tcBorders>
              <w:top w:val="single" w:sz="8" w:space="0" w:color="auto"/>
              <w:left w:val="single" w:sz="8" w:space="0" w:color="auto"/>
              <w:bottom w:val="single" w:sz="8" w:space="0" w:color="000000"/>
              <w:right w:val="single" w:sz="8" w:space="0" w:color="000000"/>
            </w:tcBorders>
            <w:vAlign w:val="center"/>
            <w:hideMark/>
          </w:tcPr>
          <w:p w:rsidR="00A4261B" w:rsidRPr="00EF5A91" w:rsidRDefault="00A4261B" w:rsidP="00A820BA">
            <w:pPr>
              <w:spacing w:line="240" w:lineRule="auto"/>
              <w:rPr>
                <w:color w:val="000000"/>
                <w:sz w:val="20"/>
                <w:szCs w:val="20"/>
              </w:rPr>
            </w:pPr>
          </w:p>
        </w:tc>
        <w:tc>
          <w:tcPr>
            <w:tcW w:w="1795" w:type="dxa"/>
            <w:gridSpan w:val="4"/>
            <w:vMerge/>
            <w:tcBorders>
              <w:top w:val="single" w:sz="8" w:space="0" w:color="auto"/>
              <w:left w:val="single" w:sz="8" w:space="0" w:color="auto"/>
              <w:bottom w:val="single" w:sz="8" w:space="0" w:color="000000"/>
              <w:right w:val="single" w:sz="8" w:space="0" w:color="000000"/>
            </w:tcBorders>
            <w:vAlign w:val="center"/>
            <w:hideMark/>
          </w:tcPr>
          <w:p w:rsidR="00A4261B" w:rsidRPr="00EF5A91" w:rsidRDefault="00A4261B" w:rsidP="00A820BA">
            <w:pPr>
              <w:spacing w:line="240" w:lineRule="auto"/>
              <w:rPr>
                <w:color w:val="000000"/>
                <w:sz w:val="20"/>
                <w:szCs w:val="20"/>
              </w:rPr>
            </w:pPr>
          </w:p>
        </w:tc>
        <w:tc>
          <w:tcPr>
            <w:tcW w:w="1809" w:type="dxa"/>
            <w:gridSpan w:val="4"/>
            <w:vMerge/>
            <w:tcBorders>
              <w:top w:val="single" w:sz="8" w:space="0" w:color="auto"/>
              <w:left w:val="single" w:sz="8" w:space="0" w:color="auto"/>
              <w:bottom w:val="single" w:sz="8" w:space="0" w:color="000000"/>
              <w:right w:val="single" w:sz="8" w:space="0" w:color="000000"/>
            </w:tcBorders>
            <w:vAlign w:val="center"/>
            <w:hideMark/>
          </w:tcPr>
          <w:p w:rsidR="00A4261B" w:rsidRPr="00EF5A91" w:rsidRDefault="00A4261B" w:rsidP="00A820BA">
            <w:pPr>
              <w:spacing w:line="240" w:lineRule="auto"/>
              <w:rPr>
                <w:color w:val="000000"/>
                <w:sz w:val="20"/>
                <w:szCs w:val="20"/>
              </w:rPr>
            </w:pPr>
          </w:p>
        </w:tc>
        <w:tc>
          <w:tcPr>
            <w:tcW w:w="1909" w:type="dxa"/>
            <w:gridSpan w:val="4"/>
            <w:vMerge/>
            <w:tcBorders>
              <w:top w:val="single" w:sz="8" w:space="0" w:color="auto"/>
              <w:left w:val="single" w:sz="8" w:space="0" w:color="auto"/>
              <w:bottom w:val="single" w:sz="8" w:space="0" w:color="000000"/>
              <w:right w:val="single" w:sz="8" w:space="0" w:color="000000"/>
            </w:tcBorders>
            <w:vAlign w:val="center"/>
            <w:hideMark/>
          </w:tcPr>
          <w:p w:rsidR="00A4261B" w:rsidRPr="00EF5A91" w:rsidRDefault="00A4261B" w:rsidP="00A820BA">
            <w:pPr>
              <w:spacing w:line="240" w:lineRule="auto"/>
              <w:rPr>
                <w:color w:val="000000"/>
                <w:sz w:val="20"/>
                <w:szCs w:val="20"/>
              </w:rPr>
            </w:pPr>
          </w:p>
        </w:tc>
        <w:tc>
          <w:tcPr>
            <w:tcW w:w="1833" w:type="dxa"/>
            <w:gridSpan w:val="4"/>
            <w:vMerge/>
            <w:tcBorders>
              <w:top w:val="single" w:sz="8" w:space="0" w:color="auto"/>
              <w:left w:val="single" w:sz="8" w:space="0" w:color="auto"/>
              <w:bottom w:val="single" w:sz="8" w:space="0" w:color="000000"/>
              <w:right w:val="single" w:sz="8" w:space="0" w:color="000000"/>
            </w:tcBorders>
            <w:vAlign w:val="center"/>
            <w:hideMark/>
          </w:tcPr>
          <w:p w:rsidR="00A4261B" w:rsidRPr="00EF5A91" w:rsidRDefault="00A4261B" w:rsidP="00A820BA">
            <w:pPr>
              <w:spacing w:line="240" w:lineRule="auto"/>
              <w:rPr>
                <w:color w:val="000000"/>
                <w:sz w:val="20"/>
                <w:szCs w:val="20"/>
              </w:rPr>
            </w:pPr>
          </w:p>
        </w:tc>
      </w:tr>
      <w:tr w:rsidR="00A4261B" w:rsidTr="00A4261B">
        <w:trPr>
          <w:trHeight w:val="265"/>
        </w:trPr>
        <w:tc>
          <w:tcPr>
            <w:tcW w:w="92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Pr>
                <w:color w:val="000000"/>
                <w:sz w:val="20"/>
                <w:szCs w:val="20"/>
              </w:rPr>
              <w:t>M</w:t>
            </w:r>
            <w:r w:rsidRPr="00EF5A91">
              <w:rPr>
                <w:color w:val="000000"/>
                <w:sz w:val="20"/>
                <w:szCs w:val="20"/>
              </w:rPr>
              <w:t>uži</w:t>
            </w:r>
          </w:p>
        </w:tc>
        <w:tc>
          <w:tcPr>
            <w:tcW w:w="88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ženy</w:t>
            </w:r>
          </w:p>
        </w:tc>
        <w:tc>
          <w:tcPr>
            <w:tcW w:w="91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muži</w:t>
            </w:r>
          </w:p>
        </w:tc>
        <w:tc>
          <w:tcPr>
            <w:tcW w:w="88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Ženy</w:t>
            </w:r>
          </w:p>
        </w:tc>
        <w:tc>
          <w:tcPr>
            <w:tcW w:w="88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muži</w:t>
            </w:r>
          </w:p>
        </w:tc>
        <w:tc>
          <w:tcPr>
            <w:tcW w:w="91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ženy</w:t>
            </w:r>
          </w:p>
        </w:tc>
        <w:tc>
          <w:tcPr>
            <w:tcW w:w="92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Muži</w:t>
            </w:r>
          </w:p>
        </w:tc>
        <w:tc>
          <w:tcPr>
            <w:tcW w:w="8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ženy</w:t>
            </w:r>
          </w:p>
        </w:tc>
        <w:tc>
          <w:tcPr>
            <w:tcW w:w="102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muži</w:t>
            </w:r>
          </w:p>
        </w:tc>
        <w:tc>
          <w:tcPr>
            <w:tcW w:w="88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ženy</w:t>
            </w:r>
          </w:p>
        </w:tc>
        <w:tc>
          <w:tcPr>
            <w:tcW w:w="88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muži</w:t>
            </w:r>
          </w:p>
        </w:tc>
        <w:tc>
          <w:tcPr>
            <w:tcW w:w="9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ženy</w:t>
            </w:r>
          </w:p>
        </w:tc>
      </w:tr>
      <w:tr w:rsidR="00A4261B" w:rsidTr="00A4261B">
        <w:trPr>
          <w:trHeight w:val="265"/>
        </w:trPr>
        <w:tc>
          <w:tcPr>
            <w:tcW w:w="489" w:type="dxa"/>
            <w:tcBorders>
              <w:top w:val="nil"/>
              <w:left w:val="single" w:sz="8" w:space="0" w:color="auto"/>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440"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413"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468"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479"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 xml:space="preserve">D </w:t>
            </w:r>
          </w:p>
        </w:tc>
        <w:tc>
          <w:tcPr>
            <w:tcW w:w="440"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437"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444"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407"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474"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474"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440"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484"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440"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432"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453"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444"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582"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433"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450"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434"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448"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511"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440"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r>
      <w:tr w:rsidR="00A4261B" w:rsidTr="00A4261B">
        <w:trPr>
          <w:trHeight w:val="265"/>
        </w:trPr>
        <w:tc>
          <w:tcPr>
            <w:tcW w:w="489" w:type="dxa"/>
            <w:tcBorders>
              <w:top w:val="nil"/>
              <w:left w:val="single" w:sz="8" w:space="0" w:color="auto"/>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50</w:t>
            </w:r>
          </w:p>
        </w:tc>
        <w:tc>
          <w:tcPr>
            <w:tcW w:w="440"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13"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6</w:t>
            </w:r>
          </w:p>
        </w:tc>
        <w:tc>
          <w:tcPr>
            <w:tcW w:w="468"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79"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41</w:t>
            </w:r>
          </w:p>
        </w:tc>
        <w:tc>
          <w:tcPr>
            <w:tcW w:w="440"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37"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44"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07"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115</w:t>
            </w:r>
          </w:p>
        </w:tc>
        <w:tc>
          <w:tcPr>
            <w:tcW w:w="474"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1</w:t>
            </w:r>
          </w:p>
        </w:tc>
        <w:tc>
          <w:tcPr>
            <w:tcW w:w="474"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5</w:t>
            </w:r>
          </w:p>
        </w:tc>
        <w:tc>
          <w:tcPr>
            <w:tcW w:w="440"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84"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58</w:t>
            </w:r>
          </w:p>
        </w:tc>
        <w:tc>
          <w:tcPr>
            <w:tcW w:w="440"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32"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5</w:t>
            </w:r>
          </w:p>
        </w:tc>
        <w:tc>
          <w:tcPr>
            <w:tcW w:w="453"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44"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71</w:t>
            </w:r>
          </w:p>
        </w:tc>
        <w:tc>
          <w:tcPr>
            <w:tcW w:w="582"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33"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13</w:t>
            </w:r>
          </w:p>
        </w:tc>
        <w:tc>
          <w:tcPr>
            <w:tcW w:w="450"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34"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15</w:t>
            </w:r>
          </w:p>
        </w:tc>
        <w:tc>
          <w:tcPr>
            <w:tcW w:w="448"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511"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40"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r>
    </w:tbl>
    <w:p w:rsidR="00A4261B" w:rsidRDefault="00A4261B" w:rsidP="00A820BA">
      <w:pPr>
        <w:spacing w:line="240" w:lineRule="auto"/>
        <w:rPr>
          <w:sz w:val="20"/>
          <w:szCs w:val="20"/>
        </w:rPr>
      </w:pPr>
      <w:r w:rsidRPr="00FA52CC">
        <w:rPr>
          <w:sz w:val="20"/>
          <w:szCs w:val="20"/>
        </w:rPr>
        <w:t>(D = dospělí, ML = mladiství)</w:t>
      </w:r>
    </w:p>
    <w:p w:rsidR="00A4261B" w:rsidRDefault="00A4261B" w:rsidP="00A820BA">
      <w:pPr>
        <w:spacing w:line="240" w:lineRule="auto"/>
        <w:rPr>
          <w:szCs w:val="20"/>
        </w:rPr>
      </w:pPr>
    </w:p>
    <w:p w:rsidR="00A4261B" w:rsidRPr="00C43C29" w:rsidRDefault="00A4261B" w:rsidP="00A820BA">
      <w:pPr>
        <w:spacing w:line="240" w:lineRule="auto"/>
        <w:rPr>
          <w:rFonts w:ascii="Times New Roman" w:hAnsi="Times New Roman" w:cs="Times New Roman"/>
          <w:b/>
          <w:bCs/>
          <w:sz w:val="20"/>
          <w:szCs w:val="20"/>
        </w:rPr>
      </w:pPr>
      <w:r w:rsidRPr="00C43C29">
        <w:rPr>
          <w:rFonts w:ascii="Times New Roman" w:hAnsi="Times New Roman" w:cs="Times New Roman"/>
          <w:b/>
          <w:bCs/>
          <w:sz w:val="20"/>
          <w:szCs w:val="20"/>
        </w:rPr>
        <w:t xml:space="preserve">Tabulka č. 3:  </w:t>
      </w:r>
      <w:r w:rsidRPr="00C43C29">
        <w:rPr>
          <w:rFonts w:ascii="Times New Roman" w:hAnsi="Times New Roman" w:cs="Times New Roman"/>
          <w:bCs/>
          <w:sz w:val="20"/>
          <w:szCs w:val="20"/>
        </w:rPr>
        <w:t>"Počet chovanců zařazených v seznamu podle jednotlivých kategorií"</w:t>
      </w:r>
    </w:p>
    <w:tbl>
      <w:tblPr>
        <w:tblW w:w="10956" w:type="dxa"/>
        <w:tblInd w:w="-784" w:type="dxa"/>
        <w:tblCellMar>
          <w:left w:w="70" w:type="dxa"/>
          <w:right w:w="70" w:type="dxa"/>
        </w:tblCellMar>
        <w:tblLook w:val="04A0" w:firstRow="1" w:lastRow="0" w:firstColumn="1" w:lastColumn="0" w:noHBand="0" w:noVBand="1"/>
      </w:tblPr>
      <w:tblGrid>
        <w:gridCol w:w="489"/>
        <w:gridCol w:w="440"/>
        <w:gridCol w:w="413"/>
        <w:gridCol w:w="468"/>
        <w:gridCol w:w="479"/>
        <w:gridCol w:w="440"/>
        <w:gridCol w:w="437"/>
        <w:gridCol w:w="444"/>
        <w:gridCol w:w="407"/>
        <w:gridCol w:w="474"/>
        <w:gridCol w:w="474"/>
        <w:gridCol w:w="440"/>
        <w:gridCol w:w="484"/>
        <w:gridCol w:w="440"/>
        <w:gridCol w:w="432"/>
        <w:gridCol w:w="453"/>
        <w:gridCol w:w="444"/>
        <w:gridCol w:w="582"/>
        <w:gridCol w:w="433"/>
        <w:gridCol w:w="450"/>
        <w:gridCol w:w="434"/>
        <w:gridCol w:w="448"/>
        <w:gridCol w:w="511"/>
        <w:gridCol w:w="440"/>
      </w:tblGrid>
      <w:tr w:rsidR="00A4261B" w:rsidTr="00A4261B">
        <w:trPr>
          <w:trHeight w:val="481"/>
        </w:trPr>
        <w:tc>
          <w:tcPr>
            <w:tcW w:w="181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výrazně snížená tělesná hmotnost</w:t>
            </w:r>
          </w:p>
        </w:tc>
        <w:tc>
          <w:tcPr>
            <w:tcW w:w="180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zjevně nízká mentální úroveň</w:t>
            </w:r>
          </w:p>
        </w:tc>
        <w:tc>
          <w:tcPr>
            <w:tcW w:w="179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možný objekt násilí</w:t>
            </w:r>
          </w:p>
        </w:tc>
        <w:tc>
          <w:tcPr>
            <w:tcW w:w="180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možný pachatel násilí</w:t>
            </w:r>
          </w:p>
        </w:tc>
        <w:tc>
          <w:tcPr>
            <w:tcW w:w="190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další vytypovaná osoba</w:t>
            </w:r>
          </w:p>
        </w:tc>
        <w:tc>
          <w:tcPr>
            <w:tcW w:w="183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další vytypovaná osoba - P</w:t>
            </w:r>
          </w:p>
        </w:tc>
      </w:tr>
      <w:tr w:rsidR="00A4261B" w:rsidTr="00A4261B">
        <w:trPr>
          <w:trHeight w:val="481"/>
        </w:trPr>
        <w:tc>
          <w:tcPr>
            <w:tcW w:w="1810" w:type="dxa"/>
            <w:gridSpan w:val="4"/>
            <w:vMerge/>
            <w:tcBorders>
              <w:top w:val="single" w:sz="8" w:space="0" w:color="auto"/>
              <w:left w:val="single" w:sz="8" w:space="0" w:color="auto"/>
              <w:bottom w:val="single" w:sz="8" w:space="0" w:color="000000"/>
              <w:right w:val="single" w:sz="8" w:space="0" w:color="000000"/>
            </w:tcBorders>
            <w:vAlign w:val="center"/>
            <w:hideMark/>
          </w:tcPr>
          <w:p w:rsidR="00A4261B" w:rsidRPr="00EF5A91" w:rsidRDefault="00A4261B" w:rsidP="00A820BA">
            <w:pPr>
              <w:spacing w:line="240" w:lineRule="auto"/>
              <w:rPr>
                <w:color w:val="000000"/>
                <w:sz w:val="20"/>
                <w:szCs w:val="20"/>
              </w:rPr>
            </w:pPr>
          </w:p>
        </w:tc>
        <w:tc>
          <w:tcPr>
            <w:tcW w:w="1800" w:type="dxa"/>
            <w:gridSpan w:val="4"/>
            <w:vMerge/>
            <w:tcBorders>
              <w:top w:val="single" w:sz="8" w:space="0" w:color="auto"/>
              <w:left w:val="single" w:sz="8" w:space="0" w:color="auto"/>
              <w:bottom w:val="single" w:sz="8" w:space="0" w:color="000000"/>
              <w:right w:val="single" w:sz="8" w:space="0" w:color="000000"/>
            </w:tcBorders>
            <w:vAlign w:val="center"/>
            <w:hideMark/>
          </w:tcPr>
          <w:p w:rsidR="00A4261B" w:rsidRPr="00EF5A91" w:rsidRDefault="00A4261B" w:rsidP="00A820BA">
            <w:pPr>
              <w:spacing w:line="240" w:lineRule="auto"/>
              <w:rPr>
                <w:color w:val="000000"/>
                <w:sz w:val="20"/>
                <w:szCs w:val="20"/>
              </w:rPr>
            </w:pPr>
          </w:p>
        </w:tc>
        <w:tc>
          <w:tcPr>
            <w:tcW w:w="1795" w:type="dxa"/>
            <w:gridSpan w:val="4"/>
            <w:vMerge/>
            <w:tcBorders>
              <w:top w:val="single" w:sz="8" w:space="0" w:color="auto"/>
              <w:left w:val="single" w:sz="8" w:space="0" w:color="auto"/>
              <w:bottom w:val="single" w:sz="8" w:space="0" w:color="000000"/>
              <w:right w:val="single" w:sz="8" w:space="0" w:color="000000"/>
            </w:tcBorders>
            <w:vAlign w:val="center"/>
            <w:hideMark/>
          </w:tcPr>
          <w:p w:rsidR="00A4261B" w:rsidRPr="00EF5A91" w:rsidRDefault="00A4261B" w:rsidP="00A820BA">
            <w:pPr>
              <w:spacing w:line="240" w:lineRule="auto"/>
              <w:rPr>
                <w:color w:val="000000"/>
                <w:sz w:val="20"/>
                <w:szCs w:val="20"/>
              </w:rPr>
            </w:pPr>
          </w:p>
        </w:tc>
        <w:tc>
          <w:tcPr>
            <w:tcW w:w="1809" w:type="dxa"/>
            <w:gridSpan w:val="4"/>
            <w:vMerge/>
            <w:tcBorders>
              <w:top w:val="single" w:sz="8" w:space="0" w:color="auto"/>
              <w:left w:val="single" w:sz="8" w:space="0" w:color="auto"/>
              <w:bottom w:val="single" w:sz="8" w:space="0" w:color="000000"/>
              <w:right w:val="single" w:sz="8" w:space="0" w:color="000000"/>
            </w:tcBorders>
            <w:vAlign w:val="center"/>
            <w:hideMark/>
          </w:tcPr>
          <w:p w:rsidR="00A4261B" w:rsidRPr="00EF5A91" w:rsidRDefault="00A4261B" w:rsidP="00A820BA">
            <w:pPr>
              <w:spacing w:line="240" w:lineRule="auto"/>
              <w:rPr>
                <w:color w:val="000000"/>
                <w:sz w:val="20"/>
                <w:szCs w:val="20"/>
              </w:rPr>
            </w:pPr>
          </w:p>
        </w:tc>
        <w:tc>
          <w:tcPr>
            <w:tcW w:w="1909" w:type="dxa"/>
            <w:gridSpan w:val="4"/>
            <w:vMerge/>
            <w:tcBorders>
              <w:top w:val="single" w:sz="8" w:space="0" w:color="auto"/>
              <w:left w:val="single" w:sz="8" w:space="0" w:color="auto"/>
              <w:bottom w:val="single" w:sz="8" w:space="0" w:color="000000"/>
              <w:right w:val="single" w:sz="8" w:space="0" w:color="000000"/>
            </w:tcBorders>
            <w:vAlign w:val="center"/>
            <w:hideMark/>
          </w:tcPr>
          <w:p w:rsidR="00A4261B" w:rsidRPr="00EF5A91" w:rsidRDefault="00A4261B" w:rsidP="00A820BA">
            <w:pPr>
              <w:spacing w:line="240" w:lineRule="auto"/>
              <w:rPr>
                <w:color w:val="000000"/>
                <w:sz w:val="20"/>
                <w:szCs w:val="20"/>
              </w:rPr>
            </w:pPr>
          </w:p>
        </w:tc>
        <w:tc>
          <w:tcPr>
            <w:tcW w:w="1833" w:type="dxa"/>
            <w:gridSpan w:val="4"/>
            <w:vMerge/>
            <w:tcBorders>
              <w:top w:val="single" w:sz="8" w:space="0" w:color="auto"/>
              <w:left w:val="single" w:sz="8" w:space="0" w:color="auto"/>
              <w:bottom w:val="single" w:sz="8" w:space="0" w:color="000000"/>
              <w:right w:val="single" w:sz="8" w:space="0" w:color="000000"/>
            </w:tcBorders>
            <w:vAlign w:val="center"/>
            <w:hideMark/>
          </w:tcPr>
          <w:p w:rsidR="00A4261B" w:rsidRPr="00EF5A91" w:rsidRDefault="00A4261B" w:rsidP="00A820BA">
            <w:pPr>
              <w:spacing w:line="240" w:lineRule="auto"/>
              <w:rPr>
                <w:color w:val="000000"/>
                <w:sz w:val="20"/>
                <w:szCs w:val="20"/>
              </w:rPr>
            </w:pPr>
          </w:p>
        </w:tc>
      </w:tr>
      <w:tr w:rsidR="00A4261B" w:rsidTr="00A4261B">
        <w:trPr>
          <w:trHeight w:val="265"/>
        </w:trPr>
        <w:tc>
          <w:tcPr>
            <w:tcW w:w="92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Pr>
                <w:color w:val="000000"/>
                <w:sz w:val="20"/>
                <w:szCs w:val="20"/>
              </w:rPr>
              <w:t>M</w:t>
            </w:r>
            <w:r w:rsidRPr="00EF5A91">
              <w:rPr>
                <w:color w:val="000000"/>
                <w:sz w:val="20"/>
                <w:szCs w:val="20"/>
              </w:rPr>
              <w:t>uži</w:t>
            </w:r>
          </w:p>
        </w:tc>
        <w:tc>
          <w:tcPr>
            <w:tcW w:w="88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ženy</w:t>
            </w:r>
          </w:p>
        </w:tc>
        <w:tc>
          <w:tcPr>
            <w:tcW w:w="91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muži</w:t>
            </w:r>
          </w:p>
        </w:tc>
        <w:tc>
          <w:tcPr>
            <w:tcW w:w="88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Ženy</w:t>
            </w:r>
          </w:p>
        </w:tc>
        <w:tc>
          <w:tcPr>
            <w:tcW w:w="88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muži</w:t>
            </w:r>
          </w:p>
        </w:tc>
        <w:tc>
          <w:tcPr>
            <w:tcW w:w="91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ženy</w:t>
            </w:r>
          </w:p>
        </w:tc>
        <w:tc>
          <w:tcPr>
            <w:tcW w:w="92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Muži</w:t>
            </w:r>
          </w:p>
        </w:tc>
        <w:tc>
          <w:tcPr>
            <w:tcW w:w="8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ženy</w:t>
            </w:r>
          </w:p>
        </w:tc>
        <w:tc>
          <w:tcPr>
            <w:tcW w:w="102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muži</w:t>
            </w:r>
          </w:p>
        </w:tc>
        <w:tc>
          <w:tcPr>
            <w:tcW w:w="88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ženy</w:t>
            </w:r>
          </w:p>
        </w:tc>
        <w:tc>
          <w:tcPr>
            <w:tcW w:w="88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Muži</w:t>
            </w:r>
          </w:p>
        </w:tc>
        <w:tc>
          <w:tcPr>
            <w:tcW w:w="9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ženy</w:t>
            </w:r>
          </w:p>
        </w:tc>
      </w:tr>
      <w:tr w:rsidR="00A4261B" w:rsidTr="00A4261B">
        <w:trPr>
          <w:trHeight w:val="265"/>
        </w:trPr>
        <w:tc>
          <w:tcPr>
            <w:tcW w:w="489" w:type="dxa"/>
            <w:tcBorders>
              <w:top w:val="nil"/>
              <w:left w:val="single" w:sz="8" w:space="0" w:color="auto"/>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440"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413"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468"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479"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 xml:space="preserve">D </w:t>
            </w:r>
          </w:p>
        </w:tc>
        <w:tc>
          <w:tcPr>
            <w:tcW w:w="440"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437"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444"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407"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474"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474"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440"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484"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440"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432"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453"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444"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582"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433"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450"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434"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448"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c>
          <w:tcPr>
            <w:tcW w:w="511"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D</w:t>
            </w:r>
          </w:p>
        </w:tc>
        <w:tc>
          <w:tcPr>
            <w:tcW w:w="440" w:type="dxa"/>
            <w:tcBorders>
              <w:top w:val="nil"/>
              <w:left w:val="nil"/>
              <w:bottom w:val="single" w:sz="8" w:space="0" w:color="auto"/>
              <w:right w:val="single" w:sz="8" w:space="0" w:color="auto"/>
            </w:tcBorders>
            <w:shd w:val="clear" w:color="auto" w:fill="auto"/>
            <w:noWrap/>
            <w:vAlign w:val="center"/>
            <w:hideMark/>
          </w:tcPr>
          <w:p w:rsidR="00A4261B" w:rsidRPr="00EF5A91" w:rsidRDefault="00A4261B" w:rsidP="00A820BA">
            <w:pPr>
              <w:spacing w:line="240" w:lineRule="auto"/>
              <w:jc w:val="center"/>
              <w:rPr>
                <w:color w:val="000000"/>
                <w:sz w:val="20"/>
                <w:szCs w:val="20"/>
              </w:rPr>
            </w:pPr>
            <w:r w:rsidRPr="00EF5A91">
              <w:rPr>
                <w:color w:val="000000"/>
                <w:sz w:val="20"/>
                <w:szCs w:val="20"/>
              </w:rPr>
              <w:t>ML</w:t>
            </w:r>
          </w:p>
        </w:tc>
      </w:tr>
      <w:tr w:rsidR="00A4261B" w:rsidTr="00A4261B">
        <w:trPr>
          <w:trHeight w:val="265"/>
        </w:trPr>
        <w:tc>
          <w:tcPr>
            <w:tcW w:w="489" w:type="dxa"/>
            <w:tcBorders>
              <w:top w:val="nil"/>
              <w:left w:val="single" w:sz="8" w:space="0" w:color="auto"/>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40"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13"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68"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79"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16</w:t>
            </w:r>
          </w:p>
        </w:tc>
        <w:tc>
          <w:tcPr>
            <w:tcW w:w="440"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37"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44"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07"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74"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74"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40"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84"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3</w:t>
            </w:r>
          </w:p>
        </w:tc>
        <w:tc>
          <w:tcPr>
            <w:tcW w:w="440"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32"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53"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44"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582"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33"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50"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34"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48"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511"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c>
          <w:tcPr>
            <w:tcW w:w="440" w:type="dxa"/>
            <w:tcBorders>
              <w:top w:val="nil"/>
              <w:left w:val="nil"/>
              <w:bottom w:val="single" w:sz="8" w:space="0" w:color="auto"/>
              <w:right w:val="single" w:sz="8" w:space="0" w:color="auto"/>
            </w:tcBorders>
            <w:shd w:val="clear" w:color="auto" w:fill="auto"/>
            <w:noWrap/>
            <w:vAlign w:val="center"/>
          </w:tcPr>
          <w:p w:rsidR="00A4261B" w:rsidRPr="00EF5A91" w:rsidRDefault="00A4261B" w:rsidP="00A820BA">
            <w:pPr>
              <w:spacing w:line="240" w:lineRule="auto"/>
              <w:jc w:val="center"/>
              <w:rPr>
                <w:color w:val="000000"/>
                <w:sz w:val="20"/>
                <w:szCs w:val="20"/>
              </w:rPr>
            </w:pPr>
            <w:r>
              <w:rPr>
                <w:color w:val="000000"/>
                <w:sz w:val="20"/>
                <w:szCs w:val="20"/>
              </w:rPr>
              <w:t>-</w:t>
            </w:r>
          </w:p>
        </w:tc>
      </w:tr>
    </w:tbl>
    <w:p w:rsidR="00A4261B" w:rsidRDefault="00A4261B" w:rsidP="00A820BA">
      <w:pPr>
        <w:spacing w:line="240" w:lineRule="auto"/>
        <w:rPr>
          <w:sz w:val="20"/>
          <w:szCs w:val="20"/>
        </w:rPr>
      </w:pPr>
      <w:r w:rsidRPr="00FA52CC">
        <w:rPr>
          <w:sz w:val="20"/>
          <w:szCs w:val="20"/>
        </w:rPr>
        <w:t>(D = dospělí, ML = mladiství)</w:t>
      </w:r>
    </w:p>
    <w:p w:rsidR="00A4261B" w:rsidRDefault="00A4261B" w:rsidP="00A820BA">
      <w:pPr>
        <w:spacing w:line="240" w:lineRule="auto"/>
        <w:ind w:firstLine="340"/>
        <w:rPr>
          <w:sz w:val="20"/>
          <w:szCs w:val="20"/>
        </w:rPr>
      </w:pPr>
    </w:p>
    <w:p w:rsidR="00126E27" w:rsidRDefault="00126E27" w:rsidP="00A820BA">
      <w:pPr>
        <w:spacing w:line="240" w:lineRule="auto"/>
        <w:ind w:firstLine="340"/>
        <w:rPr>
          <w:sz w:val="20"/>
          <w:szCs w:val="20"/>
        </w:rPr>
      </w:pPr>
    </w:p>
    <w:p w:rsidR="00A4261B" w:rsidRPr="00B01BA9" w:rsidRDefault="00A4261B" w:rsidP="00A820BA">
      <w:pPr>
        <w:spacing w:line="240" w:lineRule="auto"/>
        <w:jc w:val="both"/>
        <w:rPr>
          <w:rFonts w:ascii="Times New Roman" w:hAnsi="Times New Roman" w:cs="Times New Roman"/>
          <w:sz w:val="24"/>
          <w:szCs w:val="24"/>
        </w:rPr>
      </w:pPr>
      <w:r w:rsidRPr="003B57E7">
        <w:rPr>
          <w:rFonts w:ascii="Times New Roman" w:hAnsi="Times New Roman" w:cs="Times New Roman"/>
          <w:sz w:val="24"/>
          <w:szCs w:val="24"/>
        </w:rPr>
        <w:lastRenderedPageBreak/>
        <w:t xml:space="preserve">     V roce 2016 bylo ve věznicích </w:t>
      </w:r>
      <w:r w:rsidR="0034594C">
        <w:rPr>
          <w:rFonts w:ascii="Times New Roman" w:hAnsi="Times New Roman" w:cs="Times New Roman"/>
          <w:sz w:val="24"/>
          <w:szCs w:val="24"/>
        </w:rPr>
        <w:t>České republiky</w:t>
      </w:r>
      <w:r w:rsidRPr="003B57E7">
        <w:rPr>
          <w:rFonts w:ascii="Times New Roman" w:hAnsi="Times New Roman" w:cs="Times New Roman"/>
          <w:sz w:val="24"/>
          <w:szCs w:val="24"/>
        </w:rPr>
        <w:t xml:space="preserve"> evidováno v seznamu celkem </w:t>
      </w:r>
      <w:r w:rsidRPr="003B57E7">
        <w:rPr>
          <w:rFonts w:ascii="Times New Roman" w:hAnsi="Times New Roman" w:cs="Times New Roman"/>
          <w:b/>
          <w:sz w:val="24"/>
          <w:szCs w:val="24"/>
        </w:rPr>
        <w:t>2033</w:t>
      </w:r>
      <w:r w:rsidRPr="003B57E7">
        <w:rPr>
          <w:rFonts w:ascii="Times New Roman" w:hAnsi="Times New Roman" w:cs="Times New Roman"/>
          <w:sz w:val="24"/>
          <w:szCs w:val="24"/>
        </w:rPr>
        <w:t xml:space="preserve"> vězněných osob (ve výkonu trestu </w:t>
      </w:r>
      <w:r w:rsidRPr="003B57E7">
        <w:rPr>
          <w:rFonts w:ascii="Times New Roman" w:hAnsi="Times New Roman" w:cs="Times New Roman"/>
          <w:b/>
          <w:sz w:val="24"/>
          <w:szCs w:val="24"/>
        </w:rPr>
        <w:t>1634</w:t>
      </w:r>
      <w:r w:rsidRPr="003B57E7">
        <w:rPr>
          <w:rFonts w:ascii="Times New Roman" w:hAnsi="Times New Roman" w:cs="Times New Roman"/>
          <w:sz w:val="24"/>
          <w:szCs w:val="24"/>
        </w:rPr>
        <w:t xml:space="preserve">, ve výkonu vazby </w:t>
      </w:r>
      <w:r w:rsidRPr="003B57E7">
        <w:rPr>
          <w:rFonts w:ascii="Times New Roman" w:hAnsi="Times New Roman" w:cs="Times New Roman"/>
          <w:b/>
          <w:sz w:val="24"/>
          <w:szCs w:val="24"/>
        </w:rPr>
        <w:t>380</w:t>
      </w:r>
      <w:r w:rsidRPr="003B57E7">
        <w:rPr>
          <w:rFonts w:ascii="Times New Roman" w:hAnsi="Times New Roman" w:cs="Times New Roman"/>
          <w:sz w:val="24"/>
          <w:szCs w:val="24"/>
        </w:rPr>
        <w:t xml:space="preserve">, ve výkonu zabezpečovací detence </w:t>
      </w:r>
      <w:r w:rsidRPr="003B57E7">
        <w:rPr>
          <w:rFonts w:ascii="Times New Roman" w:hAnsi="Times New Roman" w:cs="Times New Roman"/>
          <w:b/>
          <w:sz w:val="24"/>
          <w:szCs w:val="24"/>
        </w:rPr>
        <w:t>19</w:t>
      </w:r>
      <w:r w:rsidRPr="003B57E7">
        <w:rPr>
          <w:rFonts w:ascii="Times New Roman" w:hAnsi="Times New Roman" w:cs="Times New Roman"/>
          <w:sz w:val="24"/>
          <w:szCs w:val="24"/>
        </w:rPr>
        <w:t>). U odsouzených se celkový počet evidovaných v roce 2016 oproti roku 2015 zvýšil o </w:t>
      </w:r>
      <w:r w:rsidRPr="003B57E7">
        <w:rPr>
          <w:rFonts w:ascii="Times New Roman" w:hAnsi="Times New Roman" w:cs="Times New Roman"/>
          <w:b/>
          <w:sz w:val="24"/>
          <w:szCs w:val="24"/>
        </w:rPr>
        <w:t>34</w:t>
      </w:r>
      <w:r w:rsidRPr="003B57E7">
        <w:rPr>
          <w:rFonts w:ascii="Times New Roman" w:hAnsi="Times New Roman" w:cs="Times New Roman"/>
          <w:sz w:val="24"/>
          <w:szCs w:val="24"/>
        </w:rPr>
        <w:t xml:space="preserve"> osob a u obviněných došlo opakovaně k poklesu o </w:t>
      </w:r>
      <w:r w:rsidRPr="003B57E7">
        <w:rPr>
          <w:rFonts w:ascii="Times New Roman" w:hAnsi="Times New Roman" w:cs="Times New Roman"/>
          <w:b/>
          <w:sz w:val="24"/>
          <w:szCs w:val="24"/>
        </w:rPr>
        <w:t xml:space="preserve">12 </w:t>
      </w:r>
      <w:r w:rsidRPr="003B57E7">
        <w:rPr>
          <w:rFonts w:ascii="Times New Roman" w:hAnsi="Times New Roman" w:cs="Times New Roman"/>
          <w:sz w:val="24"/>
          <w:szCs w:val="24"/>
        </w:rPr>
        <w:t xml:space="preserve">osob. K razantnímu navýšení došlo u chovanců, kde počet vzrostl více než trojnásobně na celkem </w:t>
      </w:r>
      <w:r w:rsidRPr="003B57E7">
        <w:rPr>
          <w:rFonts w:ascii="Times New Roman" w:hAnsi="Times New Roman" w:cs="Times New Roman"/>
          <w:b/>
          <w:sz w:val="24"/>
          <w:szCs w:val="24"/>
        </w:rPr>
        <w:t>19</w:t>
      </w:r>
      <w:r w:rsidRPr="003B57E7">
        <w:rPr>
          <w:rFonts w:ascii="Times New Roman" w:hAnsi="Times New Roman" w:cs="Times New Roman"/>
          <w:sz w:val="24"/>
          <w:szCs w:val="24"/>
        </w:rPr>
        <w:t xml:space="preserve"> osob. Lze zkonstatovat, že celkový mírný nárůst počtu zařazených osob, vyjma zmiňovaných chovanců, byl vzhledem k počtu odsouzených docela pozvolný a vliv vývoje početního stavu vězněných osob se v průběhu roku 2016 (+ 1651 odsouzených, – 53 obviněných) v této statistice nijak zásadně </w:t>
      </w:r>
      <w:r w:rsidRPr="00B01BA9">
        <w:rPr>
          <w:rFonts w:ascii="Times New Roman" w:hAnsi="Times New Roman" w:cs="Times New Roman"/>
          <w:sz w:val="24"/>
          <w:szCs w:val="24"/>
        </w:rPr>
        <w:t xml:space="preserve">neprojevil. </w:t>
      </w:r>
    </w:p>
    <w:p w:rsidR="00A4261B" w:rsidRPr="00B01BA9" w:rsidRDefault="00A4261B" w:rsidP="001253EE">
      <w:pPr>
        <w:spacing w:line="240" w:lineRule="auto"/>
        <w:jc w:val="both"/>
        <w:rPr>
          <w:rFonts w:ascii="Times New Roman" w:hAnsi="Times New Roman" w:cs="Times New Roman"/>
          <w:color w:val="FF0000"/>
          <w:sz w:val="24"/>
        </w:rPr>
      </w:pPr>
      <w:r w:rsidRPr="00B01BA9">
        <w:rPr>
          <w:rFonts w:ascii="Times New Roman" w:hAnsi="Times New Roman" w:cs="Times New Roman"/>
          <w:sz w:val="24"/>
        </w:rPr>
        <w:t xml:space="preserve">     Z hlediska celkového počtu vězněných osob zařazených v seznamu došlo v roce 2016 meziročně ke zvýšení jejich počtu o </w:t>
      </w:r>
      <w:r w:rsidRPr="00B01BA9">
        <w:rPr>
          <w:rFonts w:ascii="Times New Roman" w:hAnsi="Times New Roman" w:cs="Times New Roman"/>
          <w:sz w:val="24"/>
          <w:szCs w:val="20"/>
        </w:rPr>
        <w:t>35 osob, tj. o 1,75%</w:t>
      </w:r>
      <w:r w:rsidRPr="00B01BA9">
        <w:rPr>
          <w:rFonts w:ascii="Times New Roman" w:hAnsi="Times New Roman" w:cs="Times New Roman"/>
          <w:sz w:val="24"/>
        </w:rPr>
        <w:t>.</w:t>
      </w:r>
    </w:p>
    <w:p w:rsidR="00A4261B" w:rsidRDefault="00A4261B" w:rsidP="00A820BA">
      <w:pPr>
        <w:spacing w:line="240" w:lineRule="auto"/>
        <w:rPr>
          <w:b/>
        </w:rPr>
      </w:pPr>
    </w:p>
    <w:p w:rsidR="00A4261B" w:rsidRPr="001253EE" w:rsidRDefault="00A4261B" w:rsidP="001253EE">
      <w:pPr>
        <w:jc w:val="both"/>
        <w:rPr>
          <w:rFonts w:ascii="Times New Roman" w:hAnsi="Times New Roman" w:cs="Times New Roman"/>
          <w:b/>
          <w:sz w:val="28"/>
          <w:u w:val="single"/>
        </w:rPr>
      </w:pPr>
      <w:r w:rsidRPr="00CA2AF8">
        <w:rPr>
          <w:rFonts w:ascii="Times New Roman" w:hAnsi="Times New Roman" w:cs="Times New Roman"/>
          <w:b/>
          <w:sz w:val="28"/>
          <w:u w:val="single"/>
        </w:rPr>
        <w:t>Počty mladistvých obviněných a mladistvých od</w:t>
      </w:r>
      <w:r w:rsidR="001253EE">
        <w:rPr>
          <w:rFonts w:ascii="Times New Roman" w:hAnsi="Times New Roman" w:cs="Times New Roman"/>
          <w:b/>
          <w:sz w:val="28"/>
          <w:u w:val="single"/>
        </w:rPr>
        <w:t>souzených zařazených do seznamu vytypovaných osob</w:t>
      </w:r>
    </w:p>
    <w:p w:rsidR="007C6275" w:rsidRDefault="00A4261B" w:rsidP="000E5CCA">
      <w:pPr>
        <w:widowControl w:val="0"/>
        <w:spacing w:line="240" w:lineRule="auto"/>
        <w:ind w:firstLine="340"/>
        <w:jc w:val="both"/>
        <w:rPr>
          <w:rFonts w:ascii="Times New Roman" w:hAnsi="Times New Roman" w:cs="Times New Roman"/>
          <w:sz w:val="24"/>
        </w:rPr>
      </w:pPr>
      <w:r w:rsidRPr="003B57E7">
        <w:rPr>
          <w:rFonts w:ascii="Times New Roman" w:hAnsi="Times New Roman" w:cs="Times New Roman"/>
          <w:sz w:val="24"/>
          <w:szCs w:val="20"/>
        </w:rPr>
        <w:t xml:space="preserve">V roce 2016 bylo ve věznicích České republiky do seznamu zařazeno celkem </w:t>
      </w:r>
      <w:r w:rsidRPr="003B57E7">
        <w:rPr>
          <w:rFonts w:ascii="Times New Roman" w:hAnsi="Times New Roman" w:cs="Times New Roman"/>
          <w:b/>
          <w:sz w:val="24"/>
          <w:szCs w:val="20"/>
        </w:rPr>
        <w:t>18</w:t>
      </w:r>
      <w:r w:rsidR="003B57E7">
        <w:rPr>
          <w:rFonts w:ascii="Times New Roman" w:hAnsi="Times New Roman" w:cs="Times New Roman"/>
          <w:sz w:val="24"/>
          <w:szCs w:val="20"/>
        </w:rPr>
        <w:t> </w:t>
      </w:r>
      <w:r w:rsidRPr="003B57E7">
        <w:rPr>
          <w:rFonts w:ascii="Times New Roman" w:hAnsi="Times New Roman" w:cs="Times New Roman"/>
          <w:sz w:val="24"/>
        </w:rPr>
        <w:t xml:space="preserve">mladistvých </w:t>
      </w:r>
      <w:r w:rsidRPr="003B57E7">
        <w:rPr>
          <w:rFonts w:ascii="Times New Roman" w:hAnsi="Times New Roman" w:cs="Times New Roman"/>
          <w:sz w:val="24"/>
          <w:szCs w:val="20"/>
        </w:rPr>
        <w:t xml:space="preserve">vězněných osob (odsouzených k výkonu trestního opatření odnětí svobody </w:t>
      </w:r>
      <w:r w:rsidRPr="003B57E7">
        <w:rPr>
          <w:rFonts w:ascii="Times New Roman" w:hAnsi="Times New Roman" w:cs="Times New Roman"/>
          <w:b/>
          <w:sz w:val="24"/>
          <w:szCs w:val="20"/>
        </w:rPr>
        <w:t>17</w:t>
      </w:r>
      <w:r w:rsidRPr="003B57E7">
        <w:rPr>
          <w:rFonts w:ascii="Times New Roman" w:hAnsi="Times New Roman" w:cs="Times New Roman"/>
          <w:sz w:val="24"/>
          <w:szCs w:val="20"/>
        </w:rPr>
        <w:t xml:space="preserve">, obviněných ve výkonu vazby </w:t>
      </w:r>
      <w:r w:rsidRPr="003B57E7">
        <w:rPr>
          <w:rFonts w:ascii="Times New Roman" w:hAnsi="Times New Roman" w:cs="Times New Roman"/>
          <w:b/>
          <w:sz w:val="24"/>
          <w:szCs w:val="20"/>
        </w:rPr>
        <w:t>1</w:t>
      </w:r>
      <w:r w:rsidRPr="003B57E7">
        <w:rPr>
          <w:rFonts w:ascii="Times New Roman" w:hAnsi="Times New Roman" w:cs="Times New Roman"/>
          <w:sz w:val="24"/>
          <w:szCs w:val="20"/>
        </w:rPr>
        <w:t xml:space="preserve">). Oproti roku 2015 došlo k podstatnému snížení počtu osob zařazených do seznamu mladistvých, u odsouzených o 14 osob a u mladistvých obviněných o 7 osob.  </w:t>
      </w:r>
      <w:r w:rsidRPr="003B57E7">
        <w:rPr>
          <w:rFonts w:ascii="Times New Roman" w:hAnsi="Times New Roman" w:cs="Times New Roman"/>
          <w:sz w:val="24"/>
        </w:rPr>
        <w:t xml:space="preserve"> Z tabulek č. 1 a č. 2 vyplývá, že počty</w:t>
      </w:r>
      <w:r w:rsidRPr="003B57E7">
        <w:rPr>
          <w:rFonts w:ascii="Times New Roman" w:hAnsi="Times New Roman" w:cs="Times New Roman"/>
          <w:sz w:val="24"/>
          <w:szCs w:val="20"/>
        </w:rPr>
        <w:t xml:space="preserve"> zařazených</w:t>
      </w:r>
      <w:r w:rsidRPr="003B57E7">
        <w:rPr>
          <w:rFonts w:ascii="Times New Roman" w:hAnsi="Times New Roman" w:cs="Times New Roman"/>
          <w:sz w:val="24"/>
        </w:rPr>
        <w:t xml:space="preserve"> mladistvých odsouzených byly v roce 2016 nejvýrazněji zastoupeny v kategoriích označených jako „možný objekt násilí“ - MON </w:t>
      </w:r>
      <w:r w:rsidR="00B250DB">
        <w:rPr>
          <w:rFonts w:ascii="Times New Roman" w:hAnsi="Times New Roman" w:cs="Times New Roman"/>
          <w:sz w:val="24"/>
        </w:rPr>
        <w:t xml:space="preserve">(7) a „možný pachatel násilí“- </w:t>
      </w:r>
      <w:r w:rsidRPr="003B57E7">
        <w:rPr>
          <w:rFonts w:ascii="Times New Roman" w:hAnsi="Times New Roman" w:cs="Times New Roman"/>
          <w:sz w:val="24"/>
        </w:rPr>
        <w:t xml:space="preserve">MPN (6), což je obdobný stav jako v roce 2015 (v roce 2015 bylo v kategorii MPN o jednoho mladistvého více). U mladistvých obviněných se pak jedná pouze o jednu zařazenou osobu v kategorii MON, což </w:t>
      </w:r>
      <w:r w:rsidR="0034594C">
        <w:rPr>
          <w:rFonts w:ascii="Times New Roman" w:hAnsi="Times New Roman" w:cs="Times New Roman"/>
          <w:sz w:val="24"/>
        </w:rPr>
        <w:t xml:space="preserve">je </w:t>
      </w:r>
      <w:r w:rsidRPr="003B57E7">
        <w:rPr>
          <w:rFonts w:ascii="Times New Roman" w:hAnsi="Times New Roman" w:cs="Times New Roman"/>
          <w:sz w:val="24"/>
        </w:rPr>
        <w:t xml:space="preserve">výrazný rozdíl ve srovnání s rokem 2015, kdy bylo ve skupině zařazeno rovnoměrně 8 osob v kategoriích STH, NMÚ, MON a DVO. </w:t>
      </w:r>
    </w:p>
    <w:p w:rsidR="000E5CCA" w:rsidRPr="007C6275" w:rsidRDefault="000E5CCA" w:rsidP="000E5CCA">
      <w:pPr>
        <w:widowControl w:val="0"/>
        <w:spacing w:line="240" w:lineRule="auto"/>
        <w:ind w:firstLine="340"/>
        <w:jc w:val="both"/>
        <w:rPr>
          <w:rFonts w:ascii="Times New Roman" w:hAnsi="Times New Roman" w:cs="Times New Roman"/>
          <w:sz w:val="24"/>
        </w:rPr>
      </w:pPr>
    </w:p>
    <w:p w:rsidR="00BD2B77" w:rsidRPr="001253EE" w:rsidRDefault="00052C9F" w:rsidP="001253EE">
      <w:pPr>
        <w:tabs>
          <w:tab w:val="left" w:pos="648"/>
          <w:tab w:val="left" w:pos="1188"/>
          <w:tab w:val="left" w:pos="9108"/>
        </w:tabs>
        <w:spacing w:line="240" w:lineRule="auto"/>
        <w:jc w:val="both"/>
        <w:rPr>
          <w:rFonts w:ascii="Times New Roman" w:hAnsi="Times New Roman" w:cs="Times New Roman"/>
          <w:b/>
          <w:sz w:val="28"/>
          <w:u w:val="single"/>
        </w:rPr>
      </w:pPr>
      <w:r w:rsidRPr="00CA2AF8">
        <w:rPr>
          <w:rFonts w:ascii="Times New Roman" w:hAnsi="Times New Roman" w:cs="Times New Roman"/>
          <w:b/>
          <w:sz w:val="28"/>
          <w:u w:val="single"/>
        </w:rPr>
        <w:t>Přijatá preventivní opatření bezprostředně po zjištění násilí na úrovni věznice</w:t>
      </w:r>
    </w:p>
    <w:p w:rsidR="000E5CCA" w:rsidRDefault="000E5CCA" w:rsidP="000E5CCA">
      <w:pPr>
        <w:pStyle w:val="Zkladntext"/>
        <w:ind w:firstLine="360"/>
      </w:pPr>
      <w:r>
        <w:t>Všechny případy fyzického násilí jsou po</w:t>
      </w:r>
      <w:r w:rsidRPr="000E5CCA">
        <w:t xml:space="preserve"> </w:t>
      </w:r>
      <w:r>
        <w:t>zjištění nebo oznámení bezprostředně oznamovány příslušným zaměstnancům, účastníkům je zajištěna první pomoc a jsou bez zbytečného odkladu prohlédnuti lékařem a podrobují se také psychologickému vyšetření. O případech se podrobně evidují písemné záznamy na příslušných formulářích včetně údajů o prošetření příslušných orgánů, návrhů na další opatření a následného vyhodnocen</w:t>
      </w:r>
      <w:r w:rsidR="00BD2B77">
        <w:t>í a </w:t>
      </w:r>
      <w:r>
        <w:t>uzavření případu.</w:t>
      </w:r>
    </w:p>
    <w:p w:rsidR="00A4261B" w:rsidRPr="000E5CCA" w:rsidRDefault="000E5CCA" w:rsidP="007C6275">
      <w:pPr>
        <w:tabs>
          <w:tab w:val="left" w:pos="648"/>
          <w:tab w:val="left" w:pos="1188"/>
          <w:tab w:val="left" w:pos="9108"/>
        </w:tabs>
        <w:spacing w:line="240" w:lineRule="auto"/>
        <w:jc w:val="both"/>
        <w:rPr>
          <w:rFonts w:ascii="Times New Roman" w:hAnsi="Times New Roman" w:cs="Times New Roman"/>
          <w:b/>
          <w:sz w:val="24"/>
        </w:rPr>
      </w:pPr>
      <w:r>
        <w:rPr>
          <w:rFonts w:ascii="Times New Roman" w:eastAsia="Times New Roman" w:hAnsi="Times New Roman" w:cs="Times New Roman"/>
          <w:sz w:val="24"/>
          <w:szCs w:val="24"/>
          <w:lang w:eastAsia="cs-CZ"/>
        </w:rPr>
        <w:t xml:space="preserve">     </w:t>
      </w:r>
      <w:r w:rsidR="00A4261B" w:rsidRPr="000E5CCA">
        <w:rPr>
          <w:rFonts w:ascii="Times New Roman" w:eastAsia="Times New Roman" w:hAnsi="Times New Roman" w:cs="Times New Roman"/>
          <w:sz w:val="24"/>
          <w:szCs w:val="24"/>
          <w:lang w:eastAsia="cs-CZ"/>
        </w:rPr>
        <w:t>V roce 2016 bylo násilí mezi vězněnými osobami u objektů násilí řešeno celkově změnou ubytování u 164 případů, z toho v 5 případech přemístěním do jiné věznice a 159 případech</w:t>
      </w:r>
      <w:r w:rsidR="00A4261B" w:rsidRPr="00480343">
        <w:rPr>
          <w:rFonts w:ascii="Times New Roman" w:hAnsi="Times New Roman" w:cs="Times New Roman"/>
          <w:sz w:val="24"/>
        </w:rPr>
        <w:t xml:space="preserve"> změnou umístění v rámci věznice. V 78 případech byly případy řešeny tzv. jiným způsobem, který umožňují příslušné předpisy.</w:t>
      </w:r>
    </w:p>
    <w:p w:rsidR="00A4261B" w:rsidRPr="00480343" w:rsidRDefault="00A4261B" w:rsidP="007C6275">
      <w:pPr>
        <w:tabs>
          <w:tab w:val="left" w:pos="648"/>
          <w:tab w:val="left" w:pos="1188"/>
          <w:tab w:val="left" w:pos="9108"/>
        </w:tabs>
        <w:spacing w:line="240" w:lineRule="auto"/>
        <w:jc w:val="both"/>
        <w:rPr>
          <w:rFonts w:ascii="Times New Roman" w:hAnsi="Times New Roman" w:cs="Times New Roman"/>
          <w:b/>
          <w:sz w:val="24"/>
        </w:rPr>
      </w:pPr>
      <w:r w:rsidRPr="00480343">
        <w:rPr>
          <w:rFonts w:ascii="Times New Roman" w:hAnsi="Times New Roman" w:cs="Times New Roman"/>
          <w:sz w:val="24"/>
        </w:rPr>
        <w:t xml:space="preserve">     V souvislosti s případy násilí mezi vězněnými osobami bylo u </w:t>
      </w:r>
      <w:r w:rsidRPr="002339D0">
        <w:rPr>
          <w:rFonts w:ascii="Times New Roman" w:hAnsi="Times New Roman" w:cs="Times New Roman"/>
          <w:sz w:val="24"/>
        </w:rPr>
        <w:t>pachatelů</w:t>
      </w:r>
      <w:r w:rsidRPr="00480343">
        <w:rPr>
          <w:rFonts w:ascii="Times New Roman" w:hAnsi="Times New Roman" w:cs="Times New Roman"/>
          <w:sz w:val="24"/>
        </w:rPr>
        <w:t xml:space="preserve"> a účastníků násilí provedeno celkem 253 změn ubytování, z toho v 31 případech přemístěním do jiné věznice a </w:t>
      </w:r>
      <w:r w:rsidR="00D951D1">
        <w:rPr>
          <w:rFonts w:ascii="Times New Roman" w:hAnsi="Times New Roman" w:cs="Times New Roman"/>
          <w:sz w:val="24"/>
        </w:rPr>
        <w:t xml:space="preserve">v </w:t>
      </w:r>
      <w:r w:rsidRPr="00480343">
        <w:rPr>
          <w:rFonts w:ascii="Times New Roman" w:hAnsi="Times New Roman" w:cs="Times New Roman"/>
          <w:sz w:val="24"/>
        </w:rPr>
        <w:t>222 případech změnou umístění v rámci věznice.</w:t>
      </w:r>
    </w:p>
    <w:p w:rsidR="00A4261B" w:rsidRDefault="00A4261B" w:rsidP="0079422D">
      <w:pPr>
        <w:pStyle w:val="Zkladntext"/>
        <w:ind w:firstLine="360"/>
      </w:pPr>
      <w:r w:rsidRPr="006121D3">
        <w:lastRenderedPageBreak/>
        <w:t xml:space="preserve"> Pachatelům a účastníkům násilí bylo uloženo celkem </w:t>
      </w:r>
      <w:r>
        <w:t>578</w:t>
      </w:r>
      <w:r w:rsidRPr="006121D3">
        <w:t xml:space="preserve"> kázeňských trestů a </w:t>
      </w:r>
      <w:r>
        <w:t>47</w:t>
      </w:r>
      <w:r w:rsidRPr="006121D3">
        <w:t xml:space="preserve"> případů násilí bylo postoupeno Policii ČR k dalšímu řízení. </w:t>
      </w:r>
      <w:r>
        <w:t>110</w:t>
      </w:r>
      <w:r w:rsidRPr="006121D3">
        <w:t xml:space="preserve"> případů násilí bylo současně řešeno i</w:t>
      </w:r>
      <w:r>
        <w:t> </w:t>
      </w:r>
      <w:r w:rsidRPr="006121D3">
        <w:t xml:space="preserve">jiným způsobem, který umožňují příslušné předpisy, např. </w:t>
      </w:r>
      <w:r>
        <w:t xml:space="preserve">výchovným </w:t>
      </w:r>
      <w:r w:rsidRPr="006121D3">
        <w:t>pohovorem, aktualizací programu zacházení</w:t>
      </w:r>
      <w:r>
        <w:t xml:space="preserve"> aj. V rámci řešení případů násilí formou uložení kázeňského trestu </w:t>
      </w:r>
      <w:r w:rsidR="007C6275">
        <w:t xml:space="preserve">se na </w:t>
      </w:r>
      <w:r>
        <w:t>shromažďování všech důkazů, které se případu tý</w:t>
      </w:r>
      <w:r w:rsidR="0079422D">
        <w:t xml:space="preserve">kají, podílí všechna </w:t>
      </w:r>
      <w:r>
        <w:t>zainteresovaná oddělení</w:t>
      </w:r>
      <w:r w:rsidR="0079422D">
        <w:t xml:space="preserve"> věznice</w:t>
      </w:r>
      <w:r>
        <w:t xml:space="preserve">, přičemž hodnocení důkazů je následně </w:t>
      </w:r>
      <w:r w:rsidR="0079422D">
        <w:t>ponecháno</w:t>
      </w:r>
      <w:r>
        <w:t xml:space="preserve"> za</w:t>
      </w:r>
      <w:r w:rsidR="0079422D">
        <w:t xml:space="preserve">městnanci s kázeňskou pravomocí. </w:t>
      </w:r>
    </w:p>
    <w:p w:rsidR="00BD2B77" w:rsidRDefault="00442791" w:rsidP="00BD2B77">
      <w:pPr>
        <w:pStyle w:val="Zkladntext"/>
        <w:ind w:firstLine="360"/>
      </w:pPr>
      <w:r>
        <w:t>Problematika fyzického násilí mezi vězněnými osobami</w:t>
      </w:r>
      <w:r w:rsidR="0079422D">
        <w:t xml:space="preserve"> </w:t>
      </w:r>
      <w:r>
        <w:t>je</w:t>
      </w:r>
      <w:r w:rsidR="0079422D">
        <w:t xml:space="preserve"> </w:t>
      </w:r>
      <w:r>
        <w:t>zároveň pravidelně projednávána</w:t>
      </w:r>
      <w:r w:rsidR="0079422D">
        <w:t xml:space="preserve"> v rámci jednání bezpečnostní komise</w:t>
      </w:r>
      <w:r>
        <w:t xml:space="preserve"> věznice</w:t>
      </w:r>
      <w:r w:rsidR="0079422D">
        <w:t xml:space="preserve"> a</w:t>
      </w:r>
      <w:r>
        <w:t xml:space="preserve"> také na shromáždění zaměstnanců oddělení výkonu vazby a trestu.</w:t>
      </w:r>
      <w:r w:rsidR="003C3BE3" w:rsidRPr="003C3BE3">
        <w:t xml:space="preserve"> </w:t>
      </w:r>
      <w:r w:rsidR="003C3BE3">
        <w:t xml:space="preserve"> </w:t>
      </w:r>
      <w:r w:rsidR="00BD2B77">
        <w:t>Nezanedbatelnou součástí je i oblast provádění zvýšených kontrol vytypovaných odsouzených v ložnicích a v celách a provádění stanovených lékařských a zrakových prohlídek vězněných osob za účelem zjištění, zda osoba nenese zjevné stopy po násilí, a to jak z hlediska jejich evidence, tak i z hlediska praktického provádění a celkového vedení agendy související s plněním úkolů vyplývajících</w:t>
      </w:r>
      <w:r w:rsidR="00D951D1">
        <w:t xml:space="preserve"> z</w:t>
      </w:r>
      <w:r w:rsidR="00BD2B77">
        <w:t xml:space="preserve"> příslušných předpisů.</w:t>
      </w:r>
    </w:p>
    <w:p w:rsidR="007130E9" w:rsidRDefault="007130E9" w:rsidP="00442791">
      <w:pPr>
        <w:spacing w:line="240" w:lineRule="auto"/>
        <w:jc w:val="both"/>
        <w:rPr>
          <w:b/>
          <w:bCs/>
          <w:color w:val="000000"/>
          <w:sz w:val="24"/>
          <w:szCs w:val="28"/>
        </w:rPr>
      </w:pPr>
    </w:p>
    <w:p w:rsidR="00A4261B" w:rsidRPr="00CA2AF8" w:rsidRDefault="00A4261B" w:rsidP="00442791">
      <w:pPr>
        <w:spacing w:line="240" w:lineRule="auto"/>
        <w:jc w:val="both"/>
        <w:rPr>
          <w:rFonts w:ascii="Times New Roman" w:hAnsi="Times New Roman" w:cs="Times New Roman"/>
          <w:b/>
          <w:bCs/>
          <w:color w:val="000000"/>
          <w:sz w:val="28"/>
          <w:szCs w:val="28"/>
          <w:u w:val="single"/>
        </w:rPr>
      </w:pPr>
      <w:r w:rsidRPr="00CA2AF8">
        <w:rPr>
          <w:rFonts w:ascii="Times New Roman" w:hAnsi="Times New Roman" w:cs="Times New Roman"/>
          <w:b/>
          <w:bCs/>
          <w:color w:val="000000"/>
          <w:sz w:val="28"/>
          <w:szCs w:val="28"/>
          <w:u w:val="single"/>
        </w:rPr>
        <w:t>Přijatá opatření v souvislosti s násilím</w:t>
      </w:r>
      <w:r w:rsidR="00480343" w:rsidRPr="00CA2AF8">
        <w:rPr>
          <w:rFonts w:ascii="Times New Roman" w:hAnsi="Times New Roman" w:cs="Times New Roman"/>
          <w:b/>
          <w:bCs/>
          <w:color w:val="000000"/>
          <w:sz w:val="28"/>
          <w:szCs w:val="28"/>
          <w:u w:val="single"/>
        </w:rPr>
        <w:t xml:space="preserve"> mezi vězněnými osobami</w:t>
      </w:r>
      <w:r w:rsidR="00442791" w:rsidRPr="00CA2AF8">
        <w:rPr>
          <w:rFonts w:ascii="Times New Roman" w:hAnsi="Times New Roman" w:cs="Times New Roman"/>
          <w:b/>
          <w:bCs/>
          <w:color w:val="000000"/>
          <w:sz w:val="28"/>
          <w:szCs w:val="28"/>
          <w:u w:val="single"/>
        </w:rPr>
        <w:t xml:space="preserve"> na úrovni Vězeňské služby ČR</w:t>
      </w:r>
    </w:p>
    <w:p w:rsidR="00442791" w:rsidRDefault="00574505" w:rsidP="00574505">
      <w:pPr>
        <w:spacing w:line="240" w:lineRule="auto"/>
        <w:jc w:val="both"/>
        <w:rPr>
          <w:rFonts w:ascii="Times New Roman" w:hAnsi="Times New Roman" w:cs="Times New Roman"/>
          <w:bCs/>
          <w:sz w:val="24"/>
          <w:szCs w:val="24"/>
        </w:rPr>
      </w:pPr>
      <w:r w:rsidRPr="00BD2B77">
        <w:rPr>
          <w:rFonts w:ascii="Times New Roman" w:hAnsi="Times New Roman" w:cs="Times New Roman"/>
          <w:bCs/>
          <w:sz w:val="24"/>
          <w:szCs w:val="24"/>
        </w:rPr>
        <w:t xml:space="preserve">     </w:t>
      </w:r>
      <w:r w:rsidR="00442791" w:rsidRPr="00BD2B77">
        <w:rPr>
          <w:rFonts w:ascii="Times New Roman" w:hAnsi="Times New Roman" w:cs="Times New Roman"/>
          <w:bCs/>
          <w:sz w:val="24"/>
          <w:szCs w:val="24"/>
        </w:rPr>
        <w:t>Zaměstnanci VS ČR</w:t>
      </w:r>
      <w:r w:rsidRPr="00BD2B77">
        <w:rPr>
          <w:rFonts w:ascii="Times New Roman" w:hAnsi="Times New Roman" w:cs="Times New Roman"/>
          <w:bCs/>
          <w:sz w:val="24"/>
          <w:szCs w:val="24"/>
        </w:rPr>
        <w:t xml:space="preserve"> obecně</w:t>
      </w:r>
      <w:r w:rsidR="00442791" w:rsidRPr="00BD2B77">
        <w:rPr>
          <w:rFonts w:ascii="Times New Roman" w:hAnsi="Times New Roman" w:cs="Times New Roman"/>
          <w:bCs/>
          <w:sz w:val="24"/>
          <w:szCs w:val="24"/>
        </w:rPr>
        <w:t xml:space="preserve"> věnují dané problematice zvý</w:t>
      </w:r>
      <w:r w:rsidR="003C3BE3" w:rsidRPr="00BD2B77">
        <w:rPr>
          <w:rFonts w:ascii="Times New Roman" w:hAnsi="Times New Roman" w:cs="Times New Roman"/>
          <w:bCs/>
          <w:sz w:val="24"/>
          <w:szCs w:val="24"/>
        </w:rPr>
        <w:t xml:space="preserve">šenou pozornost a </w:t>
      </w:r>
      <w:r w:rsidRPr="00BD2B77">
        <w:rPr>
          <w:rFonts w:ascii="Times New Roman" w:hAnsi="Times New Roman" w:cs="Times New Roman"/>
          <w:bCs/>
          <w:sz w:val="24"/>
          <w:szCs w:val="24"/>
        </w:rPr>
        <w:t>úkoly</w:t>
      </w:r>
      <w:r>
        <w:rPr>
          <w:rFonts w:ascii="Times New Roman" w:hAnsi="Times New Roman" w:cs="Times New Roman"/>
          <w:bCs/>
          <w:sz w:val="24"/>
          <w:szCs w:val="24"/>
        </w:rPr>
        <w:t xml:space="preserve"> a </w:t>
      </w:r>
      <w:r w:rsidR="003C3BE3">
        <w:rPr>
          <w:rFonts w:ascii="Times New Roman" w:hAnsi="Times New Roman" w:cs="Times New Roman"/>
          <w:bCs/>
          <w:sz w:val="24"/>
          <w:szCs w:val="24"/>
        </w:rPr>
        <w:t xml:space="preserve">opatření související s fyzickým násilím </w:t>
      </w:r>
      <w:r>
        <w:rPr>
          <w:rFonts w:ascii="Times New Roman" w:hAnsi="Times New Roman" w:cs="Times New Roman"/>
          <w:bCs/>
          <w:sz w:val="24"/>
          <w:szCs w:val="24"/>
        </w:rPr>
        <w:t>jsou pravidelně vyhodnocovány v rámci celorepublikových porad</w:t>
      </w:r>
      <w:r w:rsidR="003C3BE3">
        <w:rPr>
          <w:rFonts w:ascii="Times New Roman" w:hAnsi="Times New Roman" w:cs="Times New Roman"/>
          <w:bCs/>
          <w:sz w:val="24"/>
          <w:szCs w:val="24"/>
        </w:rPr>
        <w:t xml:space="preserve"> ředitelů odborů Generálního ředitelství a </w:t>
      </w:r>
      <w:r>
        <w:rPr>
          <w:rFonts w:ascii="Times New Roman" w:hAnsi="Times New Roman" w:cs="Times New Roman"/>
          <w:bCs/>
          <w:sz w:val="24"/>
          <w:szCs w:val="24"/>
        </w:rPr>
        <w:t xml:space="preserve">organizačních jednotek VS ČR. </w:t>
      </w:r>
      <w:r w:rsidR="003C3BE3">
        <w:rPr>
          <w:rFonts w:ascii="Times New Roman" w:hAnsi="Times New Roman" w:cs="Times New Roman"/>
          <w:bCs/>
          <w:sz w:val="24"/>
          <w:szCs w:val="24"/>
        </w:rPr>
        <w:t>Plnění stanovených úkolů včetně systému</w:t>
      </w:r>
      <w:r>
        <w:rPr>
          <w:rFonts w:ascii="Times New Roman" w:hAnsi="Times New Roman" w:cs="Times New Roman"/>
          <w:bCs/>
          <w:sz w:val="24"/>
          <w:szCs w:val="24"/>
        </w:rPr>
        <w:t xml:space="preserve"> prevence, prošetřování a evidence případů násilí </w:t>
      </w:r>
      <w:r w:rsidR="003C3BE3">
        <w:rPr>
          <w:rFonts w:ascii="Times New Roman" w:hAnsi="Times New Roman" w:cs="Times New Roman"/>
          <w:bCs/>
          <w:sz w:val="24"/>
          <w:szCs w:val="24"/>
        </w:rPr>
        <w:t xml:space="preserve">jsou předmětem </w:t>
      </w:r>
      <w:r>
        <w:rPr>
          <w:rFonts w:ascii="Times New Roman" w:hAnsi="Times New Roman" w:cs="Times New Roman"/>
          <w:bCs/>
          <w:sz w:val="24"/>
          <w:szCs w:val="24"/>
        </w:rPr>
        <w:t xml:space="preserve">pravidelné </w:t>
      </w:r>
      <w:r w:rsidR="003C3BE3">
        <w:rPr>
          <w:rFonts w:ascii="Times New Roman" w:hAnsi="Times New Roman" w:cs="Times New Roman"/>
          <w:bCs/>
          <w:sz w:val="24"/>
          <w:szCs w:val="24"/>
        </w:rPr>
        <w:t>operativní kontrolní činnosti odboru výkonu vazby a trestu Generálního ředitelství VS ČR</w:t>
      </w:r>
      <w:r>
        <w:rPr>
          <w:rFonts w:ascii="Times New Roman" w:hAnsi="Times New Roman" w:cs="Times New Roman"/>
          <w:bCs/>
          <w:sz w:val="24"/>
          <w:szCs w:val="24"/>
        </w:rPr>
        <w:t xml:space="preserve">. </w:t>
      </w:r>
    </w:p>
    <w:p w:rsidR="00574505" w:rsidRDefault="00574505" w:rsidP="00574505">
      <w:pPr>
        <w:pStyle w:val="Zkladntext"/>
        <w:ind w:firstLine="340"/>
        <w:rPr>
          <w:spacing w:val="4"/>
        </w:rPr>
      </w:pPr>
      <w:r w:rsidRPr="00574505">
        <w:rPr>
          <w:spacing w:val="4"/>
        </w:rPr>
        <w:t>Snížení počtu případů násilí může pozitivně ovlivnit celá řada faktorů. Jedná se například o zlepšení podmínek vězněných osob ve vztahu k ubytovacím prostorám, kde jistou oporu pro tento a</w:t>
      </w:r>
      <w:r w:rsidR="009855F5">
        <w:rPr>
          <w:spacing w:val="4"/>
        </w:rPr>
        <w:t>rgument poskytuje srovnání počtu</w:t>
      </w:r>
      <w:r w:rsidRPr="00574505">
        <w:rPr>
          <w:spacing w:val="4"/>
        </w:rPr>
        <w:t xml:space="preserve"> případů násilí např. ve standardním výkonu vazby a výkonu vazby se zmírněným režimem (45/10). Dále se  </w:t>
      </w:r>
      <w:r w:rsidR="00E01254">
        <w:rPr>
          <w:spacing w:val="4"/>
        </w:rPr>
        <w:t xml:space="preserve">jedná </w:t>
      </w:r>
      <w:r w:rsidRPr="00574505">
        <w:rPr>
          <w:spacing w:val="4"/>
        </w:rPr>
        <w:t xml:space="preserve">o aplikaci nových forem aktivit programu zacházení, které </w:t>
      </w:r>
      <w:r w:rsidR="00D914EB">
        <w:rPr>
          <w:spacing w:val="4"/>
        </w:rPr>
        <w:t>jsou</w:t>
      </w:r>
      <w:r w:rsidRPr="00574505">
        <w:rPr>
          <w:spacing w:val="4"/>
        </w:rPr>
        <w:t xml:space="preserve"> nápomocny ke snižování agresivity, otevírání nových ubytovacích kapacit v menších kolektivech, smysluplné trávení volného času, vzdělávání, rozšíření </w:t>
      </w:r>
      <w:r w:rsidR="00D914EB">
        <w:rPr>
          <w:spacing w:val="4"/>
        </w:rPr>
        <w:t>možností pracovního zařazení ve </w:t>
      </w:r>
      <w:r w:rsidRPr="00574505">
        <w:rPr>
          <w:spacing w:val="4"/>
        </w:rPr>
        <w:t xml:space="preserve">věznicích, adekvátní počet režimových a odborných zaměstnanců apod. Bohužel i přes uplatnění těchto faktorů, které jsou de facto závislé na financích, lze danou problematiku ovlivnit pouze částečně. </w:t>
      </w:r>
    </w:p>
    <w:p w:rsidR="000627CF" w:rsidRDefault="000627CF" w:rsidP="00574505">
      <w:pPr>
        <w:pStyle w:val="Zkladntext"/>
        <w:ind w:firstLine="340"/>
        <w:rPr>
          <w:spacing w:val="4"/>
        </w:rPr>
      </w:pPr>
    </w:p>
    <w:p w:rsidR="000627CF" w:rsidRDefault="000627CF" w:rsidP="00574505">
      <w:pPr>
        <w:pStyle w:val="Zkladntext"/>
        <w:ind w:firstLine="340"/>
        <w:rPr>
          <w:spacing w:val="4"/>
        </w:rPr>
      </w:pPr>
    </w:p>
    <w:p w:rsidR="000627CF" w:rsidRDefault="000627CF" w:rsidP="00574505">
      <w:pPr>
        <w:pStyle w:val="Zkladntext"/>
        <w:ind w:firstLine="340"/>
        <w:rPr>
          <w:spacing w:val="4"/>
        </w:rPr>
      </w:pPr>
    </w:p>
    <w:p w:rsidR="000627CF" w:rsidRDefault="000627CF" w:rsidP="00574505">
      <w:pPr>
        <w:pStyle w:val="Zkladntext"/>
        <w:ind w:firstLine="340"/>
        <w:rPr>
          <w:spacing w:val="4"/>
        </w:rPr>
      </w:pPr>
    </w:p>
    <w:p w:rsidR="000627CF" w:rsidRDefault="000627CF" w:rsidP="00574505">
      <w:pPr>
        <w:pStyle w:val="Zkladntext"/>
        <w:ind w:firstLine="340"/>
        <w:rPr>
          <w:spacing w:val="4"/>
        </w:rPr>
      </w:pPr>
    </w:p>
    <w:p w:rsidR="000627CF" w:rsidRDefault="000627CF" w:rsidP="00574505">
      <w:pPr>
        <w:pStyle w:val="Zkladntext"/>
        <w:ind w:firstLine="340"/>
        <w:rPr>
          <w:spacing w:val="4"/>
        </w:rPr>
      </w:pPr>
    </w:p>
    <w:p w:rsidR="000627CF" w:rsidRDefault="000627CF" w:rsidP="00574505">
      <w:pPr>
        <w:pStyle w:val="Zkladntext"/>
        <w:ind w:firstLine="340"/>
        <w:rPr>
          <w:spacing w:val="4"/>
        </w:rPr>
      </w:pPr>
    </w:p>
    <w:p w:rsidR="00BD2B77" w:rsidRDefault="00BD2B77" w:rsidP="00AB7E59">
      <w:pPr>
        <w:spacing w:line="240" w:lineRule="auto"/>
        <w:jc w:val="both"/>
        <w:rPr>
          <w:rFonts w:ascii="MinionPro-Regular" w:hAnsi="MinionPro-Regular" w:cs="MinionPro-Regular"/>
          <w:sz w:val="20"/>
          <w:szCs w:val="20"/>
        </w:rPr>
      </w:pPr>
    </w:p>
    <w:p w:rsidR="00D914EB" w:rsidRPr="00D914EB" w:rsidRDefault="00D914EB" w:rsidP="00AB7E59">
      <w:pPr>
        <w:spacing w:line="240" w:lineRule="auto"/>
        <w:jc w:val="both"/>
        <w:rPr>
          <w:rFonts w:ascii="Times New Roman" w:hAnsi="Times New Roman" w:cs="Times New Roman"/>
          <w:b/>
          <w:sz w:val="24"/>
        </w:rPr>
      </w:pPr>
      <w:r w:rsidRPr="00D914EB">
        <w:rPr>
          <w:rFonts w:ascii="Times New Roman" w:hAnsi="Times New Roman" w:cs="Times New Roman"/>
          <w:sz w:val="24"/>
        </w:rPr>
        <w:lastRenderedPageBreak/>
        <w:t xml:space="preserve">      </w:t>
      </w:r>
      <w:r w:rsidRPr="00D914EB">
        <w:rPr>
          <w:rFonts w:ascii="Times New Roman" w:hAnsi="Times New Roman" w:cs="Times New Roman"/>
          <w:b/>
          <w:sz w:val="24"/>
        </w:rPr>
        <w:t xml:space="preserve">V souvislosti s problematikou násilí mezi vězněnými osobami byla přijata na rok 2017 </w:t>
      </w:r>
      <w:r>
        <w:rPr>
          <w:rFonts w:ascii="Times New Roman" w:hAnsi="Times New Roman" w:cs="Times New Roman"/>
          <w:b/>
          <w:sz w:val="24"/>
        </w:rPr>
        <w:t>následující opatření:</w:t>
      </w:r>
    </w:p>
    <w:p w:rsidR="00D914EB" w:rsidRPr="00D914EB" w:rsidRDefault="00D914EB" w:rsidP="00D914EB">
      <w:pPr>
        <w:tabs>
          <w:tab w:val="left" w:pos="2880"/>
        </w:tabs>
        <w:spacing w:line="240" w:lineRule="auto"/>
        <w:ind w:left="360" w:hanging="360"/>
        <w:rPr>
          <w:rFonts w:ascii="Times New Roman" w:hAnsi="Times New Roman" w:cs="Times New Roman"/>
          <w:b/>
          <w:sz w:val="24"/>
          <w:szCs w:val="24"/>
          <w:u w:val="single"/>
        </w:rPr>
      </w:pPr>
    </w:p>
    <w:p w:rsidR="00D914EB" w:rsidRPr="00D914EB" w:rsidRDefault="00D914EB" w:rsidP="00D914EB">
      <w:pPr>
        <w:numPr>
          <w:ilvl w:val="0"/>
          <w:numId w:val="11"/>
        </w:numPr>
        <w:tabs>
          <w:tab w:val="clear" w:pos="1080"/>
          <w:tab w:val="num" w:pos="720"/>
        </w:tabs>
        <w:spacing w:after="0" w:line="240" w:lineRule="auto"/>
        <w:ind w:left="720"/>
        <w:jc w:val="both"/>
        <w:rPr>
          <w:rFonts w:ascii="Times New Roman" w:hAnsi="Times New Roman" w:cs="Times New Roman"/>
          <w:b/>
          <w:sz w:val="24"/>
          <w:szCs w:val="24"/>
        </w:rPr>
      </w:pPr>
      <w:r w:rsidRPr="00D914EB">
        <w:rPr>
          <w:rFonts w:ascii="Times New Roman" w:hAnsi="Times New Roman" w:cs="Times New Roman"/>
          <w:sz w:val="24"/>
          <w:szCs w:val="24"/>
        </w:rPr>
        <w:t>V souvislosti s počty případů násilí mezi vězněnými osobami v roce 2016 i nadále věnovat dané problematice zvýšenou pozornost.</w:t>
      </w:r>
    </w:p>
    <w:p w:rsidR="00D914EB" w:rsidRPr="000627CF" w:rsidRDefault="00B36DE3" w:rsidP="00D914EB">
      <w:pPr>
        <w:numPr>
          <w:ilvl w:val="0"/>
          <w:numId w:val="11"/>
        </w:numPr>
        <w:tabs>
          <w:tab w:val="clear" w:pos="1080"/>
          <w:tab w:val="num" w:pos="720"/>
        </w:tabs>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Z důvodu</w:t>
      </w:r>
      <w:r w:rsidR="00D914EB" w:rsidRPr="00D914EB">
        <w:rPr>
          <w:rFonts w:ascii="Times New Roman" w:hAnsi="Times New Roman" w:cs="Times New Roman"/>
          <w:sz w:val="24"/>
          <w:szCs w:val="24"/>
        </w:rPr>
        <w:t xml:space="preserve"> nesnadnosti odhalování případů spáchání násilí ve vztahu k často skrytému - latentnímu způsobu páchání této činnosti se v rámci o</w:t>
      </w:r>
      <w:r>
        <w:rPr>
          <w:rFonts w:ascii="Times New Roman" w:hAnsi="Times New Roman" w:cs="Times New Roman"/>
          <w:sz w:val="24"/>
          <w:szCs w:val="24"/>
        </w:rPr>
        <w:t>perativní kontrolní činnosti ve </w:t>
      </w:r>
      <w:r w:rsidR="00D914EB" w:rsidRPr="00D914EB">
        <w:rPr>
          <w:rFonts w:ascii="Times New Roman" w:hAnsi="Times New Roman" w:cs="Times New Roman"/>
          <w:sz w:val="24"/>
          <w:szCs w:val="24"/>
        </w:rPr>
        <w:t>věznicích a vazebních věznicích zaměřit na praktickou realizaci úkolů vyplývajících z příslušných předpisů</w:t>
      </w:r>
      <w:r>
        <w:rPr>
          <w:rFonts w:ascii="Times New Roman" w:hAnsi="Times New Roman" w:cs="Times New Roman"/>
          <w:sz w:val="24"/>
          <w:szCs w:val="24"/>
        </w:rPr>
        <w:t>.</w:t>
      </w:r>
      <w:r w:rsidR="00D914EB" w:rsidRPr="00D914EB">
        <w:rPr>
          <w:rFonts w:ascii="Times New Roman" w:hAnsi="Times New Roman" w:cs="Times New Roman"/>
          <w:sz w:val="24"/>
          <w:szCs w:val="24"/>
        </w:rPr>
        <w:t xml:space="preserve"> </w:t>
      </w:r>
    </w:p>
    <w:p w:rsidR="00D914EB" w:rsidRPr="00D914EB" w:rsidRDefault="00B36DE3" w:rsidP="00D914EB">
      <w:pPr>
        <w:numPr>
          <w:ilvl w:val="0"/>
          <w:numId w:val="11"/>
        </w:numPr>
        <w:tabs>
          <w:tab w:val="clear" w:pos="1080"/>
          <w:tab w:val="num" w:pos="720"/>
        </w:tabs>
        <w:spacing w:after="0" w:line="240" w:lineRule="auto"/>
        <w:ind w:left="720"/>
        <w:jc w:val="both"/>
        <w:rPr>
          <w:rFonts w:ascii="Times New Roman" w:hAnsi="Times New Roman" w:cs="Times New Roman"/>
          <w:b/>
          <w:color w:val="000000" w:themeColor="text1"/>
          <w:sz w:val="24"/>
          <w:szCs w:val="24"/>
        </w:rPr>
      </w:pPr>
      <w:r>
        <w:rPr>
          <w:rFonts w:ascii="Times New Roman" w:hAnsi="Times New Roman" w:cs="Times New Roman"/>
          <w:sz w:val="24"/>
          <w:szCs w:val="24"/>
        </w:rPr>
        <w:t>Validitu</w:t>
      </w:r>
      <w:r w:rsidR="00D914EB" w:rsidRPr="00D914EB">
        <w:rPr>
          <w:rFonts w:ascii="Times New Roman" w:hAnsi="Times New Roman" w:cs="Times New Roman"/>
          <w:sz w:val="24"/>
          <w:szCs w:val="24"/>
        </w:rPr>
        <w:t xml:space="preserve"> vykazovaných dat v rámci případů násilí v jednotlivých vazebních věznicích a věznicích nadále průběžně prověřovat v rámci operativních kontrol a samotné zpracování podkladů ujednotit </w:t>
      </w:r>
      <w:r w:rsidR="00D914EB" w:rsidRPr="00D914EB">
        <w:rPr>
          <w:rFonts w:ascii="Times New Roman" w:hAnsi="Times New Roman" w:cs="Times New Roman"/>
          <w:color w:val="000000" w:themeColor="text1"/>
          <w:sz w:val="24"/>
          <w:szCs w:val="24"/>
        </w:rPr>
        <w:t>na celorepublikových poradách vedení oddělení výkonu trestu.</w:t>
      </w:r>
    </w:p>
    <w:p w:rsidR="00D914EB" w:rsidRPr="00053E06" w:rsidRDefault="00053E06" w:rsidP="00D914EB">
      <w:pPr>
        <w:numPr>
          <w:ilvl w:val="0"/>
          <w:numId w:val="11"/>
        </w:numPr>
        <w:tabs>
          <w:tab w:val="clear" w:pos="1080"/>
          <w:tab w:val="num" w:pos="720"/>
        </w:tabs>
        <w:spacing w:after="0" w:line="240" w:lineRule="auto"/>
        <w:ind w:left="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Dodržovat nastavený systém informovanosti o problematice</w:t>
      </w:r>
      <w:r w:rsidR="00D914EB" w:rsidRPr="00D914EB">
        <w:rPr>
          <w:rFonts w:ascii="Times New Roman" w:hAnsi="Times New Roman" w:cs="Times New Roman"/>
          <w:color w:val="000000" w:themeColor="text1"/>
          <w:sz w:val="24"/>
          <w:szCs w:val="24"/>
        </w:rPr>
        <w:t xml:space="preserve"> násilí </w:t>
      </w:r>
      <w:r>
        <w:rPr>
          <w:rFonts w:ascii="Times New Roman" w:hAnsi="Times New Roman" w:cs="Times New Roman"/>
          <w:color w:val="000000" w:themeColor="text1"/>
          <w:sz w:val="24"/>
          <w:szCs w:val="24"/>
        </w:rPr>
        <w:t xml:space="preserve">a </w:t>
      </w:r>
      <w:r w:rsidR="00D914EB" w:rsidRPr="00D914EB">
        <w:rPr>
          <w:rFonts w:ascii="Times New Roman" w:hAnsi="Times New Roman" w:cs="Times New Roman"/>
          <w:color w:val="000000" w:themeColor="text1"/>
          <w:sz w:val="24"/>
          <w:szCs w:val="24"/>
        </w:rPr>
        <w:t xml:space="preserve">nadále udržovat intenzivní spolupráci mezi dotčenými odděleními a pověřenými zaměstnanci. </w:t>
      </w:r>
    </w:p>
    <w:p w:rsidR="00053E06" w:rsidRPr="001253EE" w:rsidRDefault="00053E06" w:rsidP="00053E06">
      <w:pPr>
        <w:spacing w:after="0" w:line="240" w:lineRule="auto"/>
        <w:ind w:left="720"/>
        <w:jc w:val="both"/>
        <w:rPr>
          <w:rFonts w:ascii="Times New Roman" w:hAnsi="Times New Roman" w:cs="Times New Roman"/>
          <w:b/>
          <w:color w:val="000000" w:themeColor="text1"/>
          <w:sz w:val="24"/>
          <w:szCs w:val="24"/>
        </w:rPr>
      </w:pPr>
    </w:p>
    <w:p w:rsidR="001253EE" w:rsidRDefault="001253EE"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Default="000627CF" w:rsidP="001253EE">
      <w:pPr>
        <w:spacing w:after="0" w:line="240" w:lineRule="auto"/>
        <w:ind w:left="720"/>
        <w:jc w:val="both"/>
        <w:rPr>
          <w:rFonts w:ascii="Times New Roman" w:hAnsi="Times New Roman" w:cs="Times New Roman"/>
          <w:b/>
          <w:color w:val="000000" w:themeColor="text1"/>
          <w:sz w:val="24"/>
          <w:szCs w:val="24"/>
        </w:rPr>
      </w:pPr>
    </w:p>
    <w:p w:rsidR="000627CF" w:rsidRPr="00D914EB" w:rsidRDefault="000627CF" w:rsidP="001253EE">
      <w:pPr>
        <w:spacing w:after="0" w:line="240" w:lineRule="auto"/>
        <w:ind w:left="720"/>
        <w:jc w:val="both"/>
        <w:rPr>
          <w:rFonts w:ascii="Times New Roman" w:hAnsi="Times New Roman" w:cs="Times New Roman"/>
          <w:b/>
          <w:color w:val="000000" w:themeColor="text1"/>
          <w:sz w:val="24"/>
          <w:szCs w:val="24"/>
        </w:rPr>
      </w:pPr>
    </w:p>
    <w:p w:rsidR="00C2657F" w:rsidRPr="001253EE" w:rsidRDefault="00050C5F" w:rsidP="001253EE">
      <w:pPr>
        <w:pStyle w:val="Nadpis1"/>
        <w:jc w:val="center"/>
        <w:rPr>
          <w:sz w:val="32"/>
        </w:rPr>
      </w:pPr>
      <w:bookmarkStart w:id="26" w:name="_Toc478015686"/>
      <w:bookmarkStart w:id="27" w:name="_Toc478471979"/>
      <w:r w:rsidRPr="001253EE">
        <w:rPr>
          <w:sz w:val="32"/>
        </w:rPr>
        <w:lastRenderedPageBreak/>
        <w:t xml:space="preserve">PŘIJATÁ OPATŘENÍ REAGUJÍCÍ NA ROSTOUCÍ POČET </w:t>
      </w:r>
      <w:r w:rsidR="00C2657F" w:rsidRPr="001253EE">
        <w:rPr>
          <w:sz w:val="32"/>
        </w:rPr>
        <w:t>VĚZNĚNÝCH OSOB, KTERÉ MOHOU BÝT Z OBJEKTIVNÍCH DŮVODŮ (VĚK, P</w:t>
      </w:r>
      <w:r w:rsidR="00953A1F" w:rsidRPr="001253EE">
        <w:rPr>
          <w:sz w:val="32"/>
        </w:rPr>
        <w:t>OSTIŽENÍ, APOD.) NESOBĚSTAČNÉ A </w:t>
      </w:r>
      <w:r w:rsidR="00C2657F" w:rsidRPr="001253EE">
        <w:rPr>
          <w:sz w:val="32"/>
        </w:rPr>
        <w:t>POTŘEBNÉ</w:t>
      </w:r>
      <w:bookmarkEnd w:id="26"/>
      <w:bookmarkEnd w:id="27"/>
    </w:p>
    <w:p w:rsidR="00C2657F" w:rsidRPr="00C2657F" w:rsidRDefault="00C2657F" w:rsidP="00A820BA">
      <w:pPr>
        <w:spacing w:after="0" w:line="240" w:lineRule="auto"/>
        <w:jc w:val="both"/>
        <w:rPr>
          <w:rFonts w:ascii="Times New Roman" w:eastAsia="Times New Roman" w:hAnsi="Times New Roman" w:cs="Times New Roman"/>
          <w:b/>
          <w:sz w:val="24"/>
          <w:szCs w:val="24"/>
          <w:lang w:eastAsia="cs-CZ"/>
        </w:rPr>
      </w:pP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     Osoby, vnímané jako nesoběstačné a potřebné dle zákona č. 108/2006 Sb., o sociálních službách</w:t>
      </w:r>
      <w:r w:rsidR="00816A91">
        <w:rPr>
          <w:rFonts w:ascii="Times New Roman" w:eastAsia="Times New Roman" w:hAnsi="Times New Roman" w:cs="Times New Roman"/>
          <w:sz w:val="24"/>
          <w:szCs w:val="24"/>
          <w:lang w:eastAsia="cs-CZ"/>
        </w:rPr>
        <w:t>,</w:t>
      </w:r>
      <w:r w:rsidRPr="00C2657F">
        <w:rPr>
          <w:rFonts w:ascii="Times New Roman" w:eastAsia="Times New Roman" w:hAnsi="Times New Roman" w:cs="Times New Roman"/>
          <w:sz w:val="24"/>
          <w:szCs w:val="24"/>
          <w:lang w:eastAsia="cs-CZ"/>
        </w:rPr>
        <w:t xml:space="preserve"> jsou legislativně ukotveny i v předpisech upravujících výkon vazby a výkon trestu odnětí svobody. </w:t>
      </w: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     Zákon č. 169/1999 Sb.,</w:t>
      </w:r>
      <w:r w:rsidR="00050C5F">
        <w:rPr>
          <w:rFonts w:ascii="Times New Roman" w:eastAsia="Times New Roman" w:hAnsi="Times New Roman" w:cs="Times New Roman"/>
          <w:sz w:val="24"/>
          <w:szCs w:val="24"/>
          <w:lang w:eastAsia="cs-CZ"/>
        </w:rPr>
        <w:t xml:space="preserve"> o výkonu trestu odnětí svobody, </w:t>
      </w:r>
      <w:r w:rsidRPr="00C2657F">
        <w:rPr>
          <w:rFonts w:ascii="Times New Roman" w:eastAsia="Times New Roman" w:hAnsi="Times New Roman" w:cs="Times New Roman"/>
          <w:sz w:val="24"/>
          <w:szCs w:val="24"/>
          <w:lang w:eastAsia="cs-CZ"/>
        </w:rPr>
        <w:t xml:space="preserve">řadí tyto osoby do skupiny odsouzených, u nichž se přihlíží k jejich psychickým, fyziologickým a věkovým zvláštnostem a jsou pro ně zřizována specializovaná oddělení s odpovídajícím způsobem zacházení v podmínkách věznic. </w:t>
      </w: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p>
    <w:p w:rsidR="00C2657F" w:rsidRPr="00CA2AF8" w:rsidRDefault="00C2657F" w:rsidP="00A820BA">
      <w:pPr>
        <w:spacing w:after="0" w:line="240" w:lineRule="auto"/>
        <w:jc w:val="both"/>
        <w:rPr>
          <w:rFonts w:ascii="Times New Roman" w:eastAsia="Times New Roman" w:hAnsi="Times New Roman" w:cs="Times New Roman"/>
          <w:b/>
          <w:sz w:val="28"/>
          <w:szCs w:val="24"/>
          <w:u w:val="single"/>
          <w:lang w:eastAsia="cs-CZ"/>
        </w:rPr>
      </w:pPr>
      <w:r w:rsidRPr="00CA2AF8">
        <w:rPr>
          <w:rFonts w:ascii="Times New Roman" w:eastAsia="Times New Roman" w:hAnsi="Times New Roman" w:cs="Times New Roman"/>
          <w:b/>
          <w:sz w:val="28"/>
          <w:szCs w:val="24"/>
          <w:u w:val="single"/>
          <w:lang w:eastAsia="cs-CZ"/>
        </w:rPr>
        <w:t>Výkon trestu odsouzených trvale pracovně nezařaditelných</w:t>
      </w:r>
    </w:p>
    <w:p w:rsidR="00CA2AF8" w:rsidRPr="00C2657F" w:rsidRDefault="00CA2AF8" w:rsidP="00A820BA">
      <w:pPr>
        <w:spacing w:after="0" w:line="240" w:lineRule="auto"/>
        <w:jc w:val="both"/>
        <w:rPr>
          <w:rFonts w:ascii="Times New Roman" w:eastAsia="Times New Roman" w:hAnsi="Times New Roman" w:cs="Times New Roman"/>
          <w:b/>
          <w:sz w:val="24"/>
          <w:szCs w:val="24"/>
          <w:u w:val="single"/>
          <w:lang w:eastAsia="cs-CZ"/>
        </w:rPr>
      </w:pP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     Tato kategorie odso</w:t>
      </w:r>
      <w:r w:rsidR="00050C5F">
        <w:rPr>
          <w:rFonts w:ascii="Times New Roman" w:eastAsia="Times New Roman" w:hAnsi="Times New Roman" w:cs="Times New Roman"/>
          <w:sz w:val="24"/>
          <w:szCs w:val="24"/>
          <w:lang w:eastAsia="cs-CZ"/>
        </w:rPr>
        <w:t xml:space="preserve">uzených je ve smyslu zákona o výkonu trestu odnětí svobody </w:t>
      </w:r>
      <w:r w:rsidRPr="00C2657F">
        <w:rPr>
          <w:rFonts w:ascii="Times New Roman" w:eastAsia="Times New Roman" w:hAnsi="Times New Roman" w:cs="Times New Roman"/>
          <w:sz w:val="24"/>
          <w:szCs w:val="24"/>
          <w:lang w:eastAsia="cs-CZ"/>
        </w:rPr>
        <w:t>vymezena následujícími kritérii:</w:t>
      </w: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p>
    <w:p w:rsidR="00C2657F" w:rsidRPr="00C2657F" w:rsidRDefault="00C2657F" w:rsidP="00A820BA">
      <w:pPr>
        <w:numPr>
          <w:ilvl w:val="0"/>
          <w:numId w:val="12"/>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osoby starší 65 let, pokud samy nepožádají o zařazení do práce;</w:t>
      </w:r>
    </w:p>
    <w:p w:rsidR="00C2657F" w:rsidRPr="00C2657F" w:rsidRDefault="00C2657F" w:rsidP="00A820BA">
      <w:pPr>
        <w:numPr>
          <w:ilvl w:val="0"/>
          <w:numId w:val="12"/>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osoby, které byly uznány invalidními ve třetím stupni, ledaže samy požádají o zařazení do práce a jejich pracovní schopnost takovéto zařazení připouští, nebo;</w:t>
      </w:r>
    </w:p>
    <w:p w:rsidR="00C2657F" w:rsidRPr="00C2657F" w:rsidRDefault="00C2657F" w:rsidP="00A820BA">
      <w:pPr>
        <w:numPr>
          <w:ilvl w:val="0"/>
          <w:numId w:val="12"/>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osoby, jejichž zdravotní stav neumožňuje trvalé pracovní zařazení.</w:t>
      </w: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p>
    <w:p w:rsidR="00C2657F" w:rsidRDefault="00C2657F" w:rsidP="00A820BA">
      <w:p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     Ustanovení přihlíží i k problematice invalidity dle zákona č. 155/1995 Sb., o důchodovém pojištění. Stárnoucí populace ve věznicích vyžaduje s ohledem na její závažnější zdravotní potíže odlišné zacházení a poskytování jiných služeb od běžné vězeňské populace. Za </w:t>
      </w:r>
      <w:r w:rsidR="00050C5F">
        <w:rPr>
          <w:rFonts w:ascii="Times New Roman" w:eastAsia="Times New Roman" w:hAnsi="Times New Roman" w:cs="Times New Roman"/>
          <w:sz w:val="24"/>
          <w:szCs w:val="24"/>
          <w:lang w:eastAsia="cs-CZ"/>
        </w:rPr>
        <w:t>tímto účelem jsou G</w:t>
      </w:r>
      <w:r w:rsidRPr="00C2657F">
        <w:rPr>
          <w:rFonts w:ascii="Times New Roman" w:eastAsia="Times New Roman" w:hAnsi="Times New Roman" w:cs="Times New Roman"/>
          <w:sz w:val="24"/>
          <w:szCs w:val="24"/>
          <w:lang w:eastAsia="cs-CZ"/>
        </w:rPr>
        <w:t xml:space="preserve">enerálním ředitelstvím </w:t>
      </w:r>
      <w:r w:rsidR="00050C5F">
        <w:rPr>
          <w:rFonts w:ascii="Times New Roman" w:eastAsia="Times New Roman" w:hAnsi="Times New Roman" w:cs="Times New Roman"/>
          <w:sz w:val="24"/>
          <w:szCs w:val="24"/>
          <w:lang w:eastAsia="cs-CZ"/>
        </w:rPr>
        <w:t>VS</w:t>
      </w:r>
      <w:r w:rsidRPr="00C2657F">
        <w:rPr>
          <w:rFonts w:ascii="Times New Roman" w:eastAsia="Times New Roman" w:hAnsi="Times New Roman" w:cs="Times New Roman"/>
          <w:sz w:val="24"/>
          <w:szCs w:val="24"/>
          <w:lang w:eastAsia="cs-CZ"/>
        </w:rPr>
        <w:t xml:space="preserve"> ČR zřizována specializovaná oddělení, pro která jsou stanoveny zásady, které se uplatňují při výkonu trestu odsouzených trvale pracovně nezařaditelných:</w:t>
      </w:r>
    </w:p>
    <w:p w:rsidR="00050C5F" w:rsidRPr="00C2657F" w:rsidRDefault="00050C5F" w:rsidP="00A820BA">
      <w:pPr>
        <w:spacing w:after="0" w:line="240" w:lineRule="auto"/>
        <w:jc w:val="both"/>
        <w:rPr>
          <w:rFonts w:ascii="Times New Roman" w:eastAsia="Times New Roman" w:hAnsi="Times New Roman" w:cs="Times New Roman"/>
          <w:sz w:val="24"/>
          <w:szCs w:val="24"/>
          <w:lang w:eastAsia="cs-CZ"/>
        </w:rPr>
      </w:pP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a) oddělené ubytování, kdy do cel a ložnic jsou odsouzení umísťováni s přihlédnutím k jejich zdravotnímu stavu na základě doporučení ošetřujícího lékaře;</w:t>
      </w: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b)</w:t>
      </w:r>
      <w:r w:rsidR="00050C5F">
        <w:rPr>
          <w:rFonts w:ascii="Times New Roman" w:eastAsia="Times New Roman" w:hAnsi="Times New Roman" w:cs="Times New Roman"/>
          <w:sz w:val="24"/>
          <w:szCs w:val="24"/>
          <w:lang w:eastAsia="cs-CZ"/>
        </w:rPr>
        <w:t xml:space="preserve"> </w:t>
      </w:r>
      <w:r w:rsidRPr="00C2657F">
        <w:rPr>
          <w:rFonts w:ascii="Times New Roman" w:eastAsia="Times New Roman" w:hAnsi="Times New Roman" w:cs="Times New Roman"/>
          <w:sz w:val="24"/>
          <w:szCs w:val="24"/>
          <w:lang w:eastAsia="cs-CZ"/>
        </w:rPr>
        <w:t>na návrh ošetřujícího lékaře nebo na vlastní žádost a se souhlasem tohoto lékaře mohou vykonávat vhodnou pracovní terapii uvnitř věznice, výjimečně i mimo věznici;</w:t>
      </w: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 c) podle rozhodnutí a pokynů lékaře se zajišťuje rehabilit</w:t>
      </w:r>
      <w:r w:rsidR="00050C5F">
        <w:rPr>
          <w:rFonts w:ascii="Times New Roman" w:eastAsia="Times New Roman" w:hAnsi="Times New Roman" w:cs="Times New Roman"/>
          <w:sz w:val="24"/>
          <w:szCs w:val="24"/>
          <w:lang w:eastAsia="cs-CZ"/>
        </w:rPr>
        <w:t>ační péče, pokud to podmínky ve </w:t>
      </w:r>
      <w:r w:rsidRPr="00C2657F">
        <w:rPr>
          <w:rFonts w:ascii="Times New Roman" w:eastAsia="Times New Roman" w:hAnsi="Times New Roman" w:cs="Times New Roman"/>
          <w:sz w:val="24"/>
          <w:szCs w:val="24"/>
          <w:lang w:eastAsia="cs-CZ"/>
        </w:rPr>
        <w:t>věznici umožňují;</w:t>
      </w:r>
    </w:p>
    <w:p w:rsidR="00C2657F" w:rsidRDefault="00C2657F" w:rsidP="00A820BA">
      <w:p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 d) věznice nabízí odsouzeným účast na vhodných kulturně výchovných a zájmových aktivitách.</w:t>
      </w:r>
    </w:p>
    <w:p w:rsidR="00CA2AF8" w:rsidRPr="00C2657F" w:rsidRDefault="00CA2AF8" w:rsidP="00A820BA">
      <w:pPr>
        <w:spacing w:after="0" w:line="240" w:lineRule="auto"/>
        <w:jc w:val="both"/>
        <w:rPr>
          <w:rFonts w:ascii="Times New Roman" w:eastAsia="Times New Roman" w:hAnsi="Times New Roman" w:cs="Times New Roman"/>
          <w:sz w:val="24"/>
          <w:szCs w:val="24"/>
          <w:lang w:eastAsia="cs-CZ"/>
        </w:rPr>
      </w:pP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     Specializovaná oddělení pro trvale pracovně nezařaditelné jsou zřízena ve:</w:t>
      </w:r>
    </w:p>
    <w:p w:rsidR="00C2657F" w:rsidRPr="00C2657F" w:rsidRDefault="00C2657F" w:rsidP="00A820BA">
      <w:pPr>
        <w:numPr>
          <w:ilvl w:val="0"/>
          <w:numId w:val="13"/>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Vazební věznici Praha-Ruzyně – objektu Ruzyně (odsouzení muži</w:t>
      </w:r>
      <w:r w:rsidR="00050C5F">
        <w:rPr>
          <w:rFonts w:ascii="Times New Roman" w:eastAsia="Times New Roman" w:hAnsi="Times New Roman" w:cs="Times New Roman"/>
          <w:sz w:val="24"/>
          <w:szCs w:val="24"/>
          <w:lang w:eastAsia="cs-CZ"/>
        </w:rPr>
        <w:t xml:space="preserve"> zařazení ve věznici s dozorem);</w:t>
      </w:r>
    </w:p>
    <w:p w:rsidR="00C2657F" w:rsidRPr="00C2657F" w:rsidRDefault="00C2657F" w:rsidP="00A820BA">
      <w:pPr>
        <w:numPr>
          <w:ilvl w:val="0"/>
          <w:numId w:val="13"/>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Vazební věznice Praha – Ruzyně – objekt Řepy (odsouzené ženy zařazené ve věznici s dohledem)</w:t>
      </w:r>
      <w:r w:rsidR="00050C5F">
        <w:rPr>
          <w:rFonts w:ascii="Times New Roman" w:eastAsia="Times New Roman" w:hAnsi="Times New Roman" w:cs="Times New Roman"/>
          <w:sz w:val="24"/>
          <w:szCs w:val="24"/>
          <w:lang w:eastAsia="cs-CZ"/>
        </w:rPr>
        <w:t>;</w:t>
      </w:r>
    </w:p>
    <w:p w:rsidR="00C2657F" w:rsidRPr="00C2657F" w:rsidRDefault="00C2657F" w:rsidP="00A820BA">
      <w:pPr>
        <w:numPr>
          <w:ilvl w:val="0"/>
          <w:numId w:val="13"/>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Věznici Pardubice (odsouzení muži zařazení ve </w:t>
      </w:r>
      <w:r w:rsidR="00050C5F">
        <w:rPr>
          <w:rFonts w:ascii="Times New Roman" w:eastAsia="Times New Roman" w:hAnsi="Times New Roman" w:cs="Times New Roman"/>
          <w:sz w:val="24"/>
          <w:szCs w:val="24"/>
          <w:lang w:eastAsia="cs-CZ"/>
        </w:rPr>
        <w:t>věznici s dozorem a s ostrahou);</w:t>
      </w:r>
    </w:p>
    <w:p w:rsidR="00C2657F" w:rsidRPr="00C2657F" w:rsidRDefault="00C2657F" w:rsidP="00A820BA">
      <w:pPr>
        <w:numPr>
          <w:ilvl w:val="0"/>
          <w:numId w:val="13"/>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lastRenderedPageBreak/>
        <w:t xml:space="preserve">Vazební věznici České Budějovice (odsouzené ženy zařazené ve </w:t>
      </w:r>
      <w:r w:rsidR="00177C00">
        <w:rPr>
          <w:rFonts w:ascii="Times New Roman" w:eastAsia="Times New Roman" w:hAnsi="Times New Roman" w:cs="Times New Roman"/>
          <w:sz w:val="24"/>
          <w:szCs w:val="24"/>
          <w:lang w:eastAsia="cs-CZ"/>
        </w:rPr>
        <w:t>věznici s dozorem a  s </w:t>
      </w:r>
      <w:r w:rsidR="00050C5F">
        <w:rPr>
          <w:rFonts w:ascii="Times New Roman" w:eastAsia="Times New Roman" w:hAnsi="Times New Roman" w:cs="Times New Roman"/>
          <w:sz w:val="24"/>
          <w:szCs w:val="24"/>
          <w:lang w:eastAsia="cs-CZ"/>
        </w:rPr>
        <w:t>ostrahou);</w:t>
      </w:r>
    </w:p>
    <w:p w:rsidR="00C2657F" w:rsidRPr="00C2657F" w:rsidRDefault="00C2657F" w:rsidP="00A820BA">
      <w:pPr>
        <w:numPr>
          <w:ilvl w:val="0"/>
          <w:numId w:val="13"/>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Vazební věznici Teplice (odsouzené ženy zařazené ve věznici s dozorem a s ostrahou, odsouzení muži ve věznici s ostrahou);</w:t>
      </w:r>
    </w:p>
    <w:p w:rsidR="00C2657F" w:rsidRPr="00C2657F" w:rsidRDefault="00053E06" w:rsidP="00A820BA">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Věznici</w:t>
      </w:r>
      <w:r w:rsidR="00C2657F" w:rsidRPr="00C2657F">
        <w:rPr>
          <w:rFonts w:ascii="Times New Roman" w:eastAsia="Times New Roman" w:hAnsi="Times New Roman" w:cs="Times New Roman"/>
          <w:sz w:val="24"/>
          <w:szCs w:val="24"/>
          <w:lang w:eastAsia="cs-CZ"/>
        </w:rPr>
        <w:t xml:space="preserve"> Kynšperk (odsouzení muži zařazení ve věznici s dozorem);</w:t>
      </w:r>
    </w:p>
    <w:p w:rsidR="00C2657F" w:rsidRPr="00C2657F" w:rsidRDefault="00053E06" w:rsidP="00A820BA">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Věznici</w:t>
      </w:r>
      <w:r w:rsidR="00C2657F" w:rsidRPr="00C2657F">
        <w:rPr>
          <w:rFonts w:ascii="Times New Roman" w:eastAsia="Times New Roman" w:hAnsi="Times New Roman" w:cs="Times New Roman"/>
          <w:sz w:val="24"/>
          <w:szCs w:val="24"/>
          <w:lang w:eastAsia="cs-CZ"/>
        </w:rPr>
        <w:t xml:space="preserve"> Ostrov (odsouzení muži zařazení ve věznici s ostrahou);</w:t>
      </w:r>
    </w:p>
    <w:p w:rsidR="00C2657F" w:rsidRPr="00C2657F" w:rsidRDefault="00053E06" w:rsidP="00A820BA">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Věznici</w:t>
      </w:r>
      <w:r w:rsidR="00C2657F" w:rsidRPr="00C2657F">
        <w:rPr>
          <w:rFonts w:ascii="Times New Roman" w:eastAsia="Times New Roman" w:hAnsi="Times New Roman" w:cs="Times New Roman"/>
          <w:sz w:val="24"/>
          <w:szCs w:val="24"/>
          <w:lang w:eastAsia="cs-CZ"/>
        </w:rPr>
        <w:t xml:space="preserve"> Rapotice (odsouzení muži zařazení ve věznici s dozorem);</w:t>
      </w:r>
    </w:p>
    <w:p w:rsidR="00C2657F" w:rsidRPr="00C2657F" w:rsidRDefault="00053E06" w:rsidP="00A820BA">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Věznici</w:t>
      </w:r>
      <w:r w:rsidR="00C2657F" w:rsidRPr="00C2657F">
        <w:rPr>
          <w:rFonts w:ascii="Times New Roman" w:eastAsia="Times New Roman" w:hAnsi="Times New Roman" w:cs="Times New Roman"/>
          <w:sz w:val="24"/>
          <w:szCs w:val="24"/>
          <w:lang w:eastAsia="cs-CZ"/>
        </w:rPr>
        <w:t xml:space="preserve"> Břeclav (odsouzení muži zařazení ve věznici s dozorem a s ostrahou);</w:t>
      </w:r>
    </w:p>
    <w:p w:rsidR="00C2657F" w:rsidRPr="00C2657F" w:rsidRDefault="00053E06" w:rsidP="00A820BA">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Věznici</w:t>
      </w:r>
      <w:r w:rsidR="00C2657F" w:rsidRPr="00C2657F">
        <w:rPr>
          <w:rFonts w:ascii="Times New Roman" w:eastAsia="Times New Roman" w:hAnsi="Times New Roman" w:cs="Times New Roman"/>
          <w:sz w:val="24"/>
          <w:szCs w:val="24"/>
          <w:lang w:eastAsia="cs-CZ"/>
        </w:rPr>
        <w:t xml:space="preserve"> Světlá nad Sázavou (odsouzené ženy za</w:t>
      </w:r>
      <w:r w:rsidR="00177C00">
        <w:rPr>
          <w:rFonts w:ascii="Times New Roman" w:eastAsia="Times New Roman" w:hAnsi="Times New Roman" w:cs="Times New Roman"/>
          <w:sz w:val="24"/>
          <w:szCs w:val="24"/>
          <w:lang w:eastAsia="cs-CZ"/>
        </w:rPr>
        <w:t>řazené ve věznici s dohledem, s </w:t>
      </w:r>
      <w:r w:rsidR="00C2657F" w:rsidRPr="00C2657F">
        <w:rPr>
          <w:rFonts w:ascii="Times New Roman" w:eastAsia="Times New Roman" w:hAnsi="Times New Roman" w:cs="Times New Roman"/>
          <w:sz w:val="24"/>
          <w:szCs w:val="24"/>
          <w:lang w:eastAsia="cs-CZ"/>
        </w:rPr>
        <w:t>dozorem, s ostrahou a se zvýšenou ostrahou);</w:t>
      </w:r>
    </w:p>
    <w:p w:rsidR="00C2657F" w:rsidRPr="00C2657F" w:rsidRDefault="00053E06" w:rsidP="00A820BA">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Věznici</w:t>
      </w:r>
      <w:r w:rsidR="00C2657F" w:rsidRPr="00C2657F">
        <w:rPr>
          <w:rFonts w:ascii="Times New Roman" w:eastAsia="Times New Roman" w:hAnsi="Times New Roman" w:cs="Times New Roman"/>
          <w:sz w:val="24"/>
          <w:szCs w:val="24"/>
          <w:lang w:eastAsia="cs-CZ"/>
        </w:rPr>
        <w:t xml:space="preserve"> Karviná (odsouzení muži zařazení ve věznici s ostrahou a se zvýšenou ostrahou);</w:t>
      </w:r>
    </w:p>
    <w:p w:rsidR="00C2657F" w:rsidRPr="00C2657F" w:rsidRDefault="00053E06" w:rsidP="00A820BA">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Vazební věznici</w:t>
      </w:r>
      <w:r w:rsidR="00C2657F" w:rsidRPr="00C2657F">
        <w:rPr>
          <w:rFonts w:ascii="Times New Roman" w:eastAsia="Times New Roman" w:hAnsi="Times New Roman" w:cs="Times New Roman"/>
          <w:sz w:val="24"/>
          <w:szCs w:val="24"/>
          <w:lang w:eastAsia="cs-CZ"/>
        </w:rPr>
        <w:t xml:space="preserve"> Liberec (odsouzení muži zařazení do věznice s ostrahou);</w:t>
      </w:r>
    </w:p>
    <w:p w:rsidR="00C2657F" w:rsidRPr="00C2657F" w:rsidRDefault="00053E06" w:rsidP="00A820BA">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Vazební věznici</w:t>
      </w:r>
      <w:r w:rsidR="00C2657F" w:rsidRPr="00C2657F">
        <w:rPr>
          <w:rFonts w:ascii="Times New Roman" w:eastAsia="Times New Roman" w:hAnsi="Times New Roman" w:cs="Times New Roman"/>
          <w:sz w:val="24"/>
          <w:szCs w:val="24"/>
          <w:lang w:eastAsia="cs-CZ"/>
        </w:rPr>
        <w:t xml:space="preserve"> Ostrava (odsouzení muži zařazení do věznice s dozorem);</w:t>
      </w:r>
    </w:p>
    <w:p w:rsidR="00C2657F" w:rsidRPr="00C2657F" w:rsidRDefault="00053E06" w:rsidP="00A820BA">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Vazební věznici</w:t>
      </w:r>
      <w:r w:rsidR="00C2657F" w:rsidRPr="00C2657F">
        <w:rPr>
          <w:rFonts w:ascii="Times New Roman" w:eastAsia="Times New Roman" w:hAnsi="Times New Roman" w:cs="Times New Roman"/>
          <w:sz w:val="24"/>
          <w:szCs w:val="24"/>
          <w:lang w:eastAsia="cs-CZ"/>
        </w:rPr>
        <w:t xml:space="preserve"> Praha Pankrác – </w:t>
      </w:r>
      <w:r>
        <w:rPr>
          <w:rFonts w:ascii="Times New Roman" w:eastAsia="Times New Roman" w:hAnsi="Times New Roman" w:cs="Times New Roman"/>
          <w:sz w:val="24"/>
          <w:szCs w:val="24"/>
          <w:lang w:eastAsia="cs-CZ"/>
        </w:rPr>
        <w:t>(</w:t>
      </w:r>
      <w:r w:rsidR="00C2657F" w:rsidRPr="00C2657F">
        <w:rPr>
          <w:rFonts w:ascii="Times New Roman" w:eastAsia="Times New Roman" w:hAnsi="Times New Roman" w:cs="Times New Roman"/>
          <w:sz w:val="24"/>
          <w:szCs w:val="24"/>
          <w:lang w:eastAsia="cs-CZ"/>
        </w:rPr>
        <w:t>muži ostraha</w:t>
      </w:r>
      <w:r>
        <w:rPr>
          <w:rFonts w:ascii="Times New Roman" w:eastAsia="Times New Roman" w:hAnsi="Times New Roman" w:cs="Times New Roman"/>
          <w:sz w:val="24"/>
          <w:szCs w:val="24"/>
          <w:lang w:eastAsia="cs-CZ"/>
        </w:rPr>
        <w:t>)</w:t>
      </w:r>
      <w:r w:rsidR="00C2657F" w:rsidRPr="00C2657F">
        <w:rPr>
          <w:rFonts w:ascii="Times New Roman" w:eastAsia="Times New Roman" w:hAnsi="Times New Roman" w:cs="Times New Roman"/>
          <w:sz w:val="24"/>
          <w:szCs w:val="24"/>
          <w:lang w:eastAsia="cs-CZ"/>
        </w:rPr>
        <w:t>.</w:t>
      </w:r>
    </w:p>
    <w:p w:rsidR="00C2657F" w:rsidRPr="00C2657F" w:rsidRDefault="00C2657F" w:rsidP="00A820BA">
      <w:pPr>
        <w:spacing w:after="0" w:line="240" w:lineRule="auto"/>
        <w:ind w:left="720"/>
        <w:jc w:val="both"/>
        <w:rPr>
          <w:rFonts w:ascii="Times New Roman" w:eastAsia="Times New Roman" w:hAnsi="Times New Roman" w:cs="Times New Roman"/>
          <w:sz w:val="24"/>
          <w:szCs w:val="24"/>
          <w:lang w:eastAsia="cs-CZ"/>
        </w:rPr>
      </w:pP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      Pro r</w:t>
      </w:r>
      <w:r w:rsidR="007E30B8">
        <w:rPr>
          <w:rFonts w:ascii="Times New Roman" w:eastAsia="Times New Roman" w:hAnsi="Times New Roman" w:cs="Times New Roman"/>
          <w:sz w:val="24"/>
          <w:szCs w:val="24"/>
          <w:lang w:eastAsia="cs-CZ"/>
        </w:rPr>
        <w:t>ok 2016 byla stanovena opatření</w:t>
      </w:r>
      <w:r w:rsidRPr="00C2657F">
        <w:rPr>
          <w:rFonts w:ascii="Times New Roman" w:eastAsia="Times New Roman" w:hAnsi="Times New Roman" w:cs="Times New Roman"/>
          <w:sz w:val="24"/>
          <w:szCs w:val="24"/>
          <w:lang w:eastAsia="cs-CZ"/>
        </w:rPr>
        <w:t xml:space="preserve"> postupného využití nevyužívané ubytovací kapacity vyčleněné k zabezpečení výkonu vazby, již bude nutné transformovat na ubytovací kapacitu vyčleněnou k zabezpečení výkonu t</w:t>
      </w:r>
      <w:r w:rsidR="00E63780">
        <w:rPr>
          <w:rFonts w:ascii="Times New Roman" w:eastAsia="Times New Roman" w:hAnsi="Times New Roman" w:cs="Times New Roman"/>
          <w:sz w:val="24"/>
          <w:szCs w:val="24"/>
          <w:lang w:eastAsia="cs-CZ"/>
        </w:rPr>
        <w:t>r</w:t>
      </w:r>
      <w:r w:rsidRPr="00C2657F">
        <w:rPr>
          <w:rFonts w:ascii="Times New Roman" w:eastAsia="Times New Roman" w:hAnsi="Times New Roman" w:cs="Times New Roman"/>
          <w:sz w:val="24"/>
          <w:szCs w:val="24"/>
          <w:lang w:eastAsia="cs-CZ"/>
        </w:rPr>
        <w:t xml:space="preserve">estu odnětí svobody skupin odsouzených vyžadujících ubytování v malokapacitních celách a trvale </w:t>
      </w:r>
      <w:r w:rsidR="00177C00">
        <w:rPr>
          <w:rFonts w:ascii="Times New Roman" w:eastAsia="Times New Roman" w:hAnsi="Times New Roman" w:cs="Times New Roman"/>
          <w:sz w:val="24"/>
          <w:szCs w:val="24"/>
          <w:lang w:eastAsia="cs-CZ"/>
        </w:rPr>
        <w:t>pracovně nezařaditelných mužů i </w:t>
      </w:r>
      <w:r w:rsidRPr="00C2657F">
        <w:rPr>
          <w:rFonts w:ascii="Times New Roman" w:eastAsia="Times New Roman" w:hAnsi="Times New Roman" w:cs="Times New Roman"/>
          <w:sz w:val="24"/>
          <w:szCs w:val="24"/>
          <w:lang w:eastAsia="cs-CZ"/>
        </w:rPr>
        <w:t>žen. V tom</w:t>
      </w:r>
      <w:r w:rsidR="00E63780">
        <w:rPr>
          <w:rFonts w:ascii="Times New Roman" w:eastAsia="Times New Roman" w:hAnsi="Times New Roman" w:cs="Times New Roman"/>
          <w:sz w:val="24"/>
          <w:szCs w:val="24"/>
          <w:lang w:eastAsia="cs-CZ"/>
        </w:rPr>
        <w:t>to ohledu probíhalo a probíhá ti</w:t>
      </w:r>
      <w:r w:rsidRPr="00C2657F">
        <w:rPr>
          <w:rFonts w:ascii="Times New Roman" w:eastAsia="Times New Roman" w:hAnsi="Times New Roman" w:cs="Times New Roman"/>
          <w:sz w:val="24"/>
          <w:szCs w:val="24"/>
          <w:lang w:eastAsia="cs-CZ"/>
        </w:rPr>
        <w:t xml:space="preserve">pování dalších vhodných prostor pro zřízení těchto oddělení. Vzhledem </w:t>
      </w:r>
      <w:r w:rsidR="00E63780">
        <w:rPr>
          <w:rFonts w:ascii="Times New Roman" w:eastAsia="Times New Roman" w:hAnsi="Times New Roman" w:cs="Times New Roman"/>
          <w:sz w:val="24"/>
          <w:szCs w:val="24"/>
          <w:lang w:eastAsia="cs-CZ"/>
        </w:rPr>
        <w:t xml:space="preserve">k </w:t>
      </w:r>
      <w:r w:rsidRPr="00C2657F">
        <w:rPr>
          <w:rFonts w:ascii="Times New Roman" w:eastAsia="Times New Roman" w:hAnsi="Times New Roman" w:cs="Times New Roman"/>
          <w:sz w:val="24"/>
          <w:szCs w:val="24"/>
          <w:lang w:eastAsia="cs-CZ"/>
        </w:rPr>
        <w:t>prodlouženým stavebním pracím přetrvává toto opatření do roku 2017 pouze ve:</w:t>
      </w:r>
    </w:p>
    <w:p w:rsidR="00C2657F" w:rsidRPr="00C2657F" w:rsidRDefault="00C2657F" w:rsidP="00A820BA">
      <w:pPr>
        <w:numPr>
          <w:ilvl w:val="0"/>
          <w:numId w:val="14"/>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w:t>
      </w:r>
      <w:r w:rsidR="00E63780">
        <w:rPr>
          <w:rFonts w:ascii="Times New Roman" w:eastAsia="Times New Roman" w:hAnsi="Times New Roman" w:cs="Times New Roman"/>
          <w:sz w:val="24"/>
          <w:szCs w:val="24"/>
          <w:lang w:eastAsia="cs-CZ"/>
        </w:rPr>
        <w:t xml:space="preserve">ici Břeclav – objekt Poštorná – </w:t>
      </w:r>
      <w:r w:rsidRPr="00C2657F">
        <w:rPr>
          <w:rFonts w:ascii="Times New Roman" w:eastAsia="Times New Roman" w:hAnsi="Times New Roman" w:cs="Times New Roman"/>
          <w:sz w:val="24"/>
          <w:szCs w:val="24"/>
          <w:lang w:eastAsia="cs-CZ"/>
        </w:rPr>
        <w:t>oddělení specializované pro výkon trestu odsouzených trvale pracovně nezařaditelných mužů ve věznici s dozorem;</w:t>
      </w:r>
    </w:p>
    <w:p w:rsidR="00C2657F" w:rsidRPr="00C2657F" w:rsidRDefault="00E63780" w:rsidP="00A820BA">
      <w:pPr>
        <w:numPr>
          <w:ilvl w:val="0"/>
          <w:numId w:val="1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Vazební věznici Litoměřice – </w:t>
      </w:r>
      <w:r w:rsidR="00C2657F" w:rsidRPr="00C2657F">
        <w:rPr>
          <w:rFonts w:ascii="Times New Roman" w:eastAsia="Times New Roman" w:hAnsi="Times New Roman" w:cs="Times New Roman"/>
          <w:sz w:val="24"/>
          <w:szCs w:val="24"/>
          <w:lang w:eastAsia="cs-CZ"/>
        </w:rPr>
        <w:t>oddělení specializované pro výkon trestu odsouzených trvale pracovně nezařaditelných mužů ve věznici s ostrahou;</w:t>
      </w: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p>
    <w:p w:rsidR="00C2657F" w:rsidRDefault="00C2657F" w:rsidP="00E63780">
      <w:pPr>
        <w:spacing w:after="0" w:line="240" w:lineRule="auto"/>
        <w:ind w:firstLine="360"/>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 roce 2017 bude nově zřízeno další specializované oddělení ve Věznic Ostrov – oddělení specializované pro výkon trestu odsouzených trvale p</w:t>
      </w:r>
      <w:r w:rsidR="00177C00">
        <w:rPr>
          <w:rFonts w:ascii="Times New Roman" w:eastAsia="Times New Roman" w:hAnsi="Times New Roman" w:cs="Times New Roman"/>
          <w:sz w:val="24"/>
          <w:szCs w:val="24"/>
          <w:lang w:eastAsia="cs-CZ"/>
        </w:rPr>
        <w:t>racovně nezařaditelných mužů ve </w:t>
      </w:r>
      <w:r w:rsidRPr="00C2657F">
        <w:rPr>
          <w:rFonts w:ascii="Times New Roman" w:eastAsia="Times New Roman" w:hAnsi="Times New Roman" w:cs="Times New Roman"/>
          <w:sz w:val="24"/>
          <w:szCs w:val="24"/>
          <w:lang w:eastAsia="cs-CZ"/>
        </w:rPr>
        <w:t xml:space="preserve">věznici s dozorem.  </w:t>
      </w:r>
    </w:p>
    <w:p w:rsidR="00177C00" w:rsidRPr="00C2657F" w:rsidRDefault="00177C00" w:rsidP="00A820BA">
      <w:pPr>
        <w:spacing w:after="0" w:line="240" w:lineRule="auto"/>
        <w:jc w:val="both"/>
        <w:rPr>
          <w:rFonts w:ascii="Times New Roman" w:eastAsia="Times New Roman" w:hAnsi="Times New Roman" w:cs="Times New Roman"/>
          <w:sz w:val="24"/>
          <w:szCs w:val="24"/>
          <w:lang w:eastAsia="cs-CZ"/>
        </w:rPr>
      </w:pP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     Z hlediska programů zacházení lze rovněž zmínit jejich budoucí úpravy tak, aby byla tato kategorie odsouzených z hlediska zacházení lépe diferencována ve smyslu vhodnosti nabízených aktivit, apod. </w:t>
      </w: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       Souhrnně lze závěrem uvést, že vězeňská služba jak ve vztahu k nárokům na ubytovací kapacity pro uvedenou kategorii vězněných osob, tak ve vztahu k nárokům na úroveň profesionálního přístupu personálu zodpovědného za zacházení s touto kategorií vězněných osob ve věznicích a vazebních věznicích, věnuje dané problematice odpovídající pozornost.  </w:t>
      </w: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     </w:t>
      </w:r>
    </w:p>
    <w:p w:rsidR="000627CF" w:rsidRDefault="000627CF" w:rsidP="00A820BA">
      <w:pPr>
        <w:tabs>
          <w:tab w:val="left" w:pos="708"/>
          <w:tab w:val="center" w:pos="4536"/>
          <w:tab w:val="right" w:pos="9072"/>
        </w:tabs>
        <w:spacing w:after="0" w:line="240" w:lineRule="auto"/>
        <w:jc w:val="both"/>
        <w:rPr>
          <w:rFonts w:ascii="Times New Roman" w:eastAsia="Times New Roman" w:hAnsi="Times New Roman" w:cs="Times New Roman"/>
          <w:b/>
          <w:sz w:val="28"/>
          <w:szCs w:val="24"/>
          <w:u w:val="single"/>
          <w:lang w:eastAsia="cs-CZ"/>
        </w:rPr>
      </w:pPr>
    </w:p>
    <w:p w:rsidR="000627CF" w:rsidRDefault="000627CF" w:rsidP="00A820BA">
      <w:pPr>
        <w:tabs>
          <w:tab w:val="left" w:pos="708"/>
          <w:tab w:val="center" w:pos="4536"/>
          <w:tab w:val="right" w:pos="9072"/>
        </w:tabs>
        <w:spacing w:after="0" w:line="240" w:lineRule="auto"/>
        <w:jc w:val="both"/>
        <w:rPr>
          <w:rFonts w:ascii="Times New Roman" w:eastAsia="Times New Roman" w:hAnsi="Times New Roman" w:cs="Times New Roman"/>
          <w:b/>
          <w:sz w:val="28"/>
          <w:szCs w:val="24"/>
          <w:u w:val="single"/>
          <w:lang w:eastAsia="cs-CZ"/>
        </w:rPr>
      </w:pPr>
    </w:p>
    <w:p w:rsidR="000627CF" w:rsidRDefault="000627CF" w:rsidP="00A820BA">
      <w:pPr>
        <w:tabs>
          <w:tab w:val="left" w:pos="708"/>
          <w:tab w:val="center" w:pos="4536"/>
          <w:tab w:val="right" w:pos="9072"/>
        </w:tabs>
        <w:spacing w:after="0" w:line="240" w:lineRule="auto"/>
        <w:jc w:val="both"/>
        <w:rPr>
          <w:rFonts w:ascii="Times New Roman" w:eastAsia="Times New Roman" w:hAnsi="Times New Roman" w:cs="Times New Roman"/>
          <w:b/>
          <w:sz w:val="28"/>
          <w:szCs w:val="24"/>
          <w:u w:val="single"/>
          <w:lang w:eastAsia="cs-CZ"/>
        </w:rPr>
      </w:pPr>
    </w:p>
    <w:p w:rsidR="000627CF" w:rsidRDefault="000627CF" w:rsidP="00A820BA">
      <w:pPr>
        <w:tabs>
          <w:tab w:val="left" w:pos="708"/>
          <w:tab w:val="center" w:pos="4536"/>
          <w:tab w:val="right" w:pos="9072"/>
        </w:tabs>
        <w:spacing w:after="0" w:line="240" w:lineRule="auto"/>
        <w:jc w:val="both"/>
        <w:rPr>
          <w:rFonts w:ascii="Times New Roman" w:eastAsia="Times New Roman" w:hAnsi="Times New Roman" w:cs="Times New Roman"/>
          <w:b/>
          <w:sz w:val="28"/>
          <w:szCs w:val="24"/>
          <w:u w:val="single"/>
          <w:lang w:eastAsia="cs-CZ"/>
        </w:rPr>
      </w:pPr>
    </w:p>
    <w:p w:rsidR="000627CF" w:rsidRDefault="000627CF" w:rsidP="00A820BA">
      <w:pPr>
        <w:tabs>
          <w:tab w:val="left" w:pos="708"/>
          <w:tab w:val="center" w:pos="4536"/>
          <w:tab w:val="right" w:pos="9072"/>
        </w:tabs>
        <w:spacing w:after="0" w:line="240" w:lineRule="auto"/>
        <w:jc w:val="both"/>
        <w:rPr>
          <w:rFonts w:ascii="Times New Roman" w:eastAsia="Times New Roman" w:hAnsi="Times New Roman" w:cs="Times New Roman"/>
          <w:b/>
          <w:sz w:val="28"/>
          <w:szCs w:val="24"/>
          <w:u w:val="single"/>
          <w:lang w:eastAsia="cs-CZ"/>
        </w:rPr>
      </w:pPr>
    </w:p>
    <w:p w:rsidR="000627CF" w:rsidRDefault="000627CF" w:rsidP="00A820BA">
      <w:pPr>
        <w:tabs>
          <w:tab w:val="left" w:pos="708"/>
          <w:tab w:val="center" w:pos="4536"/>
          <w:tab w:val="right" w:pos="9072"/>
        </w:tabs>
        <w:spacing w:after="0" w:line="240" w:lineRule="auto"/>
        <w:jc w:val="both"/>
        <w:rPr>
          <w:rFonts w:ascii="Times New Roman" w:eastAsia="Times New Roman" w:hAnsi="Times New Roman" w:cs="Times New Roman"/>
          <w:b/>
          <w:sz w:val="28"/>
          <w:szCs w:val="24"/>
          <w:u w:val="single"/>
          <w:lang w:eastAsia="cs-CZ"/>
        </w:rPr>
      </w:pPr>
    </w:p>
    <w:p w:rsidR="000627CF" w:rsidRDefault="000627CF" w:rsidP="00A820BA">
      <w:pPr>
        <w:tabs>
          <w:tab w:val="left" w:pos="708"/>
          <w:tab w:val="center" w:pos="4536"/>
          <w:tab w:val="right" w:pos="9072"/>
        </w:tabs>
        <w:spacing w:after="0" w:line="240" w:lineRule="auto"/>
        <w:jc w:val="both"/>
        <w:rPr>
          <w:rFonts w:ascii="Times New Roman" w:eastAsia="Times New Roman" w:hAnsi="Times New Roman" w:cs="Times New Roman"/>
          <w:b/>
          <w:sz w:val="28"/>
          <w:szCs w:val="24"/>
          <w:u w:val="single"/>
          <w:lang w:eastAsia="cs-CZ"/>
        </w:rPr>
      </w:pPr>
    </w:p>
    <w:p w:rsidR="000627CF" w:rsidRDefault="000627CF" w:rsidP="00A820BA">
      <w:pPr>
        <w:tabs>
          <w:tab w:val="left" w:pos="708"/>
          <w:tab w:val="center" w:pos="4536"/>
          <w:tab w:val="right" w:pos="9072"/>
        </w:tabs>
        <w:spacing w:after="0" w:line="240" w:lineRule="auto"/>
        <w:jc w:val="both"/>
        <w:rPr>
          <w:rFonts w:ascii="Times New Roman" w:eastAsia="Times New Roman" w:hAnsi="Times New Roman" w:cs="Times New Roman"/>
          <w:b/>
          <w:sz w:val="28"/>
          <w:szCs w:val="24"/>
          <w:u w:val="single"/>
          <w:lang w:eastAsia="cs-CZ"/>
        </w:rPr>
      </w:pPr>
    </w:p>
    <w:p w:rsidR="00C2657F" w:rsidRPr="00CA2AF8" w:rsidRDefault="00C2657F" w:rsidP="00A820BA">
      <w:pPr>
        <w:tabs>
          <w:tab w:val="left" w:pos="708"/>
          <w:tab w:val="center" w:pos="4536"/>
          <w:tab w:val="right" w:pos="9072"/>
        </w:tabs>
        <w:spacing w:after="0" w:line="240" w:lineRule="auto"/>
        <w:jc w:val="both"/>
        <w:rPr>
          <w:rFonts w:ascii="Times New Roman" w:eastAsia="Times New Roman" w:hAnsi="Times New Roman" w:cs="Times New Roman"/>
          <w:b/>
          <w:sz w:val="28"/>
          <w:szCs w:val="24"/>
          <w:u w:val="single"/>
          <w:lang w:eastAsia="cs-CZ"/>
        </w:rPr>
      </w:pPr>
      <w:r w:rsidRPr="00CA2AF8">
        <w:rPr>
          <w:rFonts w:ascii="Times New Roman" w:eastAsia="Times New Roman" w:hAnsi="Times New Roman" w:cs="Times New Roman"/>
          <w:b/>
          <w:sz w:val="28"/>
          <w:szCs w:val="24"/>
          <w:u w:val="single"/>
          <w:lang w:eastAsia="cs-CZ"/>
        </w:rPr>
        <w:lastRenderedPageBreak/>
        <w:t>Výkon trestu odsouzených s poruchami duševními a poruchami chování</w:t>
      </w:r>
    </w:p>
    <w:p w:rsidR="00177C00" w:rsidRPr="00C2657F" w:rsidRDefault="00177C00" w:rsidP="00A820BA">
      <w:pPr>
        <w:tabs>
          <w:tab w:val="left" w:pos="708"/>
          <w:tab w:val="center" w:pos="4536"/>
          <w:tab w:val="right" w:pos="9072"/>
        </w:tabs>
        <w:spacing w:after="0" w:line="240" w:lineRule="auto"/>
        <w:jc w:val="both"/>
        <w:rPr>
          <w:rFonts w:ascii="Times New Roman" w:eastAsia="Times New Roman" w:hAnsi="Times New Roman" w:cs="Times New Roman"/>
          <w:b/>
          <w:sz w:val="24"/>
          <w:szCs w:val="24"/>
          <w:u w:val="single"/>
          <w:lang w:eastAsia="cs-CZ"/>
        </w:rPr>
      </w:pPr>
    </w:p>
    <w:p w:rsidR="00C2657F" w:rsidRDefault="00C2657F" w:rsidP="00A820BA">
      <w:p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     Tato kategorie odsouzených je ve smyslu </w:t>
      </w:r>
      <w:r w:rsidR="00053E06">
        <w:rPr>
          <w:rFonts w:ascii="Times New Roman" w:eastAsia="Times New Roman" w:hAnsi="Times New Roman" w:cs="Times New Roman"/>
          <w:sz w:val="24"/>
          <w:szCs w:val="24"/>
          <w:lang w:eastAsia="cs-CZ"/>
        </w:rPr>
        <w:t>zákona o výkonu trestu odnětí svobody</w:t>
      </w:r>
      <w:r w:rsidRPr="00C2657F">
        <w:rPr>
          <w:rFonts w:ascii="Times New Roman" w:eastAsia="Times New Roman" w:hAnsi="Times New Roman" w:cs="Times New Roman"/>
          <w:sz w:val="24"/>
          <w:szCs w:val="24"/>
          <w:lang w:eastAsia="cs-CZ"/>
        </w:rPr>
        <w:t xml:space="preserve"> vymezena následujícími kritérii:</w:t>
      </w:r>
    </w:p>
    <w:p w:rsidR="00053E06" w:rsidRPr="00C2657F" w:rsidRDefault="00053E06" w:rsidP="00A820BA">
      <w:pPr>
        <w:spacing w:after="0" w:line="240" w:lineRule="auto"/>
        <w:jc w:val="both"/>
        <w:rPr>
          <w:rFonts w:ascii="Times New Roman" w:eastAsia="Times New Roman" w:hAnsi="Times New Roman" w:cs="Times New Roman"/>
          <w:sz w:val="24"/>
          <w:szCs w:val="24"/>
          <w:lang w:eastAsia="cs-CZ"/>
        </w:rPr>
      </w:pPr>
    </w:p>
    <w:p w:rsidR="00C2657F" w:rsidRPr="00C2657F" w:rsidRDefault="00C2657F" w:rsidP="00A820BA">
      <w:pPr>
        <w:numPr>
          <w:ilvl w:val="0"/>
          <w:numId w:val="15"/>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s poruchou duševní a poruchou chování,</w:t>
      </w:r>
    </w:p>
    <w:p w:rsidR="00C2657F" w:rsidRPr="00C2657F" w:rsidRDefault="00C2657F" w:rsidP="00A820BA">
      <w:pPr>
        <w:numPr>
          <w:ilvl w:val="0"/>
          <w:numId w:val="15"/>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s poruchou osobnosti a chování, způsobenou užíváním návykových látek, nebo</w:t>
      </w:r>
    </w:p>
    <w:p w:rsidR="00C2657F" w:rsidRPr="00C2657F" w:rsidRDefault="00C2657F" w:rsidP="00A820BA">
      <w:pPr>
        <w:numPr>
          <w:ilvl w:val="0"/>
          <w:numId w:val="15"/>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s mentální retardací.</w:t>
      </w: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 </w:t>
      </w: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     Ustanovení přihlíží k potřebě vhodné volby obsahu a forem programu zacházení s přihlédnutím k závěrům odborného lékařského posouzení odsouzených a k nutnosti individuálního nebo skupinového terapeutického působení. Ustanovení vymezuje okruh odsouzených, kteří vyžadují specifický přístup a stanoví povinnosti pro VS ČR. Podstatnou součást programů zacházení s uvedenými kategoriemi odsouzených tvoří speciální výchovné aktivity (individuální a skupinová speciální pedagogická a psychologická působení, terapeutická působení - sociální výcvik, psychoterapie, arteterapie, pohybová terapie a trénink zvládání vlastní agresivity).</w:t>
      </w: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     </w:t>
      </w:r>
      <w:r w:rsidR="00050C5F">
        <w:rPr>
          <w:rFonts w:ascii="Times New Roman" w:eastAsia="Times New Roman" w:hAnsi="Times New Roman" w:cs="Times New Roman"/>
          <w:sz w:val="24"/>
          <w:szCs w:val="24"/>
          <w:lang w:eastAsia="cs-CZ"/>
        </w:rPr>
        <w:t>Za tímto účelem jsou G</w:t>
      </w:r>
      <w:r w:rsidRPr="00C2657F">
        <w:rPr>
          <w:rFonts w:ascii="Times New Roman" w:eastAsia="Times New Roman" w:hAnsi="Times New Roman" w:cs="Times New Roman"/>
          <w:sz w:val="24"/>
          <w:szCs w:val="24"/>
          <w:lang w:eastAsia="cs-CZ"/>
        </w:rPr>
        <w:t>enerálním ředitelstvím Vězeňské služby ČR zřizována specializovaná oddělení na základě doporučení psychologa či psychiatra. Aktuálně jsou zřízena:</w:t>
      </w: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p>
    <w:p w:rsidR="00C2657F" w:rsidRPr="00C2657F" w:rsidRDefault="00C2657F" w:rsidP="00A820BA">
      <w:pPr>
        <w:numPr>
          <w:ilvl w:val="0"/>
          <w:numId w:val="16"/>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Specializované oddělení pro výkon trestu ods</w:t>
      </w:r>
      <w:r w:rsidR="007E30B8">
        <w:rPr>
          <w:rFonts w:ascii="Times New Roman" w:eastAsia="Times New Roman" w:hAnsi="Times New Roman" w:cs="Times New Roman"/>
          <w:sz w:val="24"/>
          <w:szCs w:val="24"/>
          <w:lang w:eastAsia="cs-CZ"/>
        </w:rPr>
        <w:t>ouzených s poruchou osobnosti a </w:t>
      </w:r>
      <w:r w:rsidRPr="00C2657F">
        <w:rPr>
          <w:rFonts w:ascii="Times New Roman" w:eastAsia="Times New Roman" w:hAnsi="Times New Roman" w:cs="Times New Roman"/>
          <w:sz w:val="24"/>
          <w:szCs w:val="24"/>
          <w:lang w:eastAsia="cs-CZ"/>
        </w:rPr>
        <w:t>chování, způsobené užíváním návykových látek</w:t>
      </w:r>
    </w:p>
    <w:p w:rsidR="00C2657F" w:rsidRPr="00C2657F" w:rsidRDefault="00C2657F" w:rsidP="00A820BA">
      <w:pPr>
        <w:numPr>
          <w:ilvl w:val="0"/>
          <w:numId w:val="17"/>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Ostrov (odsouzení muži ve věznici s dozorem);</w:t>
      </w:r>
    </w:p>
    <w:p w:rsidR="00C2657F" w:rsidRPr="00C2657F" w:rsidRDefault="00C2657F" w:rsidP="00A820BA">
      <w:pPr>
        <w:numPr>
          <w:ilvl w:val="0"/>
          <w:numId w:val="17"/>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Bělušice (odsouzení muži ve věznici s ostrahou);</w:t>
      </w:r>
    </w:p>
    <w:p w:rsidR="00C2657F" w:rsidRPr="00C2657F" w:rsidRDefault="00C2657F" w:rsidP="00A820BA">
      <w:pPr>
        <w:numPr>
          <w:ilvl w:val="0"/>
          <w:numId w:val="17"/>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Kuřim (odsouzení muži ve věznici s ostrahou);</w:t>
      </w:r>
    </w:p>
    <w:p w:rsidR="00C2657F" w:rsidRPr="00C2657F" w:rsidRDefault="00C2657F" w:rsidP="00A820BA">
      <w:pPr>
        <w:numPr>
          <w:ilvl w:val="0"/>
          <w:numId w:val="17"/>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Nové Sedlo (odsouzení muži ve věznici s dozorem a s ostrahou);</w:t>
      </w:r>
    </w:p>
    <w:p w:rsidR="00C2657F" w:rsidRPr="00C2657F" w:rsidRDefault="00C2657F" w:rsidP="00A820BA">
      <w:pPr>
        <w:numPr>
          <w:ilvl w:val="0"/>
          <w:numId w:val="17"/>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Plzeň (odsouzení muži ve věznici s ostrahou);</w:t>
      </w:r>
    </w:p>
    <w:p w:rsidR="00C2657F" w:rsidRPr="00C2657F" w:rsidRDefault="00C2657F" w:rsidP="00A820BA">
      <w:pPr>
        <w:numPr>
          <w:ilvl w:val="0"/>
          <w:numId w:val="17"/>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Příbram (odsouzení muži ve věznici s ostrahou);</w:t>
      </w:r>
    </w:p>
    <w:p w:rsidR="00C2657F" w:rsidRPr="00C2657F" w:rsidRDefault="00C2657F" w:rsidP="00A820BA">
      <w:pPr>
        <w:numPr>
          <w:ilvl w:val="0"/>
          <w:numId w:val="17"/>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Valdice (odsouzení muži ve věznici se zvýšenou ostrahou);</w:t>
      </w:r>
    </w:p>
    <w:p w:rsidR="00C2657F" w:rsidRPr="00C2657F" w:rsidRDefault="00C2657F" w:rsidP="00A820BA">
      <w:pPr>
        <w:numPr>
          <w:ilvl w:val="0"/>
          <w:numId w:val="17"/>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Všehrdy (odsouzení muži ve věznici s doz</w:t>
      </w:r>
      <w:r w:rsidR="001F6AE5">
        <w:rPr>
          <w:rFonts w:ascii="Times New Roman" w:eastAsia="Times New Roman" w:hAnsi="Times New Roman" w:cs="Times New Roman"/>
          <w:sz w:val="24"/>
          <w:szCs w:val="24"/>
          <w:lang w:eastAsia="cs-CZ"/>
        </w:rPr>
        <w:t>orem).</w:t>
      </w:r>
    </w:p>
    <w:p w:rsidR="00C2657F" w:rsidRPr="00C2657F" w:rsidRDefault="00C2657F" w:rsidP="007E30B8">
      <w:pPr>
        <w:spacing w:after="0" w:line="240" w:lineRule="auto"/>
        <w:jc w:val="both"/>
        <w:rPr>
          <w:rFonts w:ascii="Times New Roman" w:eastAsia="Times New Roman" w:hAnsi="Times New Roman" w:cs="Times New Roman"/>
          <w:sz w:val="24"/>
          <w:szCs w:val="24"/>
          <w:lang w:eastAsia="cs-CZ"/>
        </w:rPr>
      </w:pPr>
    </w:p>
    <w:p w:rsidR="00C2657F" w:rsidRPr="00C2657F" w:rsidRDefault="00C2657F" w:rsidP="00A820BA">
      <w:pPr>
        <w:numPr>
          <w:ilvl w:val="0"/>
          <w:numId w:val="16"/>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Specializované oddělení pro výkon trestu odsouzených s mentální retardací</w:t>
      </w:r>
    </w:p>
    <w:p w:rsidR="00C2657F" w:rsidRPr="00C2657F" w:rsidRDefault="00C2657F" w:rsidP="00A820BA">
      <w:pPr>
        <w:numPr>
          <w:ilvl w:val="0"/>
          <w:numId w:val="18"/>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Heřmanice (odsouzení muži ve věznici s ostrahou);</w:t>
      </w:r>
    </w:p>
    <w:p w:rsidR="00C2657F" w:rsidRPr="00C2657F" w:rsidRDefault="00C2657F" w:rsidP="00A820BA">
      <w:pPr>
        <w:numPr>
          <w:ilvl w:val="0"/>
          <w:numId w:val="18"/>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Věznice Stráž pod Ralskem (odsouzení muži ve věznici s ostrahou); </w:t>
      </w:r>
    </w:p>
    <w:p w:rsidR="00C2657F" w:rsidRPr="00C2657F" w:rsidRDefault="00C2657F" w:rsidP="00A820BA">
      <w:pPr>
        <w:numPr>
          <w:ilvl w:val="0"/>
          <w:numId w:val="18"/>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Vinařice (odsouzení muži ve věznici s ostrahou);</w:t>
      </w:r>
    </w:p>
    <w:p w:rsidR="00C2657F" w:rsidRPr="00C2657F" w:rsidRDefault="00C2657F" w:rsidP="00A820BA">
      <w:pPr>
        <w:numPr>
          <w:ilvl w:val="0"/>
          <w:numId w:val="18"/>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Karviná (odsouzení muži v</w:t>
      </w:r>
      <w:r w:rsidR="001F6AE5">
        <w:rPr>
          <w:rFonts w:ascii="Times New Roman" w:eastAsia="Times New Roman" w:hAnsi="Times New Roman" w:cs="Times New Roman"/>
          <w:sz w:val="24"/>
          <w:szCs w:val="24"/>
          <w:lang w:eastAsia="cs-CZ"/>
        </w:rPr>
        <w:t>e věznici se zvýšenou ostrahou).</w:t>
      </w:r>
    </w:p>
    <w:p w:rsidR="00C2657F" w:rsidRPr="00C2657F" w:rsidRDefault="00C2657F" w:rsidP="00A820BA">
      <w:pPr>
        <w:spacing w:after="0" w:line="240" w:lineRule="auto"/>
        <w:ind w:left="1440"/>
        <w:jc w:val="both"/>
        <w:rPr>
          <w:rFonts w:ascii="Times New Roman" w:eastAsia="Times New Roman" w:hAnsi="Times New Roman" w:cs="Times New Roman"/>
          <w:sz w:val="24"/>
          <w:szCs w:val="24"/>
          <w:lang w:eastAsia="cs-CZ"/>
        </w:rPr>
      </w:pPr>
    </w:p>
    <w:p w:rsidR="00C2657F" w:rsidRPr="00C2657F" w:rsidRDefault="00C2657F" w:rsidP="00A820BA">
      <w:pPr>
        <w:numPr>
          <w:ilvl w:val="0"/>
          <w:numId w:val="16"/>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Specializované oddělení pro výkon trestu odsouzených s poruchou o</w:t>
      </w:r>
      <w:r w:rsidR="00177C00">
        <w:rPr>
          <w:rFonts w:ascii="Times New Roman" w:eastAsia="Times New Roman" w:hAnsi="Times New Roman" w:cs="Times New Roman"/>
          <w:sz w:val="24"/>
          <w:szCs w:val="24"/>
          <w:lang w:eastAsia="cs-CZ"/>
        </w:rPr>
        <w:t>sobnosti a </w:t>
      </w:r>
      <w:r w:rsidRPr="00C2657F">
        <w:rPr>
          <w:rFonts w:ascii="Times New Roman" w:eastAsia="Times New Roman" w:hAnsi="Times New Roman" w:cs="Times New Roman"/>
          <w:sz w:val="24"/>
          <w:szCs w:val="24"/>
          <w:lang w:eastAsia="cs-CZ"/>
        </w:rPr>
        <w:t>chování způsobenou užíváním alkoholu a patologickým hráčstvím</w:t>
      </w:r>
    </w:p>
    <w:p w:rsidR="00C2657F" w:rsidRPr="00C2657F" w:rsidRDefault="00C2657F" w:rsidP="00A820BA">
      <w:pPr>
        <w:numPr>
          <w:ilvl w:val="0"/>
          <w:numId w:val="18"/>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Heřmanice (odsouzení muži ve věznic</w:t>
      </w:r>
      <w:r w:rsidR="001F6AE5">
        <w:rPr>
          <w:rFonts w:ascii="Times New Roman" w:eastAsia="Times New Roman" w:hAnsi="Times New Roman" w:cs="Times New Roman"/>
          <w:sz w:val="24"/>
          <w:szCs w:val="24"/>
          <w:lang w:eastAsia="cs-CZ"/>
        </w:rPr>
        <w:t>i s ostrahou).</w:t>
      </w:r>
    </w:p>
    <w:p w:rsidR="00C2657F" w:rsidRPr="00C2657F" w:rsidRDefault="00C2657F" w:rsidP="00A820BA">
      <w:pPr>
        <w:spacing w:after="0" w:line="240" w:lineRule="auto"/>
        <w:ind w:left="1440"/>
        <w:jc w:val="both"/>
        <w:rPr>
          <w:rFonts w:ascii="Times New Roman" w:eastAsia="Times New Roman" w:hAnsi="Times New Roman" w:cs="Times New Roman"/>
          <w:sz w:val="24"/>
          <w:szCs w:val="24"/>
          <w:lang w:eastAsia="cs-CZ"/>
        </w:rPr>
      </w:pPr>
    </w:p>
    <w:p w:rsidR="00C2657F" w:rsidRPr="00C2657F" w:rsidRDefault="00C2657F" w:rsidP="00A820BA">
      <w:pPr>
        <w:numPr>
          <w:ilvl w:val="0"/>
          <w:numId w:val="16"/>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Specializované oddělení pro výkon trestu odsouzených s poruchou duševní a poruchou chování</w:t>
      </w:r>
    </w:p>
    <w:p w:rsidR="00C2657F" w:rsidRPr="00C2657F" w:rsidRDefault="00C2657F" w:rsidP="00A820BA">
      <w:pPr>
        <w:numPr>
          <w:ilvl w:val="0"/>
          <w:numId w:val="18"/>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Jiřice (odsouzení muži ve věznici s ostrahou);</w:t>
      </w:r>
    </w:p>
    <w:p w:rsidR="00C2657F" w:rsidRPr="00C2657F" w:rsidRDefault="00C2657F" w:rsidP="00A820BA">
      <w:pPr>
        <w:numPr>
          <w:ilvl w:val="0"/>
          <w:numId w:val="18"/>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a ústav pro výkon zabezpečovací d</w:t>
      </w:r>
      <w:r w:rsidR="00177C00">
        <w:rPr>
          <w:rFonts w:ascii="Times New Roman" w:eastAsia="Times New Roman" w:hAnsi="Times New Roman" w:cs="Times New Roman"/>
          <w:sz w:val="24"/>
          <w:szCs w:val="24"/>
          <w:lang w:eastAsia="cs-CZ"/>
        </w:rPr>
        <w:t>etence Opava (odsouzené ženy ve </w:t>
      </w:r>
      <w:r w:rsidRPr="00C2657F">
        <w:rPr>
          <w:rFonts w:ascii="Times New Roman" w:eastAsia="Times New Roman" w:hAnsi="Times New Roman" w:cs="Times New Roman"/>
          <w:sz w:val="24"/>
          <w:szCs w:val="24"/>
          <w:lang w:eastAsia="cs-CZ"/>
        </w:rPr>
        <w:t>věznici s dozorem, s ostrahou a se zvýšenou ostrahou);</w:t>
      </w:r>
    </w:p>
    <w:p w:rsidR="00C2657F" w:rsidRPr="00C2657F" w:rsidRDefault="00C2657F" w:rsidP="00A820BA">
      <w:pPr>
        <w:numPr>
          <w:ilvl w:val="0"/>
          <w:numId w:val="18"/>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Rýnovice (odsouzení muži ve věznici s ostrahou);</w:t>
      </w:r>
    </w:p>
    <w:p w:rsidR="00C2657F" w:rsidRPr="00C2657F" w:rsidRDefault="00C2657F" w:rsidP="00A820BA">
      <w:pPr>
        <w:numPr>
          <w:ilvl w:val="0"/>
          <w:numId w:val="18"/>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lastRenderedPageBreak/>
        <w:t>Věznice Mírov (odsouzení muži ve věznici se zvýšenou ostrahou);</w:t>
      </w:r>
    </w:p>
    <w:p w:rsidR="00C2657F" w:rsidRPr="00C2657F" w:rsidRDefault="00C2657F" w:rsidP="00A820BA">
      <w:pPr>
        <w:numPr>
          <w:ilvl w:val="0"/>
          <w:numId w:val="18"/>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Valdice (odsouzení muži ve věznici se zvýšenou ostrahou);</w:t>
      </w:r>
    </w:p>
    <w:p w:rsidR="00C2657F" w:rsidRPr="00C2657F" w:rsidRDefault="00C2657F" w:rsidP="00A820BA">
      <w:pPr>
        <w:numPr>
          <w:ilvl w:val="0"/>
          <w:numId w:val="18"/>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Všehrdy (odsouzení mladiství)</w:t>
      </w:r>
      <w:r w:rsidR="001F6AE5">
        <w:rPr>
          <w:rFonts w:ascii="Times New Roman" w:eastAsia="Times New Roman" w:hAnsi="Times New Roman" w:cs="Times New Roman"/>
          <w:sz w:val="24"/>
          <w:szCs w:val="24"/>
          <w:lang w:eastAsia="cs-CZ"/>
        </w:rPr>
        <w:t>;</w:t>
      </w:r>
    </w:p>
    <w:p w:rsidR="00C2657F" w:rsidRPr="00C2657F" w:rsidRDefault="00C2657F" w:rsidP="00A820BA">
      <w:pPr>
        <w:numPr>
          <w:ilvl w:val="0"/>
          <w:numId w:val="17"/>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Vazební věznice Liberec (odsou</w:t>
      </w:r>
      <w:r w:rsidR="001F6AE5">
        <w:rPr>
          <w:rFonts w:ascii="Times New Roman" w:eastAsia="Times New Roman" w:hAnsi="Times New Roman" w:cs="Times New Roman"/>
          <w:sz w:val="24"/>
          <w:szCs w:val="24"/>
          <w:lang w:eastAsia="cs-CZ"/>
        </w:rPr>
        <w:t>zení muži ve věznici s dozorem).</w:t>
      </w:r>
    </w:p>
    <w:p w:rsidR="00C2657F" w:rsidRPr="00C2657F" w:rsidRDefault="00C2657F" w:rsidP="007E30B8">
      <w:pPr>
        <w:spacing w:after="0" w:line="240" w:lineRule="auto"/>
        <w:jc w:val="both"/>
        <w:rPr>
          <w:rFonts w:ascii="Times New Roman" w:eastAsia="Times New Roman" w:hAnsi="Times New Roman" w:cs="Times New Roman"/>
          <w:sz w:val="24"/>
          <w:szCs w:val="24"/>
          <w:lang w:eastAsia="cs-CZ"/>
        </w:rPr>
      </w:pPr>
    </w:p>
    <w:p w:rsidR="00C2657F" w:rsidRPr="00C2657F" w:rsidRDefault="00C2657F" w:rsidP="00A820BA">
      <w:pPr>
        <w:numPr>
          <w:ilvl w:val="0"/>
          <w:numId w:val="16"/>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Specializované oddělení pro výkon ochranného léčení protitoxikomanického, protialkoholního a léčení pro patologické hráčství </w:t>
      </w:r>
    </w:p>
    <w:p w:rsidR="00C2657F" w:rsidRPr="00C2657F" w:rsidRDefault="00C2657F" w:rsidP="00A820BA">
      <w:pPr>
        <w:numPr>
          <w:ilvl w:val="0"/>
          <w:numId w:val="18"/>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a ústav pro výkon zabezpečovací detence Opava (odsouzen</w:t>
      </w:r>
      <w:r w:rsidR="00053E06">
        <w:rPr>
          <w:rFonts w:ascii="Times New Roman" w:eastAsia="Times New Roman" w:hAnsi="Times New Roman" w:cs="Times New Roman"/>
          <w:sz w:val="24"/>
          <w:szCs w:val="24"/>
          <w:lang w:eastAsia="cs-CZ"/>
        </w:rPr>
        <w:t>é ženy ve </w:t>
      </w:r>
      <w:r w:rsidRPr="00C2657F">
        <w:rPr>
          <w:rFonts w:ascii="Times New Roman" w:eastAsia="Times New Roman" w:hAnsi="Times New Roman" w:cs="Times New Roman"/>
          <w:sz w:val="24"/>
          <w:szCs w:val="24"/>
          <w:lang w:eastAsia="cs-CZ"/>
        </w:rPr>
        <w:t>věznici s dohledem, s dozorem, s ostrahou, odsouzení muži ve věznici s ostrahou);</w:t>
      </w:r>
    </w:p>
    <w:p w:rsidR="00C2657F" w:rsidRPr="00C2657F" w:rsidRDefault="00C2657F" w:rsidP="00A820BA">
      <w:pPr>
        <w:numPr>
          <w:ilvl w:val="0"/>
          <w:numId w:val="18"/>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Rýnovice (odsouzení muži ve věznici s ostrahou, pozn. bez patologického hráčství);</w:t>
      </w:r>
    </w:p>
    <w:p w:rsidR="00C2657F" w:rsidRPr="00C2657F" w:rsidRDefault="00C2657F" w:rsidP="00A820BA">
      <w:pPr>
        <w:numPr>
          <w:ilvl w:val="0"/>
          <w:numId w:val="18"/>
        </w:num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Znojmo (odsouzení muži ve věznici s dozorem, pozn. pouze protitoxikomanické léčení);</w:t>
      </w:r>
    </w:p>
    <w:p w:rsidR="00C2657F" w:rsidRDefault="00C2657F" w:rsidP="00A820BA">
      <w:pPr>
        <w:spacing w:after="0" w:line="240" w:lineRule="auto"/>
        <w:jc w:val="both"/>
        <w:rPr>
          <w:rFonts w:ascii="Times New Roman" w:eastAsia="Times New Roman" w:hAnsi="Times New Roman" w:cs="Times New Roman"/>
          <w:sz w:val="24"/>
          <w:szCs w:val="24"/>
          <w:lang w:eastAsia="cs-CZ"/>
        </w:rPr>
      </w:pPr>
    </w:p>
    <w:p w:rsidR="000627CF" w:rsidRPr="00C2657F" w:rsidRDefault="000627CF" w:rsidP="00A820BA">
      <w:pPr>
        <w:spacing w:after="0" w:line="240" w:lineRule="auto"/>
        <w:jc w:val="both"/>
        <w:rPr>
          <w:rFonts w:ascii="Times New Roman" w:eastAsia="Times New Roman" w:hAnsi="Times New Roman" w:cs="Times New Roman"/>
          <w:sz w:val="24"/>
          <w:szCs w:val="24"/>
          <w:lang w:eastAsia="cs-CZ"/>
        </w:rPr>
      </w:pPr>
    </w:p>
    <w:p w:rsidR="00C2657F" w:rsidRPr="00CA2AF8" w:rsidRDefault="00C2657F" w:rsidP="00A820BA">
      <w:pPr>
        <w:spacing w:after="0" w:line="240" w:lineRule="auto"/>
        <w:jc w:val="both"/>
        <w:rPr>
          <w:rFonts w:ascii="Times New Roman" w:eastAsia="Times New Roman" w:hAnsi="Times New Roman" w:cs="Times New Roman"/>
          <w:b/>
          <w:sz w:val="28"/>
          <w:szCs w:val="24"/>
          <w:u w:val="single"/>
          <w:lang w:eastAsia="cs-CZ"/>
        </w:rPr>
      </w:pPr>
      <w:r w:rsidRPr="00CA2AF8">
        <w:rPr>
          <w:rFonts w:ascii="Times New Roman" w:eastAsia="Times New Roman" w:hAnsi="Times New Roman" w:cs="Times New Roman"/>
          <w:b/>
          <w:sz w:val="28"/>
          <w:szCs w:val="24"/>
          <w:u w:val="single"/>
          <w:lang w:eastAsia="cs-CZ"/>
        </w:rPr>
        <w:t>Výkon zabezpečovací detence</w:t>
      </w: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p>
    <w:p w:rsidR="00C2657F" w:rsidRPr="00C2657F" w:rsidRDefault="00C2657F" w:rsidP="00A820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     Specifické podmínky jsou zajišťovány pro osoby umístěné v ústavu pro výkon zabezpečovací detence, a to v souladu se zákonem č. 129/12008 Sb., </w:t>
      </w:r>
      <w:r w:rsidRPr="00C2657F">
        <w:rPr>
          <w:rFonts w:ascii="Times New Roman" w:eastAsia="Times New Roman" w:hAnsi="Times New Roman" w:cs="Times New Roman"/>
          <w:bCs/>
          <w:sz w:val="24"/>
          <w:szCs w:val="24"/>
          <w:lang w:eastAsia="cs-CZ"/>
        </w:rPr>
        <w:t>o výkonu zabezpečovací detence a o změně některých souvisejících zákonů</w:t>
      </w:r>
      <w:r w:rsidRPr="00C2657F">
        <w:rPr>
          <w:rFonts w:ascii="Times New Roman" w:eastAsia="Times New Roman" w:hAnsi="Times New Roman" w:cs="Times New Roman"/>
          <w:sz w:val="24"/>
          <w:szCs w:val="24"/>
          <w:lang w:eastAsia="cs-CZ"/>
        </w:rPr>
        <w:t>.</w:t>
      </w:r>
    </w:p>
    <w:p w:rsidR="00C2657F" w:rsidRPr="00C2657F" w:rsidRDefault="00C2657F" w:rsidP="00A820BA">
      <w:pPr>
        <w:tabs>
          <w:tab w:val="left" w:pos="708"/>
          <w:tab w:val="center" w:pos="4536"/>
          <w:tab w:val="right" w:pos="9072"/>
        </w:tabs>
        <w:spacing w:after="0" w:line="240" w:lineRule="auto"/>
        <w:jc w:val="both"/>
        <w:rPr>
          <w:rFonts w:ascii="Times New Roman" w:eastAsia="Times New Roman" w:hAnsi="Times New Roman" w:cs="Times New Roman"/>
          <w:b/>
          <w:sz w:val="24"/>
          <w:szCs w:val="24"/>
          <w:u w:val="single"/>
          <w:lang w:eastAsia="cs-CZ"/>
        </w:rPr>
      </w:pPr>
    </w:p>
    <w:p w:rsidR="00C2657F" w:rsidRPr="00C2657F" w:rsidRDefault="00C2657F" w:rsidP="00A820BA">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Výkon zabezpečovací detence zajišťují věznice:</w:t>
      </w:r>
    </w:p>
    <w:p w:rsidR="00C2657F" w:rsidRPr="00C2657F" w:rsidRDefault="00C2657F" w:rsidP="00A820BA">
      <w:pPr>
        <w:numPr>
          <w:ilvl w:val="0"/>
          <w:numId w:val="19"/>
        </w:numPr>
        <w:tabs>
          <w:tab w:val="left" w:pos="708"/>
          <w:tab w:val="center" w:pos="4536"/>
          <w:tab w:val="right" w:pos="9072"/>
        </w:tabs>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Vazební věznice a ústav pro výkon zabezpečovací detence Brno;</w:t>
      </w:r>
    </w:p>
    <w:p w:rsidR="00C2657F" w:rsidRPr="00C2657F" w:rsidRDefault="00C2657F" w:rsidP="00A820BA">
      <w:pPr>
        <w:numPr>
          <w:ilvl w:val="0"/>
          <w:numId w:val="19"/>
        </w:numPr>
        <w:tabs>
          <w:tab w:val="left" w:pos="708"/>
          <w:tab w:val="center" w:pos="4536"/>
          <w:tab w:val="right" w:pos="9072"/>
        </w:tabs>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Věznice a ústav pro výkon zabezpečovací detence Opava.</w:t>
      </w:r>
    </w:p>
    <w:p w:rsidR="00AB7E59" w:rsidRDefault="00AB7E59" w:rsidP="00A820BA">
      <w:pPr>
        <w:tabs>
          <w:tab w:val="left" w:pos="708"/>
          <w:tab w:val="center" w:pos="4536"/>
          <w:tab w:val="right" w:pos="9072"/>
        </w:tabs>
        <w:spacing w:after="0" w:line="240" w:lineRule="auto"/>
        <w:jc w:val="both"/>
        <w:rPr>
          <w:rFonts w:ascii="Times New Roman" w:eastAsia="Times New Roman" w:hAnsi="Times New Roman" w:cs="Times New Roman"/>
          <w:b/>
          <w:sz w:val="24"/>
          <w:szCs w:val="24"/>
          <w:u w:val="single"/>
          <w:lang w:eastAsia="cs-CZ"/>
        </w:rPr>
      </w:pPr>
    </w:p>
    <w:p w:rsidR="00AB7E59" w:rsidRDefault="00AB7E59" w:rsidP="00A820BA">
      <w:pPr>
        <w:tabs>
          <w:tab w:val="left" w:pos="708"/>
          <w:tab w:val="center" w:pos="4536"/>
          <w:tab w:val="right" w:pos="9072"/>
        </w:tabs>
        <w:spacing w:after="0" w:line="240" w:lineRule="auto"/>
        <w:jc w:val="both"/>
        <w:rPr>
          <w:rFonts w:ascii="Times New Roman" w:eastAsia="Times New Roman" w:hAnsi="Times New Roman" w:cs="Times New Roman"/>
          <w:b/>
          <w:sz w:val="24"/>
          <w:szCs w:val="24"/>
          <w:u w:val="single"/>
          <w:lang w:eastAsia="cs-CZ"/>
        </w:rPr>
      </w:pPr>
    </w:p>
    <w:p w:rsidR="00C2657F" w:rsidRPr="00CA2AF8" w:rsidRDefault="00C2657F" w:rsidP="00A820BA">
      <w:pPr>
        <w:tabs>
          <w:tab w:val="left" w:pos="708"/>
          <w:tab w:val="center" w:pos="4536"/>
          <w:tab w:val="right" w:pos="9072"/>
        </w:tabs>
        <w:spacing w:after="0" w:line="240" w:lineRule="auto"/>
        <w:jc w:val="both"/>
        <w:rPr>
          <w:rFonts w:ascii="Times New Roman" w:eastAsia="Times New Roman" w:hAnsi="Times New Roman" w:cs="Times New Roman"/>
          <w:b/>
          <w:sz w:val="28"/>
          <w:szCs w:val="24"/>
          <w:u w:val="single"/>
          <w:lang w:eastAsia="cs-CZ"/>
        </w:rPr>
      </w:pPr>
      <w:r w:rsidRPr="00CA2AF8">
        <w:rPr>
          <w:rFonts w:ascii="Times New Roman" w:eastAsia="Times New Roman" w:hAnsi="Times New Roman" w:cs="Times New Roman"/>
          <w:b/>
          <w:sz w:val="28"/>
          <w:szCs w:val="24"/>
          <w:u w:val="single"/>
          <w:lang w:eastAsia="cs-CZ"/>
        </w:rPr>
        <w:t>Výkon vazby</w:t>
      </w:r>
    </w:p>
    <w:p w:rsidR="007E30B8" w:rsidRPr="00C2657F" w:rsidRDefault="007E30B8" w:rsidP="00A820BA">
      <w:pPr>
        <w:tabs>
          <w:tab w:val="left" w:pos="708"/>
          <w:tab w:val="center" w:pos="4536"/>
          <w:tab w:val="right" w:pos="9072"/>
        </w:tabs>
        <w:spacing w:after="0" w:line="240" w:lineRule="auto"/>
        <w:jc w:val="both"/>
        <w:rPr>
          <w:rFonts w:ascii="Times New Roman" w:eastAsia="Times New Roman" w:hAnsi="Times New Roman" w:cs="Times New Roman"/>
          <w:b/>
          <w:sz w:val="24"/>
          <w:szCs w:val="24"/>
          <w:u w:val="single"/>
          <w:lang w:eastAsia="cs-CZ"/>
        </w:rPr>
      </w:pPr>
    </w:p>
    <w:p w:rsidR="00C2657F" w:rsidRDefault="00C2657F" w:rsidP="00A820BA">
      <w:p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     Zákon č</w:t>
      </w:r>
      <w:r w:rsidR="00177C00">
        <w:rPr>
          <w:rFonts w:ascii="Times New Roman" w:eastAsia="Times New Roman" w:hAnsi="Times New Roman" w:cs="Times New Roman"/>
          <w:sz w:val="24"/>
          <w:szCs w:val="24"/>
          <w:lang w:eastAsia="cs-CZ"/>
        </w:rPr>
        <w:t xml:space="preserve">. 293/1993 Sb., o výkonu vazby, </w:t>
      </w:r>
      <w:r w:rsidRPr="00C2657F">
        <w:rPr>
          <w:rFonts w:ascii="Times New Roman" w:eastAsia="Times New Roman" w:hAnsi="Times New Roman" w:cs="Times New Roman"/>
          <w:sz w:val="24"/>
          <w:szCs w:val="24"/>
          <w:lang w:eastAsia="cs-CZ"/>
        </w:rPr>
        <w:t>osoby nesoběstačné a potřebné řadí k obviněným, u kterých je potřeba při z</w:t>
      </w:r>
      <w:r w:rsidR="0003320F">
        <w:rPr>
          <w:rFonts w:ascii="Times New Roman" w:eastAsia="Times New Roman" w:hAnsi="Times New Roman" w:cs="Times New Roman"/>
          <w:sz w:val="24"/>
          <w:szCs w:val="24"/>
          <w:lang w:eastAsia="cs-CZ"/>
        </w:rPr>
        <w:t>ajišťování výkonu vazby přihlížet</w:t>
      </w:r>
      <w:r w:rsidRPr="00C2657F">
        <w:rPr>
          <w:rFonts w:ascii="Times New Roman" w:eastAsia="Times New Roman" w:hAnsi="Times New Roman" w:cs="Times New Roman"/>
          <w:sz w:val="24"/>
          <w:szCs w:val="24"/>
          <w:lang w:eastAsia="cs-CZ"/>
        </w:rPr>
        <w:t xml:space="preserve"> k hlediskům a skutečnostem, jakými jsou zejména věk, zdravotní stav, stupeň jejich narušení, živ</w:t>
      </w:r>
      <w:r w:rsidR="00177C00">
        <w:rPr>
          <w:rFonts w:ascii="Times New Roman" w:eastAsia="Times New Roman" w:hAnsi="Times New Roman" w:cs="Times New Roman"/>
          <w:sz w:val="24"/>
          <w:szCs w:val="24"/>
          <w:lang w:eastAsia="cs-CZ"/>
        </w:rPr>
        <w:t xml:space="preserve">otní návyky a osobní vlastnosti. </w:t>
      </w:r>
      <w:r w:rsidRPr="00C2657F">
        <w:rPr>
          <w:rFonts w:ascii="Times New Roman" w:eastAsia="Times New Roman" w:hAnsi="Times New Roman" w:cs="Times New Roman"/>
          <w:sz w:val="24"/>
          <w:szCs w:val="24"/>
          <w:lang w:eastAsia="cs-CZ"/>
        </w:rPr>
        <w:t xml:space="preserve">Těmto osobám </w:t>
      </w:r>
      <w:r w:rsidR="00177C00">
        <w:rPr>
          <w:rFonts w:ascii="Times New Roman" w:eastAsia="Times New Roman" w:hAnsi="Times New Roman" w:cs="Times New Roman"/>
          <w:sz w:val="24"/>
          <w:szCs w:val="24"/>
          <w:lang w:eastAsia="cs-CZ"/>
        </w:rPr>
        <w:t>je věnována zvýšená pozornost a </w:t>
      </w:r>
      <w:r w:rsidRPr="00C2657F">
        <w:rPr>
          <w:rFonts w:ascii="Times New Roman" w:eastAsia="Times New Roman" w:hAnsi="Times New Roman" w:cs="Times New Roman"/>
          <w:sz w:val="24"/>
          <w:szCs w:val="24"/>
          <w:lang w:eastAsia="cs-CZ"/>
        </w:rPr>
        <w:t xml:space="preserve">poskytovány sociální a zdravotní služby širšího rozsahu. </w:t>
      </w:r>
    </w:p>
    <w:p w:rsidR="00177C00" w:rsidRPr="00C2657F" w:rsidRDefault="00177C00" w:rsidP="00A820BA">
      <w:pPr>
        <w:spacing w:after="0" w:line="240" w:lineRule="auto"/>
        <w:jc w:val="both"/>
        <w:rPr>
          <w:rFonts w:ascii="Times New Roman" w:eastAsia="Times New Roman" w:hAnsi="Times New Roman" w:cs="Times New Roman"/>
          <w:sz w:val="24"/>
          <w:szCs w:val="24"/>
          <w:lang w:eastAsia="cs-CZ"/>
        </w:rPr>
      </w:pPr>
    </w:p>
    <w:p w:rsidR="00C2657F" w:rsidRPr="00C2657F" w:rsidRDefault="00C2657F" w:rsidP="00A820BA">
      <w:pPr>
        <w:spacing w:after="0" w:line="240" w:lineRule="auto"/>
        <w:jc w:val="both"/>
        <w:rPr>
          <w:rFonts w:ascii="Times New Roman" w:eastAsia="Times New Roman" w:hAnsi="Times New Roman" w:cs="Times New Roman"/>
          <w:sz w:val="24"/>
          <w:szCs w:val="24"/>
          <w:lang w:eastAsia="cs-CZ"/>
        </w:rPr>
      </w:pPr>
      <w:r w:rsidRPr="00C2657F">
        <w:rPr>
          <w:rFonts w:ascii="Times New Roman" w:eastAsia="Times New Roman" w:hAnsi="Times New Roman" w:cs="Times New Roman"/>
          <w:sz w:val="24"/>
          <w:szCs w:val="24"/>
          <w:lang w:eastAsia="cs-CZ"/>
        </w:rPr>
        <w:t xml:space="preserve">     V souladu s ust. § 9 vyhlášky č. 109/1994 Sb., kterou se vydává řád výkonu vazby, je současně u příslušných obviněných, na základě doporučení lékaře nebo psychologa, zajištěn zvýšený dohled zaměstnanců </w:t>
      </w:r>
      <w:r w:rsidR="0003320F">
        <w:rPr>
          <w:rFonts w:ascii="Times New Roman" w:eastAsia="Times New Roman" w:hAnsi="Times New Roman" w:cs="Times New Roman"/>
          <w:sz w:val="24"/>
          <w:szCs w:val="24"/>
          <w:lang w:eastAsia="cs-CZ"/>
        </w:rPr>
        <w:t>VS ČR</w:t>
      </w:r>
      <w:r w:rsidRPr="00C2657F">
        <w:rPr>
          <w:rFonts w:ascii="Times New Roman" w:eastAsia="Times New Roman" w:hAnsi="Times New Roman" w:cs="Times New Roman"/>
          <w:sz w:val="24"/>
          <w:szCs w:val="24"/>
          <w:lang w:eastAsia="cs-CZ"/>
        </w:rPr>
        <w:t>.</w:t>
      </w:r>
    </w:p>
    <w:p w:rsidR="00C2657F" w:rsidRPr="00C2657F" w:rsidRDefault="00C2657F" w:rsidP="00A820BA">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cs-CZ"/>
        </w:rPr>
      </w:pPr>
    </w:p>
    <w:p w:rsidR="00C2657F" w:rsidRPr="00C2657F" w:rsidRDefault="00C2657F" w:rsidP="00A820BA">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cs-CZ"/>
        </w:rPr>
      </w:pPr>
    </w:p>
    <w:p w:rsidR="00A4261B" w:rsidRDefault="00A4261B" w:rsidP="00A820BA">
      <w:pPr>
        <w:spacing w:line="240" w:lineRule="auto"/>
      </w:pPr>
    </w:p>
    <w:p w:rsidR="00A4261B" w:rsidRDefault="00A4261B" w:rsidP="00A820BA">
      <w:pPr>
        <w:spacing w:line="240" w:lineRule="auto"/>
      </w:pPr>
    </w:p>
    <w:p w:rsidR="00A4261B" w:rsidRDefault="00A4261B" w:rsidP="00A820BA">
      <w:pPr>
        <w:spacing w:line="240" w:lineRule="auto"/>
      </w:pPr>
    </w:p>
    <w:sectPr w:rsidR="00A4261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DEA" w:rsidRDefault="00A05DEA" w:rsidP="00CA2AF8">
      <w:pPr>
        <w:spacing w:after="0" w:line="240" w:lineRule="auto"/>
      </w:pPr>
      <w:r>
        <w:separator/>
      </w:r>
    </w:p>
  </w:endnote>
  <w:endnote w:type="continuationSeparator" w:id="0">
    <w:p w:rsidR="00A05DEA" w:rsidRDefault="00A05DEA" w:rsidP="00CA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nionPro-Regular">
    <w:altName w:val="MS Mincho"/>
    <w:panose1 w:val="00000000000000000000"/>
    <w:charset w:val="EE"/>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091025"/>
      <w:docPartObj>
        <w:docPartGallery w:val="Page Numbers (Bottom of Page)"/>
        <w:docPartUnique/>
      </w:docPartObj>
    </w:sdtPr>
    <w:sdtEndPr/>
    <w:sdtContent>
      <w:p w:rsidR="008771B2" w:rsidRDefault="008771B2">
        <w:pPr>
          <w:pStyle w:val="Zpat"/>
          <w:jc w:val="center"/>
        </w:pPr>
        <w:r>
          <w:fldChar w:fldCharType="begin"/>
        </w:r>
        <w:r>
          <w:instrText>PAGE   \* MERGEFORMAT</w:instrText>
        </w:r>
        <w:r>
          <w:fldChar w:fldCharType="separate"/>
        </w:r>
        <w:r w:rsidR="0067313B">
          <w:rPr>
            <w:noProof/>
          </w:rPr>
          <w:t>20</w:t>
        </w:r>
        <w:r>
          <w:fldChar w:fldCharType="end"/>
        </w:r>
      </w:p>
    </w:sdtContent>
  </w:sdt>
  <w:p w:rsidR="008771B2" w:rsidRDefault="008771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DEA" w:rsidRDefault="00A05DEA" w:rsidP="00CA2AF8">
      <w:pPr>
        <w:spacing w:after="0" w:line="240" w:lineRule="auto"/>
      </w:pPr>
      <w:r>
        <w:separator/>
      </w:r>
    </w:p>
  </w:footnote>
  <w:footnote w:type="continuationSeparator" w:id="0">
    <w:p w:rsidR="00A05DEA" w:rsidRDefault="00A05DEA" w:rsidP="00CA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B2" w:rsidRDefault="008771B2" w:rsidP="001F5C5E">
    <w:pPr>
      <w:pStyle w:val="Zhlav"/>
      <w:jc w:val="right"/>
    </w:pPr>
    <w:r>
      <w:t>Čj.: VS-36502-1/ČJ-2017-800033-MSP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5BA8"/>
    <w:multiLevelType w:val="hybridMultilevel"/>
    <w:tmpl w:val="7EFE534E"/>
    <w:lvl w:ilvl="0" w:tplc="B918534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6F7EA3"/>
    <w:multiLevelType w:val="hybridMultilevel"/>
    <w:tmpl w:val="04604D8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nsid w:val="0C7B77FE"/>
    <w:multiLevelType w:val="multilevel"/>
    <w:tmpl w:val="ECC83A6C"/>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7877F8"/>
    <w:multiLevelType w:val="hybridMultilevel"/>
    <w:tmpl w:val="44C217DA"/>
    <w:lvl w:ilvl="0" w:tplc="5890EADC">
      <w:start w:val="1"/>
      <w:numFmt w:val="upperRoman"/>
      <w:pStyle w:val="Nadpis1"/>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8424A4"/>
    <w:multiLevelType w:val="hybridMultilevel"/>
    <w:tmpl w:val="D9843DBA"/>
    <w:lvl w:ilvl="0" w:tplc="22A21298">
      <w:start w:val="1"/>
      <w:numFmt w:val="decimal"/>
      <w:pStyle w:val="Nadpis2"/>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DCE3E79"/>
    <w:multiLevelType w:val="hybridMultilevel"/>
    <w:tmpl w:val="F7E26606"/>
    <w:lvl w:ilvl="0" w:tplc="5EF08078">
      <w:start w:val="1"/>
      <w:numFmt w:val="lowerLetter"/>
      <w:pStyle w:val="Seznama"/>
      <w:lvlText w:val="%1)"/>
      <w:lvlJc w:val="left"/>
      <w:pPr>
        <w:tabs>
          <w:tab w:val="num" w:pos="734"/>
        </w:tabs>
        <w:ind w:left="734"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6">
    <w:nsid w:val="1A7C3C47"/>
    <w:multiLevelType w:val="hybridMultilevel"/>
    <w:tmpl w:val="0FD60048"/>
    <w:lvl w:ilvl="0" w:tplc="0478A7D0">
      <w:start w:val="1"/>
      <w:numFmt w:val="lowerLetter"/>
      <w:lvlText w:val="%1)"/>
      <w:lvlJc w:val="left"/>
      <w:pPr>
        <w:tabs>
          <w:tab w:val="num" w:pos="36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nsid w:val="20581911"/>
    <w:multiLevelType w:val="hybridMultilevel"/>
    <w:tmpl w:val="FE62B386"/>
    <w:lvl w:ilvl="0" w:tplc="9FD41402">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593AB2"/>
    <w:multiLevelType w:val="hybridMultilevel"/>
    <w:tmpl w:val="E034C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80126A"/>
    <w:multiLevelType w:val="hybridMultilevel"/>
    <w:tmpl w:val="76B8E724"/>
    <w:lvl w:ilvl="0" w:tplc="D0725D0E">
      <w:start w:val="1"/>
      <w:numFmt w:val="decimal"/>
      <w:pStyle w:val="Novodstavec"/>
      <w:lvlText w:val="(%1)"/>
      <w:lvlJc w:val="left"/>
      <w:pPr>
        <w:tabs>
          <w:tab w:val="num" w:pos="1423"/>
        </w:tabs>
        <w:ind w:left="890" w:hanging="187"/>
      </w:pPr>
      <w:rPr>
        <w:rFonts w:hint="default"/>
      </w:rPr>
    </w:lvl>
    <w:lvl w:ilvl="1" w:tplc="04050019">
      <w:start w:val="1"/>
      <w:numFmt w:val="lowerLetter"/>
      <w:lvlText w:val="%2."/>
      <w:lvlJc w:val="left"/>
      <w:pPr>
        <w:tabs>
          <w:tab w:val="num" w:pos="9584"/>
        </w:tabs>
        <w:ind w:left="9584" w:hanging="360"/>
      </w:pPr>
    </w:lvl>
    <w:lvl w:ilvl="2" w:tplc="0405001B" w:tentative="1">
      <w:start w:val="1"/>
      <w:numFmt w:val="lowerRoman"/>
      <w:lvlText w:val="%3."/>
      <w:lvlJc w:val="right"/>
      <w:pPr>
        <w:tabs>
          <w:tab w:val="num" w:pos="10304"/>
        </w:tabs>
        <w:ind w:left="10304" w:hanging="180"/>
      </w:pPr>
    </w:lvl>
    <w:lvl w:ilvl="3" w:tplc="0405000F" w:tentative="1">
      <w:start w:val="1"/>
      <w:numFmt w:val="decimal"/>
      <w:lvlText w:val="%4."/>
      <w:lvlJc w:val="left"/>
      <w:pPr>
        <w:tabs>
          <w:tab w:val="num" w:pos="11024"/>
        </w:tabs>
        <w:ind w:left="11024" w:hanging="360"/>
      </w:pPr>
    </w:lvl>
    <w:lvl w:ilvl="4" w:tplc="04050019" w:tentative="1">
      <w:start w:val="1"/>
      <w:numFmt w:val="lowerLetter"/>
      <w:lvlText w:val="%5."/>
      <w:lvlJc w:val="left"/>
      <w:pPr>
        <w:tabs>
          <w:tab w:val="num" w:pos="11744"/>
        </w:tabs>
        <w:ind w:left="11744" w:hanging="360"/>
      </w:pPr>
    </w:lvl>
    <w:lvl w:ilvl="5" w:tplc="0405001B" w:tentative="1">
      <w:start w:val="1"/>
      <w:numFmt w:val="lowerRoman"/>
      <w:lvlText w:val="%6."/>
      <w:lvlJc w:val="right"/>
      <w:pPr>
        <w:tabs>
          <w:tab w:val="num" w:pos="12464"/>
        </w:tabs>
        <w:ind w:left="12464" w:hanging="180"/>
      </w:pPr>
    </w:lvl>
    <w:lvl w:ilvl="6" w:tplc="0405000F" w:tentative="1">
      <w:start w:val="1"/>
      <w:numFmt w:val="decimal"/>
      <w:lvlText w:val="%7."/>
      <w:lvlJc w:val="left"/>
      <w:pPr>
        <w:tabs>
          <w:tab w:val="num" w:pos="13184"/>
        </w:tabs>
        <w:ind w:left="13184" w:hanging="360"/>
      </w:pPr>
    </w:lvl>
    <w:lvl w:ilvl="7" w:tplc="04050019" w:tentative="1">
      <w:start w:val="1"/>
      <w:numFmt w:val="lowerLetter"/>
      <w:lvlText w:val="%8."/>
      <w:lvlJc w:val="left"/>
      <w:pPr>
        <w:tabs>
          <w:tab w:val="num" w:pos="13904"/>
        </w:tabs>
        <w:ind w:left="13904" w:hanging="360"/>
      </w:pPr>
    </w:lvl>
    <w:lvl w:ilvl="8" w:tplc="0405001B" w:tentative="1">
      <w:start w:val="1"/>
      <w:numFmt w:val="lowerRoman"/>
      <w:lvlText w:val="%9."/>
      <w:lvlJc w:val="right"/>
      <w:pPr>
        <w:tabs>
          <w:tab w:val="num" w:pos="14624"/>
        </w:tabs>
        <w:ind w:left="14624" w:hanging="180"/>
      </w:pPr>
    </w:lvl>
  </w:abstractNum>
  <w:abstractNum w:abstractNumId="10">
    <w:nsid w:val="35EF5A04"/>
    <w:multiLevelType w:val="hybridMultilevel"/>
    <w:tmpl w:val="2430C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A22D38"/>
    <w:multiLevelType w:val="multilevel"/>
    <w:tmpl w:val="ECC83A6C"/>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8112FA7"/>
    <w:multiLevelType w:val="hybridMultilevel"/>
    <w:tmpl w:val="3C8411AE"/>
    <w:lvl w:ilvl="0" w:tplc="8F5E8D8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5C3753"/>
    <w:multiLevelType w:val="hybridMultilevel"/>
    <w:tmpl w:val="5FBC19BA"/>
    <w:lvl w:ilvl="0" w:tplc="0405000F">
      <w:start w:val="1"/>
      <w:numFmt w:val="decimal"/>
      <w:lvlText w:val="%1."/>
      <w:lvlJc w:val="left"/>
      <w:pPr>
        <w:tabs>
          <w:tab w:val="num" w:pos="1069"/>
        </w:tabs>
        <w:ind w:left="1069" w:hanging="360"/>
      </w:pPr>
      <w:rPr>
        <w:rFonts w:hint="default"/>
        <w:color w:val="auto"/>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
    <w:nsid w:val="47CB696E"/>
    <w:multiLevelType w:val="hybridMultilevel"/>
    <w:tmpl w:val="BED690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96A3D0F"/>
    <w:multiLevelType w:val="hybridMultilevel"/>
    <w:tmpl w:val="75023D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59BC3BE1"/>
    <w:multiLevelType w:val="multilevel"/>
    <w:tmpl w:val="ECC83A6C"/>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A9959D4"/>
    <w:multiLevelType w:val="hybridMultilevel"/>
    <w:tmpl w:val="0628759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64695B47"/>
    <w:multiLevelType w:val="hybridMultilevel"/>
    <w:tmpl w:val="08FC2D2E"/>
    <w:lvl w:ilvl="0" w:tplc="79124B96">
      <w:start w:val="2"/>
      <w:numFmt w:val="bullet"/>
      <w:lvlText w:val=""/>
      <w:lvlJc w:val="left"/>
      <w:pPr>
        <w:ind w:left="700" w:hanging="360"/>
      </w:pPr>
      <w:rPr>
        <w:rFonts w:ascii="Symbol" w:eastAsia="Times New Roman" w:hAnsi="Symbol" w:cs="Times New Roman"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19">
    <w:nsid w:val="695D5015"/>
    <w:multiLevelType w:val="hybridMultilevel"/>
    <w:tmpl w:val="A8E83B34"/>
    <w:lvl w:ilvl="0" w:tplc="AD82F4D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6BE04B80"/>
    <w:multiLevelType w:val="multilevel"/>
    <w:tmpl w:val="D89ED77C"/>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1FD3905"/>
    <w:multiLevelType w:val="hybridMultilevel"/>
    <w:tmpl w:val="5E0A30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79A32439"/>
    <w:multiLevelType w:val="hybridMultilevel"/>
    <w:tmpl w:val="7F4040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CA40320"/>
    <w:multiLevelType w:val="hybridMultilevel"/>
    <w:tmpl w:val="2EB07DEE"/>
    <w:lvl w:ilvl="0" w:tplc="2702DB64">
      <w:start w:val="1"/>
      <w:numFmt w:val="bullet"/>
      <w:lvlText w:val="-"/>
      <w:lvlJc w:val="left"/>
      <w:pPr>
        <w:ind w:left="700" w:hanging="360"/>
      </w:pPr>
      <w:rPr>
        <w:rFonts w:ascii="Times New Roman" w:eastAsia="Times New Roman" w:hAnsi="Times New Roman" w:cs="Times New Roman" w:hint="default"/>
        <w:b w:val="0"/>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num w:numId="1">
    <w:abstractNumId w:val="13"/>
  </w:num>
  <w:num w:numId="2">
    <w:abstractNumId w:val="9"/>
  </w:num>
  <w:num w:numId="3">
    <w:abstractNumId w:val="5"/>
  </w:num>
  <w:num w:numId="4">
    <w:abstractNumId w:val="3"/>
  </w:num>
  <w:num w:numId="5">
    <w:abstractNumId w:val="4"/>
  </w:num>
  <w:num w:numId="6">
    <w:abstractNumId w:val="7"/>
  </w:num>
  <w:num w:numId="7">
    <w:abstractNumId w:val="6"/>
  </w:num>
  <w:num w:numId="8">
    <w:abstractNumId w:val="18"/>
  </w:num>
  <w:num w:numId="9">
    <w:abstractNumId w:val="23"/>
  </w:num>
  <w:num w:numId="10">
    <w:abstractNumId w:val="12"/>
  </w:num>
  <w:num w:numId="11">
    <w:abstractNumId w:val="1"/>
  </w:num>
  <w:num w:numId="12">
    <w:abstractNumId w:val="22"/>
  </w:num>
  <w:num w:numId="13">
    <w:abstractNumId w:val="14"/>
  </w:num>
  <w:num w:numId="14">
    <w:abstractNumId w:val="0"/>
  </w:num>
  <w:num w:numId="15">
    <w:abstractNumId w:val="19"/>
  </w:num>
  <w:num w:numId="16">
    <w:abstractNumId w:val="10"/>
  </w:num>
  <w:num w:numId="17">
    <w:abstractNumId w:val="15"/>
  </w:num>
  <w:num w:numId="18">
    <w:abstractNumId w:val="17"/>
  </w:num>
  <w:num w:numId="19">
    <w:abstractNumId w:val="8"/>
  </w:num>
  <w:num w:numId="20">
    <w:abstractNumId w:val="21"/>
  </w:num>
  <w:num w:numId="21">
    <w:abstractNumId w:val="20"/>
  </w:num>
  <w:num w:numId="22">
    <w:abstractNumId w:val="4"/>
  </w:num>
  <w:num w:numId="23">
    <w:abstractNumId w:val="4"/>
    <w:lvlOverride w:ilvl="0">
      <w:startOverride w:val="2"/>
    </w:lvlOverride>
  </w:num>
  <w:num w:numId="24">
    <w:abstractNumId w:val="11"/>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F8"/>
    <w:rsid w:val="0003320F"/>
    <w:rsid w:val="00050C5F"/>
    <w:rsid w:val="00052C9F"/>
    <w:rsid w:val="00053E06"/>
    <w:rsid w:val="00054EE4"/>
    <w:rsid w:val="000627CF"/>
    <w:rsid w:val="00092323"/>
    <w:rsid w:val="000C1452"/>
    <w:rsid w:val="000E5CCA"/>
    <w:rsid w:val="00123F38"/>
    <w:rsid w:val="001253EE"/>
    <w:rsid w:val="00126E27"/>
    <w:rsid w:val="00177C00"/>
    <w:rsid w:val="0019314F"/>
    <w:rsid w:val="001F5C5E"/>
    <w:rsid w:val="001F6AE5"/>
    <w:rsid w:val="00225884"/>
    <w:rsid w:val="002339D0"/>
    <w:rsid w:val="00247EF9"/>
    <w:rsid w:val="002B56CA"/>
    <w:rsid w:val="002C49E6"/>
    <w:rsid w:val="00321C49"/>
    <w:rsid w:val="0034594C"/>
    <w:rsid w:val="003B57E7"/>
    <w:rsid w:val="003C3BE3"/>
    <w:rsid w:val="00402CF8"/>
    <w:rsid w:val="00416BB2"/>
    <w:rsid w:val="00440E48"/>
    <w:rsid w:val="00442791"/>
    <w:rsid w:val="00480343"/>
    <w:rsid w:val="004B3381"/>
    <w:rsid w:val="004B66D9"/>
    <w:rsid w:val="005130D6"/>
    <w:rsid w:val="00574505"/>
    <w:rsid w:val="005C476F"/>
    <w:rsid w:val="00606C09"/>
    <w:rsid w:val="0067313B"/>
    <w:rsid w:val="006A0646"/>
    <w:rsid w:val="006A761E"/>
    <w:rsid w:val="006C1D32"/>
    <w:rsid w:val="007130E9"/>
    <w:rsid w:val="0079422D"/>
    <w:rsid w:val="00797939"/>
    <w:rsid w:val="007C6275"/>
    <w:rsid w:val="007E30B8"/>
    <w:rsid w:val="00816A91"/>
    <w:rsid w:val="008771B2"/>
    <w:rsid w:val="008A65BE"/>
    <w:rsid w:val="008F197C"/>
    <w:rsid w:val="00952FD0"/>
    <w:rsid w:val="00953A1F"/>
    <w:rsid w:val="009855F5"/>
    <w:rsid w:val="009B5500"/>
    <w:rsid w:val="009B75D8"/>
    <w:rsid w:val="00A05DEA"/>
    <w:rsid w:val="00A4261B"/>
    <w:rsid w:val="00A820BA"/>
    <w:rsid w:val="00AA5EDC"/>
    <w:rsid w:val="00AB7E59"/>
    <w:rsid w:val="00B01BA9"/>
    <w:rsid w:val="00B22296"/>
    <w:rsid w:val="00B250DB"/>
    <w:rsid w:val="00B35D18"/>
    <w:rsid w:val="00B36DE3"/>
    <w:rsid w:val="00B40BC9"/>
    <w:rsid w:val="00B54056"/>
    <w:rsid w:val="00B9427A"/>
    <w:rsid w:val="00BD2B77"/>
    <w:rsid w:val="00C2657F"/>
    <w:rsid w:val="00C43C29"/>
    <w:rsid w:val="00CA2AF8"/>
    <w:rsid w:val="00CD6263"/>
    <w:rsid w:val="00CE3613"/>
    <w:rsid w:val="00D118E9"/>
    <w:rsid w:val="00D75B33"/>
    <w:rsid w:val="00D76449"/>
    <w:rsid w:val="00D914EB"/>
    <w:rsid w:val="00D951D1"/>
    <w:rsid w:val="00E01254"/>
    <w:rsid w:val="00E63780"/>
    <w:rsid w:val="00E91FF2"/>
    <w:rsid w:val="00EA47D7"/>
    <w:rsid w:val="00FC1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Classic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A4261B"/>
    <w:pPr>
      <w:numPr>
        <w:numId w:val="4"/>
      </w:numPr>
      <w:spacing w:before="600" w:after="360" w:line="240" w:lineRule="auto"/>
      <w:jc w:val="both"/>
      <w:outlineLvl w:val="0"/>
    </w:pPr>
    <w:rPr>
      <w:rFonts w:ascii="Times New Roman" w:eastAsia="Times New Roman" w:hAnsi="Times New Roman" w:cs="Times New Roman"/>
      <w:b/>
      <w:bCs/>
      <w:kern w:val="32"/>
      <w:sz w:val="28"/>
      <w:szCs w:val="32"/>
      <w:lang w:eastAsia="cs-CZ"/>
    </w:rPr>
  </w:style>
  <w:style w:type="paragraph" w:styleId="Nadpis2">
    <w:name w:val="heading 2"/>
    <w:basedOn w:val="Normln"/>
    <w:next w:val="Normln"/>
    <w:link w:val="Nadpis2Char"/>
    <w:qFormat/>
    <w:rsid w:val="00797939"/>
    <w:pPr>
      <w:numPr>
        <w:numId w:val="22"/>
      </w:numPr>
      <w:spacing w:before="360" w:after="120" w:line="240" w:lineRule="auto"/>
      <w:outlineLvl w:val="1"/>
    </w:pPr>
    <w:rPr>
      <w:rFonts w:ascii="Times New Roman" w:eastAsia="Times New Roman" w:hAnsi="Times New Roman" w:cs="Times New Roman"/>
      <w:b/>
      <w:bCs/>
      <w:iCs/>
      <w:sz w:val="24"/>
      <w:szCs w:val="20"/>
      <w:u w:val="single"/>
      <w:lang w:eastAsia="cs-CZ"/>
    </w:rPr>
  </w:style>
  <w:style w:type="paragraph" w:styleId="Nadpis3">
    <w:name w:val="heading 3"/>
    <w:basedOn w:val="Normln"/>
    <w:next w:val="Normln"/>
    <w:link w:val="Nadpis3Char"/>
    <w:qFormat/>
    <w:rsid w:val="00A4261B"/>
    <w:pPr>
      <w:numPr>
        <w:numId w:val="6"/>
      </w:numPr>
      <w:spacing w:after="60" w:line="240" w:lineRule="auto"/>
      <w:jc w:val="both"/>
      <w:outlineLvl w:val="2"/>
    </w:pPr>
    <w:rPr>
      <w:rFonts w:ascii="Times New Roman" w:eastAsia="Times New Roman" w:hAnsi="Times New Roman" w:cs="Arial"/>
      <w:bCs/>
      <w:i/>
      <w:sz w:val="24"/>
      <w:szCs w:val="26"/>
      <w:lang w:eastAsia="cs-CZ"/>
    </w:rPr>
  </w:style>
  <w:style w:type="paragraph" w:styleId="Nadpis4">
    <w:name w:val="heading 4"/>
    <w:basedOn w:val="Normln"/>
    <w:next w:val="Normln"/>
    <w:link w:val="Nadpis4Char"/>
    <w:qFormat/>
    <w:rsid w:val="00A4261B"/>
    <w:pPr>
      <w:keepNext/>
      <w:spacing w:after="0" w:line="240" w:lineRule="auto"/>
      <w:jc w:val="center"/>
      <w:outlineLvl w:val="3"/>
    </w:pPr>
    <w:rPr>
      <w:rFonts w:ascii="Times New Roman" w:eastAsia="Times New Roman" w:hAnsi="Times New Roman" w:cs="Times New Roman"/>
      <w:b/>
      <w:bCs/>
      <w:sz w:val="20"/>
      <w:szCs w:val="20"/>
      <w:lang w:eastAsia="cs-CZ"/>
    </w:rPr>
  </w:style>
  <w:style w:type="paragraph" w:styleId="Nadpis5">
    <w:name w:val="heading 5"/>
    <w:basedOn w:val="Normln"/>
    <w:next w:val="Normln"/>
    <w:link w:val="Nadpis5Char"/>
    <w:qFormat/>
    <w:rsid w:val="00A4261B"/>
    <w:pPr>
      <w:keepNext/>
      <w:spacing w:after="0" w:line="240" w:lineRule="auto"/>
      <w:outlineLvl w:val="4"/>
    </w:pPr>
    <w:rPr>
      <w:rFonts w:ascii="Times New Roman" w:eastAsia="Times New Roman" w:hAnsi="Times New Roman" w:cs="Times New Roman"/>
      <w:b/>
      <w:bCs/>
      <w:sz w:val="26"/>
      <w:szCs w:val="28"/>
      <w:u w:val="single"/>
      <w:lang w:eastAsia="cs-CZ"/>
    </w:rPr>
  </w:style>
  <w:style w:type="paragraph" w:styleId="Nadpis6">
    <w:name w:val="heading 6"/>
    <w:basedOn w:val="Normln"/>
    <w:next w:val="Normln"/>
    <w:link w:val="Nadpis6Char"/>
    <w:qFormat/>
    <w:rsid w:val="00A4261B"/>
    <w:pPr>
      <w:keepNext/>
      <w:spacing w:after="0" w:line="240" w:lineRule="auto"/>
      <w:ind w:firstLine="340"/>
      <w:jc w:val="both"/>
      <w:outlineLvl w:val="5"/>
    </w:pPr>
    <w:rPr>
      <w:rFonts w:ascii="Times New Roman" w:eastAsia="Times New Roman" w:hAnsi="Times New Roman" w:cs="Times New Roman"/>
      <w:b/>
      <w:i/>
      <w:sz w:val="24"/>
      <w:szCs w:val="24"/>
      <w:lang w:eastAsia="cs-CZ"/>
    </w:rPr>
  </w:style>
  <w:style w:type="paragraph" w:styleId="Nadpis7">
    <w:name w:val="heading 7"/>
    <w:basedOn w:val="Normln"/>
    <w:next w:val="Normln"/>
    <w:link w:val="Nadpis7Char"/>
    <w:qFormat/>
    <w:rsid w:val="00A4261B"/>
    <w:pPr>
      <w:keepNext/>
      <w:spacing w:after="0" w:line="240" w:lineRule="auto"/>
      <w:jc w:val="both"/>
      <w:outlineLvl w:val="6"/>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261B"/>
    <w:rPr>
      <w:rFonts w:ascii="Times New Roman" w:eastAsia="Times New Roman" w:hAnsi="Times New Roman" w:cs="Times New Roman"/>
      <w:b/>
      <w:bCs/>
      <w:kern w:val="32"/>
      <w:sz w:val="28"/>
      <w:szCs w:val="32"/>
      <w:lang w:eastAsia="cs-CZ"/>
    </w:rPr>
  </w:style>
  <w:style w:type="character" w:customStyle="1" w:styleId="Nadpis2Char">
    <w:name w:val="Nadpis 2 Char"/>
    <w:basedOn w:val="Standardnpsmoodstavce"/>
    <w:link w:val="Nadpis2"/>
    <w:rsid w:val="00797939"/>
    <w:rPr>
      <w:rFonts w:ascii="Times New Roman" w:eastAsia="Times New Roman" w:hAnsi="Times New Roman" w:cs="Times New Roman"/>
      <w:b/>
      <w:bCs/>
      <w:iCs/>
      <w:sz w:val="24"/>
      <w:szCs w:val="20"/>
      <w:u w:val="single"/>
      <w:lang w:eastAsia="cs-CZ"/>
    </w:rPr>
  </w:style>
  <w:style w:type="character" w:customStyle="1" w:styleId="Nadpis3Char">
    <w:name w:val="Nadpis 3 Char"/>
    <w:basedOn w:val="Standardnpsmoodstavce"/>
    <w:link w:val="Nadpis3"/>
    <w:rsid w:val="00A4261B"/>
    <w:rPr>
      <w:rFonts w:ascii="Times New Roman" w:eastAsia="Times New Roman" w:hAnsi="Times New Roman" w:cs="Arial"/>
      <w:bCs/>
      <w:i/>
      <w:sz w:val="24"/>
      <w:szCs w:val="26"/>
      <w:lang w:eastAsia="cs-CZ"/>
    </w:rPr>
  </w:style>
  <w:style w:type="character" w:customStyle="1" w:styleId="Nadpis4Char">
    <w:name w:val="Nadpis 4 Char"/>
    <w:basedOn w:val="Standardnpsmoodstavce"/>
    <w:link w:val="Nadpis4"/>
    <w:rsid w:val="00A4261B"/>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rsid w:val="00A4261B"/>
    <w:rPr>
      <w:rFonts w:ascii="Times New Roman" w:eastAsia="Times New Roman" w:hAnsi="Times New Roman" w:cs="Times New Roman"/>
      <w:b/>
      <w:bCs/>
      <w:sz w:val="26"/>
      <w:szCs w:val="28"/>
      <w:u w:val="single"/>
      <w:lang w:eastAsia="cs-CZ"/>
    </w:rPr>
  </w:style>
  <w:style w:type="character" w:customStyle="1" w:styleId="Nadpis6Char">
    <w:name w:val="Nadpis 6 Char"/>
    <w:basedOn w:val="Standardnpsmoodstavce"/>
    <w:link w:val="Nadpis6"/>
    <w:rsid w:val="00A4261B"/>
    <w:rPr>
      <w:rFonts w:ascii="Times New Roman" w:eastAsia="Times New Roman" w:hAnsi="Times New Roman" w:cs="Times New Roman"/>
      <w:b/>
      <w:i/>
      <w:sz w:val="24"/>
      <w:szCs w:val="24"/>
      <w:lang w:eastAsia="cs-CZ"/>
    </w:rPr>
  </w:style>
  <w:style w:type="character" w:customStyle="1" w:styleId="Nadpis7Char">
    <w:name w:val="Nadpis 7 Char"/>
    <w:basedOn w:val="Standardnpsmoodstavce"/>
    <w:link w:val="Nadpis7"/>
    <w:rsid w:val="00A4261B"/>
    <w:rPr>
      <w:rFonts w:ascii="Times New Roman" w:eastAsia="Times New Roman" w:hAnsi="Times New Roman" w:cs="Times New Roman"/>
      <w:b/>
      <w:bCs/>
      <w:sz w:val="24"/>
      <w:szCs w:val="24"/>
      <w:lang w:eastAsia="cs-CZ"/>
    </w:rPr>
  </w:style>
  <w:style w:type="paragraph" w:styleId="Zpat">
    <w:name w:val="footer"/>
    <w:basedOn w:val="Normln"/>
    <w:link w:val="ZpatChar"/>
    <w:uiPriority w:val="99"/>
    <w:unhideWhenUsed/>
    <w:rsid w:val="00402CF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402CF8"/>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unhideWhenUsed/>
    <w:rsid w:val="00A426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A4261B"/>
    <w:rPr>
      <w:rFonts w:ascii="Tahoma" w:hAnsi="Tahoma" w:cs="Tahoma"/>
      <w:sz w:val="16"/>
      <w:szCs w:val="16"/>
    </w:rPr>
  </w:style>
  <w:style w:type="paragraph" w:styleId="Zkladntextodsazen">
    <w:name w:val="Body Text Indent"/>
    <w:basedOn w:val="Normln"/>
    <w:link w:val="ZkladntextodsazenChar"/>
    <w:rsid w:val="00A4261B"/>
    <w:pPr>
      <w:spacing w:before="480" w:after="120" w:line="240" w:lineRule="auto"/>
      <w:ind w:firstLine="72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A4261B"/>
    <w:rPr>
      <w:rFonts w:ascii="Times New Roman" w:eastAsia="Times New Roman" w:hAnsi="Times New Roman" w:cs="Times New Roman"/>
      <w:sz w:val="24"/>
      <w:szCs w:val="24"/>
      <w:lang w:eastAsia="cs-CZ"/>
    </w:rPr>
  </w:style>
  <w:style w:type="paragraph" w:customStyle="1" w:styleId="Paragraf">
    <w:name w:val="Paragraf"/>
    <w:basedOn w:val="Nadpis3"/>
    <w:rsid w:val="00A4261B"/>
    <w:pPr>
      <w:spacing w:before="360" w:after="0"/>
      <w:jc w:val="center"/>
    </w:pPr>
    <w:rPr>
      <w:bCs w:val="0"/>
    </w:rPr>
  </w:style>
  <w:style w:type="paragraph" w:customStyle="1" w:styleId="Styl1">
    <w:name w:val="Styl1"/>
    <w:rsid w:val="00A4261B"/>
    <w:pPr>
      <w:spacing w:after="0" w:line="240" w:lineRule="auto"/>
      <w:jc w:val="center"/>
    </w:pPr>
    <w:rPr>
      <w:rFonts w:ascii="Times New Roman" w:eastAsia="Times New Roman" w:hAnsi="Times New Roman" w:cs="Times New Roman"/>
      <w:b/>
      <w:caps/>
      <w:spacing w:val="90"/>
      <w:sz w:val="40"/>
      <w:szCs w:val="20"/>
      <w:lang w:eastAsia="cs-CZ"/>
    </w:rPr>
  </w:style>
  <w:style w:type="paragraph" w:customStyle="1" w:styleId="Sbrkanazen">
    <w:name w:val="Sbírka nařízení"/>
    <w:rsid w:val="00A4261B"/>
    <w:pPr>
      <w:spacing w:after="0" w:line="240" w:lineRule="auto"/>
      <w:jc w:val="center"/>
    </w:pPr>
    <w:rPr>
      <w:rFonts w:ascii="Times New Roman" w:eastAsia="Times New Roman" w:hAnsi="Times New Roman" w:cs="Times New Roman"/>
      <w:b/>
      <w:caps/>
      <w:spacing w:val="90"/>
      <w:sz w:val="40"/>
      <w:szCs w:val="20"/>
      <w:lang w:eastAsia="cs-CZ"/>
    </w:rPr>
  </w:style>
  <w:style w:type="paragraph" w:customStyle="1" w:styleId="Sbrkanazen2">
    <w:name w:val="Sbírka nařízení 2"/>
    <w:next w:val="Zkladntext"/>
    <w:rsid w:val="00A4261B"/>
    <w:pPr>
      <w:spacing w:before="240" w:after="240" w:line="240" w:lineRule="auto"/>
      <w:jc w:val="center"/>
    </w:pPr>
    <w:rPr>
      <w:rFonts w:ascii="Times New Roman" w:eastAsia="Times New Roman" w:hAnsi="Times New Roman" w:cs="Times New Roman"/>
      <w:b/>
      <w:sz w:val="28"/>
      <w:szCs w:val="20"/>
      <w:lang w:eastAsia="cs-CZ"/>
    </w:rPr>
  </w:style>
  <w:style w:type="paragraph" w:styleId="Zkladntext">
    <w:name w:val="Body Text"/>
    <w:basedOn w:val="Normln"/>
    <w:link w:val="ZkladntextChar"/>
    <w:rsid w:val="00A4261B"/>
    <w:pPr>
      <w:spacing w:before="120" w:after="12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A4261B"/>
    <w:rPr>
      <w:rFonts w:ascii="Times New Roman" w:eastAsia="Times New Roman" w:hAnsi="Times New Roman" w:cs="Times New Roman"/>
      <w:sz w:val="24"/>
      <w:szCs w:val="24"/>
      <w:lang w:eastAsia="cs-CZ"/>
    </w:rPr>
  </w:style>
  <w:style w:type="paragraph" w:customStyle="1" w:styleId="Heslo">
    <w:name w:val="Heslo"/>
    <w:rsid w:val="00A4261B"/>
    <w:pPr>
      <w:pBdr>
        <w:top w:val="single" w:sz="4" w:space="1" w:color="auto"/>
      </w:pBdr>
      <w:spacing w:after="0" w:line="240" w:lineRule="auto"/>
      <w:jc w:val="right"/>
    </w:pPr>
    <w:rPr>
      <w:rFonts w:ascii="Times New Roman" w:eastAsia="Times New Roman" w:hAnsi="Times New Roman" w:cs="Times New Roman"/>
      <w:sz w:val="20"/>
      <w:szCs w:val="20"/>
      <w:lang w:eastAsia="cs-CZ"/>
    </w:rPr>
  </w:style>
  <w:style w:type="paragraph" w:customStyle="1" w:styleId="Nzevnazen">
    <w:name w:val="Název nařízení"/>
    <w:rsid w:val="00A4261B"/>
    <w:pPr>
      <w:spacing w:before="360" w:after="0" w:line="240" w:lineRule="auto"/>
      <w:jc w:val="center"/>
    </w:pPr>
    <w:rPr>
      <w:rFonts w:ascii="Times New Roman" w:eastAsia="Times New Roman" w:hAnsi="Times New Roman" w:cs="Times New Roman"/>
      <w:b/>
      <w:sz w:val="24"/>
      <w:szCs w:val="20"/>
      <w:lang w:eastAsia="cs-CZ"/>
    </w:rPr>
  </w:style>
  <w:style w:type="paragraph" w:customStyle="1" w:styleId="vodnk">
    <w:name w:val="Úvodník"/>
    <w:rsid w:val="00A4261B"/>
    <w:pPr>
      <w:tabs>
        <w:tab w:val="left" w:pos="709"/>
      </w:tabs>
      <w:spacing w:before="480" w:after="0" w:line="240" w:lineRule="auto"/>
      <w:ind w:firstLine="709"/>
      <w:jc w:val="both"/>
    </w:pPr>
    <w:rPr>
      <w:rFonts w:ascii="Times New Roman" w:eastAsia="Times New Roman" w:hAnsi="Times New Roman" w:cs="Times New Roman"/>
      <w:sz w:val="24"/>
      <w:szCs w:val="20"/>
      <w:lang w:eastAsia="cs-CZ"/>
    </w:rPr>
  </w:style>
  <w:style w:type="paragraph" w:customStyle="1" w:styleId="Nzevparagrafu">
    <w:name w:val="Název paragrafu"/>
    <w:rsid w:val="00A4261B"/>
    <w:pPr>
      <w:spacing w:before="240" w:after="0" w:line="240" w:lineRule="auto"/>
      <w:jc w:val="center"/>
    </w:pPr>
    <w:rPr>
      <w:rFonts w:ascii="Times New Roman" w:eastAsia="Times New Roman" w:hAnsi="Times New Roman" w:cs="Times New Roman"/>
      <w:b/>
      <w:sz w:val="24"/>
      <w:szCs w:val="20"/>
      <w:lang w:eastAsia="cs-CZ"/>
    </w:rPr>
  </w:style>
  <w:style w:type="paragraph" w:customStyle="1" w:styleId="Odsazenproseznam">
    <w:name w:val="Odsazený pro seznam"/>
    <w:rsid w:val="00A4261B"/>
    <w:pPr>
      <w:tabs>
        <w:tab w:val="left" w:pos="709"/>
      </w:tabs>
      <w:spacing w:before="240" w:after="0" w:line="240" w:lineRule="auto"/>
      <w:ind w:left="709"/>
    </w:pPr>
    <w:rPr>
      <w:rFonts w:ascii="Times New Roman" w:eastAsia="Times New Roman" w:hAnsi="Times New Roman" w:cs="Times New Roman"/>
      <w:sz w:val="24"/>
      <w:szCs w:val="20"/>
      <w:lang w:eastAsia="cs-CZ"/>
    </w:rPr>
  </w:style>
  <w:style w:type="paragraph" w:customStyle="1" w:styleId="Seznama">
    <w:name w:val="Seznam a)"/>
    <w:rsid w:val="00A4261B"/>
    <w:pPr>
      <w:numPr>
        <w:numId w:val="3"/>
      </w:numPr>
      <w:suppressLineNumbers/>
      <w:spacing w:before="240" w:after="0" w:line="240" w:lineRule="auto"/>
      <w:jc w:val="both"/>
    </w:pPr>
    <w:rPr>
      <w:rFonts w:ascii="Times New Roman" w:eastAsia="Times New Roman" w:hAnsi="Times New Roman" w:cs="Times New Roman"/>
      <w:sz w:val="24"/>
      <w:szCs w:val="20"/>
      <w:lang w:eastAsia="cs-CZ"/>
    </w:rPr>
  </w:style>
  <w:style w:type="paragraph" w:customStyle="1" w:styleId="Novodstavec">
    <w:name w:val="Nový odstavec"/>
    <w:rsid w:val="00A4261B"/>
    <w:pPr>
      <w:numPr>
        <w:numId w:val="2"/>
      </w:numPr>
      <w:suppressLineNumbers/>
      <w:tabs>
        <w:tab w:val="left" w:pos="1134"/>
      </w:tabs>
      <w:spacing w:before="240" w:after="0" w:line="240" w:lineRule="auto"/>
      <w:jc w:val="both"/>
      <w:outlineLvl w:val="0"/>
    </w:pPr>
    <w:rPr>
      <w:rFonts w:ascii="Times New Roman" w:eastAsia="Times New Roman" w:hAnsi="Times New Roman" w:cs="Times New Roman"/>
      <w:sz w:val="24"/>
      <w:szCs w:val="20"/>
      <w:lang w:eastAsia="cs-CZ"/>
    </w:rPr>
  </w:style>
  <w:style w:type="paragraph" w:styleId="Zhlav">
    <w:name w:val="header"/>
    <w:basedOn w:val="Normln"/>
    <w:link w:val="ZhlavChar"/>
    <w:rsid w:val="00A4261B"/>
    <w:pPr>
      <w:tabs>
        <w:tab w:val="center" w:pos="4536"/>
        <w:tab w:val="right" w:pos="9072"/>
      </w:tabs>
      <w:spacing w:before="120" w:after="120" w:line="240" w:lineRule="auto"/>
      <w:jc w:val="both"/>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A4261B"/>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A4261B"/>
    <w:pPr>
      <w:spacing w:before="120" w:after="120" w:line="240" w:lineRule="auto"/>
      <w:jc w:val="both"/>
    </w:pPr>
    <w:rPr>
      <w:rFonts w:ascii="Times New Roman" w:eastAsia="Times New Roman" w:hAnsi="Times New Roman" w:cs="Times New Roman"/>
      <w:sz w:val="20"/>
      <w:szCs w:val="24"/>
      <w:lang w:eastAsia="cs-CZ"/>
    </w:rPr>
  </w:style>
  <w:style w:type="character" w:customStyle="1" w:styleId="Zkladntext2Char">
    <w:name w:val="Základní text 2 Char"/>
    <w:basedOn w:val="Standardnpsmoodstavce"/>
    <w:link w:val="Zkladntext2"/>
    <w:rsid w:val="00A4261B"/>
    <w:rPr>
      <w:rFonts w:ascii="Times New Roman" w:eastAsia="Times New Roman" w:hAnsi="Times New Roman" w:cs="Times New Roman"/>
      <w:sz w:val="20"/>
      <w:szCs w:val="24"/>
      <w:lang w:eastAsia="cs-CZ"/>
    </w:rPr>
  </w:style>
  <w:style w:type="character" w:styleId="slostrnky">
    <w:name w:val="page number"/>
    <w:basedOn w:val="Standardnpsmoodstavce"/>
    <w:rsid w:val="00A4261B"/>
  </w:style>
  <w:style w:type="paragraph" w:styleId="Nadpisobsahu">
    <w:name w:val="TOC Heading"/>
    <w:basedOn w:val="Nadpis1"/>
    <w:next w:val="Normln"/>
    <w:uiPriority w:val="39"/>
    <w:unhideWhenUsed/>
    <w:qFormat/>
    <w:rsid w:val="00A4261B"/>
    <w:pPr>
      <w:keepLines/>
      <w:spacing w:before="480" w:after="0" w:line="276" w:lineRule="auto"/>
      <w:outlineLvl w:val="9"/>
    </w:pPr>
    <w:rPr>
      <w:color w:val="365F91"/>
      <w:kern w:val="0"/>
      <w:szCs w:val="28"/>
      <w:lang w:eastAsia="en-US"/>
    </w:rPr>
  </w:style>
  <w:style w:type="paragraph" w:styleId="Odstavecseseznamem">
    <w:name w:val="List Paragraph"/>
    <w:basedOn w:val="Normln"/>
    <w:uiPriority w:val="34"/>
    <w:qFormat/>
    <w:rsid w:val="00A4261B"/>
    <w:pPr>
      <w:spacing w:before="120" w:after="120" w:line="240" w:lineRule="auto"/>
      <w:ind w:left="720"/>
      <w:contextualSpacing/>
      <w:jc w:val="both"/>
    </w:pPr>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qFormat/>
    <w:rsid w:val="00CA2AF8"/>
    <w:pPr>
      <w:tabs>
        <w:tab w:val="left" w:pos="284"/>
        <w:tab w:val="left" w:pos="709"/>
        <w:tab w:val="right" w:leader="dot" w:pos="8789"/>
      </w:tabs>
      <w:spacing w:before="120" w:after="120" w:line="240" w:lineRule="auto"/>
      <w:ind w:left="705" w:right="992" w:hanging="705"/>
      <w:jc w:val="both"/>
    </w:pPr>
    <w:rPr>
      <w:rFonts w:ascii="Times New Roman" w:eastAsia="Times New Roman" w:hAnsi="Times New Roman" w:cs="Times New Roman"/>
      <w:noProof/>
      <w:sz w:val="24"/>
      <w:szCs w:val="19"/>
      <w:lang w:eastAsia="cs-CZ"/>
    </w:rPr>
  </w:style>
  <w:style w:type="paragraph" w:styleId="Obsah2">
    <w:name w:val="toc 2"/>
    <w:basedOn w:val="Normln"/>
    <w:next w:val="Normln"/>
    <w:autoRedefine/>
    <w:uiPriority w:val="39"/>
    <w:qFormat/>
    <w:rsid w:val="00A4261B"/>
    <w:pPr>
      <w:tabs>
        <w:tab w:val="left" w:pos="709"/>
      </w:tabs>
      <w:spacing w:before="40" w:after="0" w:line="240" w:lineRule="auto"/>
      <w:ind w:left="709" w:hanging="284"/>
      <w:jc w:val="both"/>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4261B"/>
    <w:rPr>
      <w:color w:val="0000FF"/>
      <w:u w:val="single"/>
    </w:rPr>
  </w:style>
  <w:style w:type="paragraph" w:styleId="Textpoznpodarou">
    <w:name w:val="footnote text"/>
    <w:basedOn w:val="Normln"/>
    <w:link w:val="TextpoznpodarouChar"/>
    <w:rsid w:val="00A4261B"/>
    <w:pPr>
      <w:spacing w:before="120" w:after="120" w:line="240"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4261B"/>
    <w:rPr>
      <w:rFonts w:ascii="Times New Roman" w:eastAsia="Times New Roman" w:hAnsi="Times New Roman" w:cs="Times New Roman"/>
      <w:sz w:val="20"/>
      <w:szCs w:val="20"/>
      <w:lang w:eastAsia="cs-CZ"/>
    </w:rPr>
  </w:style>
  <w:style w:type="paragraph" w:styleId="Nzev">
    <w:name w:val="Title"/>
    <w:basedOn w:val="Normln"/>
    <w:next w:val="Normln"/>
    <w:link w:val="NzevChar"/>
    <w:qFormat/>
    <w:rsid w:val="00A4261B"/>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zevChar">
    <w:name w:val="Název Char"/>
    <w:basedOn w:val="Standardnpsmoodstavce"/>
    <w:link w:val="Nzev"/>
    <w:rsid w:val="00A4261B"/>
    <w:rPr>
      <w:rFonts w:asciiTheme="majorHAnsi" w:eastAsiaTheme="majorEastAsia" w:hAnsiTheme="majorHAnsi" w:cstheme="majorBidi"/>
      <w:color w:val="17365D" w:themeColor="text2" w:themeShade="BF"/>
      <w:spacing w:val="5"/>
      <w:kern w:val="28"/>
      <w:sz w:val="52"/>
      <w:szCs w:val="52"/>
      <w:lang w:eastAsia="cs-CZ"/>
    </w:rPr>
  </w:style>
  <w:style w:type="paragraph" w:styleId="Obsah3">
    <w:name w:val="toc 3"/>
    <w:basedOn w:val="Normln"/>
    <w:next w:val="Normln"/>
    <w:autoRedefine/>
    <w:uiPriority w:val="39"/>
    <w:unhideWhenUsed/>
    <w:qFormat/>
    <w:rsid w:val="00A4261B"/>
    <w:pPr>
      <w:spacing w:after="100"/>
      <w:ind w:left="440"/>
    </w:pPr>
    <w:rPr>
      <w:rFonts w:eastAsiaTheme="minorEastAsia"/>
      <w:lang w:eastAsia="cs-CZ"/>
    </w:rPr>
  </w:style>
  <w:style w:type="character" w:styleId="Odkaznakoment">
    <w:name w:val="annotation reference"/>
    <w:basedOn w:val="Standardnpsmoodstavce"/>
    <w:rsid w:val="00A4261B"/>
    <w:rPr>
      <w:sz w:val="16"/>
      <w:szCs w:val="16"/>
    </w:rPr>
  </w:style>
  <w:style w:type="paragraph" w:styleId="Textkomente">
    <w:name w:val="annotation text"/>
    <w:basedOn w:val="Normln"/>
    <w:link w:val="TextkomenteChar"/>
    <w:rsid w:val="00A4261B"/>
    <w:pPr>
      <w:spacing w:before="120" w:after="120" w:line="24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A426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A4261B"/>
    <w:rPr>
      <w:b/>
      <w:bCs/>
    </w:rPr>
  </w:style>
  <w:style w:type="character" w:customStyle="1" w:styleId="PedmtkomenteChar">
    <w:name w:val="Předmět komentáře Char"/>
    <w:basedOn w:val="TextkomenteChar"/>
    <w:link w:val="Pedmtkomente"/>
    <w:rsid w:val="00A4261B"/>
    <w:rPr>
      <w:rFonts w:ascii="Times New Roman" w:eastAsia="Times New Roman" w:hAnsi="Times New Roman" w:cs="Times New Roman"/>
      <w:b/>
      <w:bCs/>
      <w:sz w:val="20"/>
      <w:szCs w:val="20"/>
      <w:lang w:eastAsia="cs-CZ"/>
    </w:rPr>
  </w:style>
  <w:style w:type="paragraph" w:styleId="Titulek">
    <w:name w:val="caption"/>
    <w:basedOn w:val="Normln"/>
    <w:next w:val="Normln"/>
    <w:unhideWhenUsed/>
    <w:qFormat/>
    <w:rsid w:val="00A4261B"/>
    <w:pPr>
      <w:spacing w:line="240" w:lineRule="auto"/>
      <w:jc w:val="both"/>
    </w:pPr>
    <w:rPr>
      <w:rFonts w:ascii="Times New Roman" w:eastAsia="Times New Roman" w:hAnsi="Times New Roman" w:cs="Times New Roman"/>
      <w:b/>
      <w:bCs/>
      <w:color w:val="4F81BD" w:themeColor="accent1"/>
      <w:sz w:val="18"/>
      <w:szCs w:val="18"/>
      <w:lang w:eastAsia="cs-CZ"/>
    </w:rPr>
  </w:style>
  <w:style w:type="character" w:styleId="Sledovanodkaz">
    <w:name w:val="FollowedHyperlink"/>
    <w:basedOn w:val="Standardnpsmoodstavce"/>
    <w:rsid w:val="00A4261B"/>
    <w:rPr>
      <w:color w:val="800080" w:themeColor="followedHyperlink"/>
      <w:u w:val="single"/>
    </w:rPr>
  </w:style>
  <w:style w:type="paragraph" w:styleId="Normlnweb">
    <w:name w:val="Normal (Web)"/>
    <w:basedOn w:val="Normln"/>
    <w:uiPriority w:val="99"/>
    <w:unhideWhenUsed/>
    <w:rsid w:val="00A4261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lnku">
    <w:name w:val="Text článku"/>
    <w:basedOn w:val="Normln"/>
    <w:rsid w:val="00A4261B"/>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styleId="Bezmezer">
    <w:name w:val="No Spacing"/>
    <w:uiPriority w:val="1"/>
    <w:qFormat/>
    <w:rsid w:val="00A4261B"/>
    <w:pPr>
      <w:spacing w:after="0" w:line="240" w:lineRule="auto"/>
      <w:jc w:val="both"/>
    </w:pPr>
    <w:rPr>
      <w:rFonts w:ascii="Times New Roman" w:eastAsia="Times New Roman" w:hAnsi="Times New Roman" w:cs="Times New Roman"/>
      <w:sz w:val="24"/>
      <w:szCs w:val="24"/>
      <w:lang w:eastAsia="cs-CZ"/>
    </w:rPr>
  </w:style>
  <w:style w:type="paragraph" w:customStyle="1" w:styleId="xl24">
    <w:name w:val="xl24"/>
    <w:basedOn w:val="Normln"/>
    <w:rsid w:val="00A4261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25">
    <w:name w:val="xl25"/>
    <w:basedOn w:val="Normln"/>
    <w:rsid w:val="00A4261B"/>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26">
    <w:name w:val="xl26"/>
    <w:basedOn w:val="Normln"/>
    <w:rsid w:val="00A4261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7">
    <w:name w:val="xl27"/>
    <w:basedOn w:val="Normln"/>
    <w:rsid w:val="00A4261B"/>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28">
    <w:name w:val="xl28"/>
    <w:basedOn w:val="Normln"/>
    <w:rsid w:val="00A4261B"/>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9">
    <w:name w:val="xl29"/>
    <w:basedOn w:val="Normln"/>
    <w:rsid w:val="00A4261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30">
    <w:name w:val="xl30"/>
    <w:basedOn w:val="Normln"/>
    <w:rsid w:val="00A4261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31">
    <w:name w:val="xl31"/>
    <w:basedOn w:val="Normln"/>
    <w:rsid w:val="00A4261B"/>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32">
    <w:name w:val="xl32"/>
    <w:basedOn w:val="Normln"/>
    <w:rsid w:val="00A4261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33">
    <w:name w:val="xl33"/>
    <w:basedOn w:val="Normln"/>
    <w:rsid w:val="00A4261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34">
    <w:name w:val="xl34"/>
    <w:basedOn w:val="Normln"/>
    <w:rsid w:val="00A4261B"/>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35">
    <w:name w:val="xl35"/>
    <w:basedOn w:val="Normln"/>
    <w:rsid w:val="00A4261B"/>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36">
    <w:name w:val="xl36"/>
    <w:basedOn w:val="Normln"/>
    <w:rsid w:val="00A4261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37">
    <w:name w:val="xl37"/>
    <w:basedOn w:val="Normln"/>
    <w:rsid w:val="00A4261B"/>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38">
    <w:name w:val="xl38"/>
    <w:basedOn w:val="Normln"/>
    <w:rsid w:val="00A4261B"/>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39">
    <w:name w:val="xl39"/>
    <w:basedOn w:val="Normln"/>
    <w:rsid w:val="00A4261B"/>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40">
    <w:name w:val="xl40"/>
    <w:basedOn w:val="Normln"/>
    <w:rsid w:val="00A4261B"/>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41">
    <w:name w:val="xl41"/>
    <w:basedOn w:val="Normln"/>
    <w:rsid w:val="00A4261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42">
    <w:name w:val="xl42"/>
    <w:basedOn w:val="Normln"/>
    <w:rsid w:val="00A426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43">
    <w:name w:val="xl43"/>
    <w:basedOn w:val="Normln"/>
    <w:rsid w:val="00A4261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44">
    <w:name w:val="xl44"/>
    <w:basedOn w:val="Normln"/>
    <w:rsid w:val="00A4261B"/>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45">
    <w:name w:val="xl45"/>
    <w:basedOn w:val="Normln"/>
    <w:rsid w:val="00A4261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46">
    <w:name w:val="xl46"/>
    <w:basedOn w:val="Normln"/>
    <w:rsid w:val="00A4261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47">
    <w:name w:val="xl47"/>
    <w:basedOn w:val="Normln"/>
    <w:rsid w:val="00A4261B"/>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48">
    <w:name w:val="xl48"/>
    <w:basedOn w:val="Normln"/>
    <w:rsid w:val="00A4261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49">
    <w:name w:val="xl49"/>
    <w:basedOn w:val="Normln"/>
    <w:rsid w:val="00A4261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50">
    <w:name w:val="xl50"/>
    <w:basedOn w:val="Normln"/>
    <w:rsid w:val="00A4261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51">
    <w:name w:val="xl51"/>
    <w:basedOn w:val="Normln"/>
    <w:rsid w:val="00A4261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52">
    <w:name w:val="xl52"/>
    <w:basedOn w:val="Normln"/>
    <w:rsid w:val="00A4261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53">
    <w:name w:val="xl53"/>
    <w:basedOn w:val="Normln"/>
    <w:rsid w:val="00A4261B"/>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54">
    <w:name w:val="xl54"/>
    <w:basedOn w:val="Normln"/>
    <w:rsid w:val="00A4261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55">
    <w:name w:val="xl55"/>
    <w:basedOn w:val="Normln"/>
    <w:rsid w:val="00A4261B"/>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56">
    <w:name w:val="xl56"/>
    <w:basedOn w:val="Normln"/>
    <w:rsid w:val="00A4261B"/>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57">
    <w:name w:val="xl57"/>
    <w:basedOn w:val="Normln"/>
    <w:rsid w:val="00A4261B"/>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58">
    <w:name w:val="xl58"/>
    <w:basedOn w:val="Normln"/>
    <w:rsid w:val="00A4261B"/>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59">
    <w:name w:val="xl59"/>
    <w:basedOn w:val="Normln"/>
    <w:rsid w:val="00A42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60">
    <w:name w:val="xl60"/>
    <w:basedOn w:val="Normln"/>
    <w:rsid w:val="00A4261B"/>
    <w:pP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61">
    <w:name w:val="xl61"/>
    <w:basedOn w:val="Normln"/>
    <w:rsid w:val="00A4261B"/>
    <w:pPr>
      <w:pBdr>
        <w:lef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62">
    <w:name w:val="xl62"/>
    <w:basedOn w:val="Normln"/>
    <w:rsid w:val="00A4261B"/>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63">
    <w:name w:val="xl63"/>
    <w:basedOn w:val="Normln"/>
    <w:rsid w:val="00A4261B"/>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64">
    <w:name w:val="xl64"/>
    <w:basedOn w:val="Normln"/>
    <w:rsid w:val="00A426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65">
    <w:name w:val="xl65"/>
    <w:basedOn w:val="Normln"/>
    <w:rsid w:val="00A42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66">
    <w:name w:val="xl66"/>
    <w:basedOn w:val="Normln"/>
    <w:rsid w:val="00A4261B"/>
    <w:pPr>
      <w:pBdr>
        <w:top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67">
    <w:name w:val="xl67"/>
    <w:basedOn w:val="Normln"/>
    <w:rsid w:val="00A4261B"/>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68">
    <w:name w:val="xl68"/>
    <w:basedOn w:val="Normln"/>
    <w:rsid w:val="00A4261B"/>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69">
    <w:name w:val="xl69"/>
    <w:basedOn w:val="Normln"/>
    <w:rsid w:val="00A4261B"/>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70">
    <w:name w:val="xl70"/>
    <w:basedOn w:val="Normln"/>
    <w:rsid w:val="00A4261B"/>
    <w:pPr>
      <w:pBdr>
        <w:top w:val="single" w:sz="4" w:space="0" w:color="auto"/>
        <w:lef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71">
    <w:name w:val="xl71"/>
    <w:basedOn w:val="Normln"/>
    <w:rsid w:val="00A4261B"/>
    <w:pPr>
      <w:spacing w:before="100" w:beforeAutospacing="1" w:after="100" w:afterAutospacing="1" w:line="240" w:lineRule="auto"/>
      <w:jc w:val="center"/>
    </w:pPr>
    <w:rPr>
      <w:rFonts w:ascii="Arial Unicode MS" w:eastAsia="Arial Unicode MS" w:hAnsi="Arial Unicode MS" w:cs="Arial Unicode MS"/>
      <w:sz w:val="40"/>
      <w:szCs w:val="40"/>
      <w:lang w:eastAsia="cs-CZ"/>
    </w:rPr>
  </w:style>
  <w:style w:type="paragraph" w:customStyle="1" w:styleId="xl72">
    <w:name w:val="xl72"/>
    <w:basedOn w:val="Normln"/>
    <w:rsid w:val="00A4261B"/>
    <w:pPr>
      <w:pBdr>
        <w:bottom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73">
    <w:name w:val="xl73"/>
    <w:basedOn w:val="Normln"/>
    <w:rsid w:val="00A4261B"/>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74">
    <w:name w:val="xl74"/>
    <w:basedOn w:val="Normln"/>
    <w:rsid w:val="00A4261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75">
    <w:name w:val="xl75"/>
    <w:basedOn w:val="Normln"/>
    <w:rsid w:val="00A4261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76">
    <w:name w:val="xl76"/>
    <w:basedOn w:val="Normln"/>
    <w:rsid w:val="00A4261B"/>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77">
    <w:name w:val="xl77"/>
    <w:basedOn w:val="Normln"/>
    <w:rsid w:val="00A42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78">
    <w:name w:val="xl78"/>
    <w:basedOn w:val="Normln"/>
    <w:rsid w:val="00A4261B"/>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79">
    <w:name w:val="xl79"/>
    <w:basedOn w:val="Normln"/>
    <w:rsid w:val="00A4261B"/>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80">
    <w:name w:val="xl80"/>
    <w:basedOn w:val="Normln"/>
    <w:rsid w:val="00A4261B"/>
    <w:pPr>
      <w:pBdr>
        <w:top w:val="single" w:sz="8" w:space="0" w:color="auto"/>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cs-CZ"/>
    </w:rPr>
  </w:style>
  <w:style w:type="paragraph" w:customStyle="1" w:styleId="xl81">
    <w:name w:val="xl81"/>
    <w:basedOn w:val="Normln"/>
    <w:rsid w:val="00A4261B"/>
    <w:pPr>
      <w:pBdr>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cs-CZ"/>
    </w:rPr>
  </w:style>
  <w:style w:type="paragraph" w:customStyle="1" w:styleId="Zkladntext21">
    <w:name w:val="Základní text 21"/>
    <w:basedOn w:val="Normln"/>
    <w:rsid w:val="00A4261B"/>
    <w:pPr>
      <w:spacing w:after="0" w:line="240" w:lineRule="auto"/>
      <w:jc w:val="both"/>
    </w:pPr>
    <w:rPr>
      <w:rFonts w:ascii="Times New Roman" w:eastAsia="Times New Roman" w:hAnsi="Times New Roman" w:cs="Times New Roman"/>
      <w:b/>
      <w:sz w:val="24"/>
      <w:szCs w:val="20"/>
      <w:lang w:eastAsia="cs-CZ"/>
    </w:rPr>
  </w:style>
  <w:style w:type="paragraph" w:customStyle="1" w:styleId="Char4CharCharCharCharCharCharCharCharCharChar">
    <w:name w:val="Char4 Char Char Char Char Char Char Char Char Char Char"/>
    <w:basedOn w:val="Normln"/>
    <w:rsid w:val="00A4261B"/>
    <w:pPr>
      <w:spacing w:after="160" w:line="240" w:lineRule="exact"/>
    </w:pPr>
    <w:rPr>
      <w:rFonts w:ascii="Times New Roman Bold" w:eastAsia="Times New Roman" w:hAnsi="Times New Roman Bold" w:cs="Times New Roman"/>
      <w:szCs w:val="26"/>
      <w:lang w:val="sk-SK"/>
    </w:rPr>
  </w:style>
  <w:style w:type="character" w:styleId="Znakapoznpodarou">
    <w:name w:val="footnote reference"/>
    <w:rsid w:val="00A4261B"/>
    <w:rPr>
      <w:vertAlign w:val="superscript"/>
    </w:rPr>
  </w:style>
  <w:style w:type="paragraph" w:styleId="Podtitul">
    <w:name w:val="Subtitle"/>
    <w:basedOn w:val="Normln"/>
    <w:link w:val="PodtitulChar"/>
    <w:qFormat/>
    <w:rsid w:val="00A4261B"/>
    <w:pPr>
      <w:spacing w:after="0" w:line="240" w:lineRule="auto"/>
      <w:jc w:val="right"/>
    </w:pPr>
    <w:rPr>
      <w:rFonts w:ascii="Courier New" w:eastAsia="Times New Roman" w:hAnsi="Courier New" w:cs="Times New Roman"/>
      <w:b/>
      <w:sz w:val="24"/>
      <w:szCs w:val="20"/>
      <w:lang w:eastAsia="cs-CZ"/>
    </w:rPr>
  </w:style>
  <w:style w:type="character" w:customStyle="1" w:styleId="PodtitulChar">
    <w:name w:val="Podtitul Char"/>
    <w:basedOn w:val="Standardnpsmoodstavce"/>
    <w:link w:val="Podtitul"/>
    <w:rsid w:val="00A4261B"/>
    <w:rPr>
      <w:rFonts w:ascii="Courier New" w:eastAsia="Times New Roman" w:hAnsi="Courier New" w:cs="Times New Roman"/>
      <w:b/>
      <w:sz w:val="24"/>
      <w:szCs w:val="20"/>
      <w:lang w:eastAsia="cs-CZ"/>
    </w:rPr>
  </w:style>
  <w:style w:type="paragraph" w:styleId="Zkladntextodsazen2">
    <w:name w:val="Body Text Indent 2"/>
    <w:basedOn w:val="Normln"/>
    <w:link w:val="Zkladntextodsazen2Char"/>
    <w:rsid w:val="00A4261B"/>
    <w:pPr>
      <w:spacing w:after="0" w:line="240" w:lineRule="auto"/>
      <w:ind w:left="720" w:hanging="720"/>
      <w:jc w:val="both"/>
    </w:pPr>
    <w:rPr>
      <w:rFonts w:ascii="Times New Roman" w:eastAsia="Times New Roman" w:hAnsi="Times New Roman" w:cs="Times New Roman"/>
      <w:b/>
      <w:bCs/>
      <w:sz w:val="24"/>
      <w:szCs w:val="20"/>
      <w:lang w:eastAsia="cs-CZ"/>
    </w:rPr>
  </w:style>
  <w:style w:type="character" w:customStyle="1" w:styleId="Zkladntextodsazen2Char">
    <w:name w:val="Základní text odsazený 2 Char"/>
    <w:basedOn w:val="Standardnpsmoodstavce"/>
    <w:link w:val="Zkladntextodsazen2"/>
    <w:rsid w:val="00A4261B"/>
    <w:rPr>
      <w:rFonts w:ascii="Times New Roman" w:eastAsia="Times New Roman" w:hAnsi="Times New Roman" w:cs="Times New Roman"/>
      <w:b/>
      <w:bCs/>
      <w:sz w:val="24"/>
      <w:szCs w:val="20"/>
      <w:lang w:eastAsia="cs-CZ"/>
    </w:rPr>
  </w:style>
  <w:style w:type="paragraph" w:styleId="Zkladntextodsazen3">
    <w:name w:val="Body Text Indent 3"/>
    <w:basedOn w:val="Normln"/>
    <w:link w:val="Zkladntextodsazen3Char"/>
    <w:rsid w:val="00A4261B"/>
    <w:pPr>
      <w:widowControl w:val="0"/>
      <w:spacing w:after="0" w:line="240" w:lineRule="auto"/>
      <w:ind w:firstLine="340"/>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rsid w:val="00A4261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Classic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A4261B"/>
    <w:pPr>
      <w:numPr>
        <w:numId w:val="4"/>
      </w:numPr>
      <w:spacing w:before="600" w:after="360" w:line="240" w:lineRule="auto"/>
      <w:jc w:val="both"/>
      <w:outlineLvl w:val="0"/>
    </w:pPr>
    <w:rPr>
      <w:rFonts w:ascii="Times New Roman" w:eastAsia="Times New Roman" w:hAnsi="Times New Roman" w:cs="Times New Roman"/>
      <w:b/>
      <w:bCs/>
      <w:kern w:val="32"/>
      <w:sz w:val="28"/>
      <w:szCs w:val="32"/>
      <w:lang w:eastAsia="cs-CZ"/>
    </w:rPr>
  </w:style>
  <w:style w:type="paragraph" w:styleId="Nadpis2">
    <w:name w:val="heading 2"/>
    <w:basedOn w:val="Normln"/>
    <w:next w:val="Normln"/>
    <w:link w:val="Nadpis2Char"/>
    <w:qFormat/>
    <w:rsid w:val="00797939"/>
    <w:pPr>
      <w:numPr>
        <w:numId w:val="22"/>
      </w:numPr>
      <w:spacing w:before="360" w:after="120" w:line="240" w:lineRule="auto"/>
      <w:outlineLvl w:val="1"/>
    </w:pPr>
    <w:rPr>
      <w:rFonts w:ascii="Times New Roman" w:eastAsia="Times New Roman" w:hAnsi="Times New Roman" w:cs="Times New Roman"/>
      <w:b/>
      <w:bCs/>
      <w:iCs/>
      <w:sz w:val="24"/>
      <w:szCs w:val="20"/>
      <w:u w:val="single"/>
      <w:lang w:eastAsia="cs-CZ"/>
    </w:rPr>
  </w:style>
  <w:style w:type="paragraph" w:styleId="Nadpis3">
    <w:name w:val="heading 3"/>
    <w:basedOn w:val="Normln"/>
    <w:next w:val="Normln"/>
    <w:link w:val="Nadpis3Char"/>
    <w:qFormat/>
    <w:rsid w:val="00A4261B"/>
    <w:pPr>
      <w:numPr>
        <w:numId w:val="6"/>
      </w:numPr>
      <w:spacing w:after="60" w:line="240" w:lineRule="auto"/>
      <w:jc w:val="both"/>
      <w:outlineLvl w:val="2"/>
    </w:pPr>
    <w:rPr>
      <w:rFonts w:ascii="Times New Roman" w:eastAsia="Times New Roman" w:hAnsi="Times New Roman" w:cs="Arial"/>
      <w:bCs/>
      <w:i/>
      <w:sz w:val="24"/>
      <w:szCs w:val="26"/>
      <w:lang w:eastAsia="cs-CZ"/>
    </w:rPr>
  </w:style>
  <w:style w:type="paragraph" w:styleId="Nadpis4">
    <w:name w:val="heading 4"/>
    <w:basedOn w:val="Normln"/>
    <w:next w:val="Normln"/>
    <w:link w:val="Nadpis4Char"/>
    <w:qFormat/>
    <w:rsid w:val="00A4261B"/>
    <w:pPr>
      <w:keepNext/>
      <w:spacing w:after="0" w:line="240" w:lineRule="auto"/>
      <w:jc w:val="center"/>
      <w:outlineLvl w:val="3"/>
    </w:pPr>
    <w:rPr>
      <w:rFonts w:ascii="Times New Roman" w:eastAsia="Times New Roman" w:hAnsi="Times New Roman" w:cs="Times New Roman"/>
      <w:b/>
      <w:bCs/>
      <w:sz w:val="20"/>
      <w:szCs w:val="20"/>
      <w:lang w:eastAsia="cs-CZ"/>
    </w:rPr>
  </w:style>
  <w:style w:type="paragraph" w:styleId="Nadpis5">
    <w:name w:val="heading 5"/>
    <w:basedOn w:val="Normln"/>
    <w:next w:val="Normln"/>
    <w:link w:val="Nadpis5Char"/>
    <w:qFormat/>
    <w:rsid w:val="00A4261B"/>
    <w:pPr>
      <w:keepNext/>
      <w:spacing w:after="0" w:line="240" w:lineRule="auto"/>
      <w:outlineLvl w:val="4"/>
    </w:pPr>
    <w:rPr>
      <w:rFonts w:ascii="Times New Roman" w:eastAsia="Times New Roman" w:hAnsi="Times New Roman" w:cs="Times New Roman"/>
      <w:b/>
      <w:bCs/>
      <w:sz w:val="26"/>
      <w:szCs w:val="28"/>
      <w:u w:val="single"/>
      <w:lang w:eastAsia="cs-CZ"/>
    </w:rPr>
  </w:style>
  <w:style w:type="paragraph" w:styleId="Nadpis6">
    <w:name w:val="heading 6"/>
    <w:basedOn w:val="Normln"/>
    <w:next w:val="Normln"/>
    <w:link w:val="Nadpis6Char"/>
    <w:qFormat/>
    <w:rsid w:val="00A4261B"/>
    <w:pPr>
      <w:keepNext/>
      <w:spacing w:after="0" w:line="240" w:lineRule="auto"/>
      <w:ind w:firstLine="340"/>
      <w:jc w:val="both"/>
      <w:outlineLvl w:val="5"/>
    </w:pPr>
    <w:rPr>
      <w:rFonts w:ascii="Times New Roman" w:eastAsia="Times New Roman" w:hAnsi="Times New Roman" w:cs="Times New Roman"/>
      <w:b/>
      <w:i/>
      <w:sz w:val="24"/>
      <w:szCs w:val="24"/>
      <w:lang w:eastAsia="cs-CZ"/>
    </w:rPr>
  </w:style>
  <w:style w:type="paragraph" w:styleId="Nadpis7">
    <w:name w:val="heading 7"/>
    <w:basedOn w:val="Normln"/>
    <w:next w:val="Normln"/>
    <w:link w:val="Nadpis7Char"/>
    <w:qFormat/>
    <w:rsid w:val="00A4261B"/>
    <w:pPr>
      <w:keepNext/>
      <w:spacing w:after="0" w:line="240" w:lineRule="auto"/>
      <w:jc w:val="both"/>
      <w:outlineLvl w:val="6"/>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261B"/>
    <w:rPr>
      <w:rFonts w:ascii="Times New Roman" w:eastAsia="Times New Roman" w:hAnsi="Times New Roman" w:cs="Times New Roman"/>
      <w:b/>
      <w:bCs/>
      <w:kern w:val="32"/>
      <w:sz w:val="28"/>
      <w:szCs w:val="32"/>
      <w:lang w:eastAsia="cs-CZ"/>
    </w:rPr>
  </w:style>
  <w:style w:type="character" w:customStyle="1" w:styleId="Nadpis2Char">
    <w:name w:val="Nadpis 2 Char"/>
    <w:basedOn w:val="Standardnpsmoodstavce"/>
    <w:link w:val="Nadpis2"/>
    <w:rsid w:val="00797939"/>
    <w:rPr>
      <w:rFonts w:ascii="Times New Roman" w:eastAsia="Times New Roman" w:hAnsi="Times New Roman" w:cs="Times New Roman"/>
      <w:b/>
      <w:bCs/>
      <w:iCs/>
      <w:sz w:val="24"/>
      <w:szCs w:val="20"/>
      <w:u w:val="single"/>
      <w:lang w:eastAsia="cs-CZ"/>
    </w:rPr>
  </w:style>
  <w:style w:type="character" w:customStyle="1" w:styleId="Nadpis3Char">
    <w:name w:val="Nadpis 3 Char"/>
    <w:basedOn w:val="Standardnpsmoodstavce"/>
    <w:link w:val="Nadpis3"/>
    <w:rsid w:val="00A4261B"/>
    <w:rPr>
      <w:rFonts w:ascii="Times New Roman" w:eastAsia="Times New Roman" w:hAnsi="Times New Roman" w:cs="Arial"/>
      <w:bCs/>
      <w:i/>
      <w:sz w:val="24"/>
      <w:szCs w:val="26"/>
      <w:lang w:eastAsia="cs-CZ"/>
    </w:rPr>
  </w:style>
  <w:style w:type="character" w:customStyle="1" w:styleId="Nadpis4Char">
    <w:name w:val="Nadpis 4 Char"/>
    <w:basedOn w:val="Standardnpsmoodstavce"/>
    <w:link w:val="Nadpis4"/>
    <w:rsid w:val="00A4261B"/>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rsid w:val="00A4261B"/>
    <w:rPr>
      <w:rFonts w:ascii="Times New Roman" w:eastAsia="Times New Roman" w:hAnsi="Times New Roman" w:cs="Times New Roman"/>
      <w:b/>
      <w:bCs/>
      <w:sz w:val="26"/>
      <w:szCs w:val="28"/>
      <w:u w:val="single"/>
      <w:lang w:eastAsia="cs-CZ"/>
    </w:rPr>
  </w:style>
  <w:style w:type="character" w:customStyle="1" w:styleId="Nadpis6Char">
    <w:name w:val="Nadpis 6 Char"/>
    <w:basedOn w:val="Standardnpsmoodstavce"/>
    <w:link w:val="Nadpis6"/>
    <w:rsid w:val="00A4261B"/>
    <w:rPr>
      <w:rFonts w:ascii="Times New Roman" w:eastAsia="Times New Roman" w:hAnsi="Times New Roman" w:cs="Times New Roman"/>
      <w:b/>
      <w:i/>
      <w:sz w:val="24"/>
      <w:szCs w:val="24"/>
      <w:lang w:eastAsia="cs-CZ"/>
    </w:rPr>
  </w:style>
  <w:style w:type="character" w:customStyle="1" w:styleId="Nadpis7Char">
    <w:name w:val="Nadpis 7 Char"/>
    <w:basedOn w:val="Standardnpsmoodstavce"/>
    <w:link w:val="Nadpis7"/>
    <w:rsid w:val="00A4261B"/>
    <w:rPr>
      <w:rFonts w:ascii="Times New Roman" w:eastAsia="Times New Roman" w:hAnsi="Times New Roman" w:cs="Times New Roman"/>
      <w:b/>
      <w:bCs/>
      <w:sz w:val="24"/>
      <w:szCs w:val="24"/>
      <w:lang w:eastAsia="cs-CZ"/>
    </w:rPr>
  </w:style>
  <w:style w:type="paragraph" w:styleId="Zpat">
    <w:name w:val="footer"/>
    <w:basedOn w:val="Normln"/>
    <w:link w:val="ZpatChar"/>
    <w:uiPriority w:val="99"/>
    <w:unhideWhenUsed/>
    <w:rsid w:val="00402CF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402CF8"/>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unhideWhenUsed/>
    <w:rsid w:val="00A426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A4261B"/>
    <w:rPr>
      <w:rFonts w:ascii="Tahoma" w:hAnsi="Tahoma" w:cs="Tahoma"/>
      <w:sz w:val="16"/>
      <w:szCs w:val="16"/>
    </w:rPr>
  </w:style>
  <w:style w:type="paragraph" w:styleId="Zkladntextodsazen">
    <w:name w:val="Body Text Indent"/>
    <w:basedOn w:val="Normln"/>
    <w:link w:val="ZkladntextodsazenChar"/>
    <w:rsid w:val="00A4261B"/>
    <w:pPr>
      <w:spacing w:before="480" w:after="120" w:line="240" w:lineRule="auto"/>
      <w:ind w:firstLine="72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A4261B"/>
    <w:rPr>
      <w:rFonts w:ascii="Times New Roman" w:eastAsia="Times New Roman" w:hAnsi="Times New Roman" w:cs="Times New Roman"/>
      <w:sz w:val="24"/>
      <w:szCs w:val="24"/>
      <w:lang w:eastAsia="cs-CZ"/>
    </w:rPr>
  </w:style>
  <w:style w:type="paragraph" w:customStyle="1" w:styleId="Paragraf">
    <w:name w:val="Paragraf"/>
    <w:basedOn w:val="Nadpis3"/>
    <w:rsid w:val="00A4261B"/>
    <w:pPr>
      <w:spacing w:before="360" w:after="0"/>
      <w:jc w:val="center"/>
    </w:pPr>
    <w:rPr>
      <w:bCs w:val="0"/>
    </w:rPr>
  </w:style>
  <w:style w:type="paragraph" w:customStyle="1" w:styleId="Styl1">
    <w:name w:val="Styl1"/>
    <w:rsid w:val="00A4261B"/>
    <w:pPr>
      <w:spacing w:after="0" w:line="240" w:lineRule="auto"/>
      <w:jc w:val="center"/>
    </w:pPr>
    <w:rPr>
      <w:rFonts w:ascii="Times New Roman" w:eastAsia="Times New Roman" w:hAnsi="Times New Roman" w:cs="Times New Roman"/>
      <w:b/>
      <w:caps/>
      <w:spacing w:val="90"/>
      <w:sz w:val="40"/>
      <w:szCs w:val="20"/>
      <w:lang w:eastAsia="cs-CZ"/>
    </w:rPr>
  </w:style>
  <w:style w:type="paragraph" w:customStyle="1" w:styleId="Sbrkanazen">
    <w:name w:val="Sbírka nařízení"/>
    <w:rsid w:val="00A4261B"/>
    <w:pPr>
      <w:spacing w:after="0" w:line="240" w:lineRule="auto"/>
      <w:jc w:val="center"/>
    </w:pPr>
    <w:rPr>
      <w:rFonts w:ascii="Times New Roman" w:eastAsia="Times New Roman" w:hAnsi="Times New Roman" w:cs="Times New Roman"/>
      <w:b/>
      <w:caps/>
      <w:spacing w:val="90"/>
      <w:sz w:val="40"/>
      <w:szCs w:val="20"/>
      <w:lang w:eastAsia="cs-CZ"/>
    </w:rPr>
  </w:style>
  <w:style w:type="paragraph" w:customStyle="1" w:styleId="Sbrkanazen2">
    <w:name w:val="Sbírka nařízení 2"/>
    <w:next w:val="Zkladntext"/>
    <w:rsid w:val="00A4261B"/>
    <w:pPr>
      <w:spacing w:before="240" w:after="240" w:line="240" w:lineRule="auto"/>
      <w:jc w:val="center"/>
    </w:pPr>
    <w:rPr>
      <w:rFonts w:ascii="Times New Roman" w:eastAsia="Times New Roman" w:hAnsi="Times New Roman" w:cs="Times New Roman"/>
      <w:b/>
      <w:sz w:val="28"/>
      <w:szCs w:val="20"/>
      <w:lang w:eastAsia="cs-CZ"/>
    </w:rPr>
  </w:style>
  <w:style w:type="paragraph" w:styleId="Zkladntext">
    <w:name w:val="Body Text"/>
    <w:basedOn w:val="Normln"/>
    <w:link w:val="ZkladntextChar"/>
    <w:rsid w:val="00A4261B"/>
    <w:pPr>
      <w:spacing w:before="120" w:after="12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A4261B"/>
    <w:rPr>
      <w:rFonts w:ascii="Times New Roman" w:eastAsia="Times New Roman" w:hAnsi="Times New Roman" w:cs="Times New Roman"/>
      <w:sz w:val="24"/>
      <w:szCs w:val="24"/>
      <w:lang w:eastAsia="cs-CZ"/>
    </w:rPr>
  </w:style>
  <w:style w:type="paragraph" w:customStyle="1" w:styleId="Heslo">
    <w:name w:val="Heslo"/>
    <w:rsid w:val="00A4261B"/>
    <w:pPr>
      <w:pBdr>
        <w:top w:val="single" w:sz="4" w:space="1" w:color="auto"/>
      </w:pBdr>
      <w:spacing w:after="0" w:line="240" w:lineRule="auto"/>
      <w:jc w:val="right"/>
    </w:pPr>
    <w:rPr>
      <w:rFonts w:ascii="Times New Roman" w:eastAsia="Times New Roman" w:hAnsi="Times New Roman" w:cs="Times New Roman"/>
      <w:sz w:val="20"/>
      <w:szCs w:val="20"/>
      <w:lang w:eastAsia="cs-CZ"/>
    </w:rPr>
  </w:style>
  <w:style w:type="paragraph" w:customStyle="1" w:styleId="Nzevnazen">
    <w:name w:val="Název nařízení"/>
    <w:rsid w:val="00A4261B"/>
    <w:pPr>
      <w:spacing w:before="360" w:after="0" w:line="240" w:lineRule="auto"/>
      <w:jc w:val="center"/>
    </w:pPr>
    <w:rPr>
      <w:rFonts w:ascii="Times New Roman" w:eastAsia="Times New Roman" w:hAnsi="Times New Roman" w:cs="Times New Roman"/>
      <w:b/>
      <w:sz w:val="24"/>
      <w:szCs w:val="20"/>
      <w:lang w:eastAsia="cs-CZ"/>
    </w:rPr>
  </w:style>
  <w:style w:type="paragraph" w:customStyle="1" w:styleId="vodnk">
    <w:name w:val="Úvodník"/>
    <w:rsid w:val="00A4261B"/>
    <w:pPr>
      <w:tabs>
        <w:tab w:val="left" w:pos="709"/>
      </w:tabs>
      <w:spacing w:before="480" w:after="0" w:line="240" w:lineRule="auto"/>
      <w:ind w:firstLine="709"/>
      <w:jc w:val="both"/>
    </w:pPr>
    <w:rPr>
      <w:rFonts w:ascii="Times New Roman" w:eastAsia="Times New Roman" w:hAnsi="Times New Roman" w:cs="Times New Roman"/>
      <w:sz w:val="24"/>
      <w:szCs w:val="20"/>
      <w:lang w:eastAsia="cs-CZ"/>
    </w:rPr>
  </w:style>
  <w:style w:type="paragraph" w:customStyle="1" w:styleId="Nzevparagrafu">
    <w:name w:val="Název paragrafu"/>
    <w:rsid w:val="00A4261B"/>
    <w:pPr>
      <w:spacing w:before="240" w:after="0" w:line="240" w:lineRule="auto"/>
      <w:jc w:val="center"/>
    </w:pPr>
    <w:rPr>
      <w:rFonts w:ascii="Times New Roman" w:eastAsia="Times New Roman" w:hAnsi="Times New Roman" w:cs="Times New Roman"/>
      <w:b/>
      <w:sz w:val="24"/>
      <w:szCs w:val="20"/>
      <w:lang w:eastAsia="cs-CZ"/>
    </w:rPr>
  </w:style>
  <w:style w:type="paragraph" w:customStyle="1" w:styleId="Odsazenproseznam">
    <w:name w:val="Odsazený pro seznam"/>
    <w:rsid w:val="00A4261B"/>
    <w:pPr>
      <w:tabs>
        <w:tab w:val="left" w:pos="709"/>
      </w:tabs>
      <w:spacing w:before="240" w:after="0" w:line="240" w:lineRule="auto"/>
      <w:ind w:left="709"/>
    </w:pPr>
    <w:rPr>
      <w:rFonts w:ascii="Times New Roman" w:eastAsia="Times New Roman" w:hAnsi="Times New Roman" w:cs="Times New Roman"/>
      <w:sz w:val="24"/>
      <w:szCs w:val="20"/>
      <w:lang w:eastAsia="cs-CZ"/>
    </w:rPr>
  </w:style>
  <w:style w:type="paragraph" w:customStyle="1" w:styleId="Seznama">
    <w:name w:val="Seznam a)"/>
    <w:rsid w:val="00A4261B"/>
    <w:pPr>
      <w:numPr>
        <w:numId w:val="3"/>
      </w:numPr>
      <w:suppressLineNumbers/>
      <w:spacing w:before="240" w:after="0" w:line="240" w:lineRule="auto"/>
      <w:jc w:val="both"/>
    </w:pPr>
    <w:rPr>
      <w:rFonts w:ascii="Times New Roman" w:eastAsia="Times New Roman" w:hAnsi="Times New Roman" w:cs="Times New Roman"/>
      <w:sz w:val="24"/>
      <w:szCs w:val="20"/>
      <w:lang w:eastAsia="cs-CZ"/>
    </w:rPr>
  </w:style>
  <w:style w:type="paragraph" w:customStyle="1" w:styleId="Novodstavec">
    <w:name w:val="Nový odstavec"/>
    <w:rsid w:val="00A4261B"/>
    <w:pPr>
      <w:numPr>
        <w:numId w:val="2"/>
      </w:numPr>
      <w:suppressLineNumbers/>
      <w:tabs>
        <w:tab w:val="left" w:pos="1134"/>
      </w:tabs>
      <w:spacing w:before="240" w:after="0" w:line="240" w:lineRule="auto"/>
      <w:jc w:val="both"/>
      <w:outlineLvl w:val="0"/>
    </w:pPr>
    <w:rPr>
      <w:rFonts w:ascii="Times New Roman" w:eastAsia="Times New Roman" w:hAnsi="Times New Roman" w:cs="Times New Roman"/>
      <w:sz w:val="24"/>
      <w:szCs w:val="20"/>
      <w:lang w:eastAsia="cs-CZ"/>
    </w:rPr>
  </w:style>
  <w:style w:type="paragraph" w:styleId="Zhlav">
    <w:name w:val="header"/>
    <w:basedOn w:val="Normln"/>
    <w:link w:val="ZhlavChar"/>
    <w:rsid w:val="00A4261B"/>
    <w:pPr>
      <w:tabs>
        <w:tab w:val="center" w:pos="4536"/>
        <w:tab w:val="right" w:pos="9072"/>
      </w:tabs>
      <w:spacing w:before="120" w:after="120" w:line="240" w:lineRule="auto"/>
      <w:jc w:val="both"/>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A4261B"/>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A4261B"/>
    <w:pPr>
      <w:spacing w:before="120" w:after="120" w:line="240" w:lineRule="auto"/>
      <w:jc w:val="both"/>
    </w:pPr>
    <w:rPr>
      <w:rFonts w:ascii="Times New Roman" w:eastAsia="Times New Roman" w:hAnsi="Times New Roman" w:cs="Times New Roman"/>
      <w:sz w:val="20"/>
      <w:szCs w:val="24"/>
      <w:lang w:eastAsia="cs-CZ"/>
    </w:rPr>
  </w:style>
  <w:style w:type="character" w:customStyle="1" w:styleId="Zkladntext2Char">
    <w:name w:val="Základní text 2 Char"/>
    <w:basedOn w:val="Standardnpsmoodstavce"/>
    <w:link w:val="Zkladntext2"/>
    <w:rsid w:val="00A4261B"/>
    <w:rPr>
      <w:rFonts w:ascii="Times New Roman" w:eastAsia="Times New Roman" w:hAnsi="Times New Roman" w:cs="Times New Roman"/>
      <w:sz w:val="20"/>
      <w:szCs w:val="24"/>
      <w:lang w:eastAsia="cs-CZ"/>
    </w:rPr>
  </w:style>
  <w:style w:type="character" w:styleId="slostrnky">
    <w:name w:val="page number"/>
    <w:basedOn w:val="Standardnpsmoodstavce"/>
    <w:rsid w:val="00A4261B"/>
  </w:style>
  <w:style w:type="paragraph" w:styleId="Nadpisobsahu">
    <w:name w:val="TOC Heading"/>
    <w:basedOn w:val="Nadpis1"/>
    <w:next w:val="Normln"/>
    <w:uiPriority w:val="39"/>
    <w:unhideWhenUsed/>
    <w:qFormat/>
    <w:rsid w:val="00A4261B"/>
    <w:pPr>
      <w:keepLines/>
      <w:spacing w:before="480" w:after="0" w:line="276" w:lineRule="auto"/>
      <w:outlineLvl w:val="9"/>
    </w:pPr>
    <w:rPr>
      <w:color w:val="365F91"/>
      <w:kern w:val="0"/>
      <w:szCs w:val="28"/>
      <w:lang w:eastAsia="en-US"/>
    </w:rPr>
  </w:style>
  <w:style w:type="paragraph" w:styleId="Odstavecseseznamem">
    <w:name w:val="List Paragraph"/>
    <w:basedOn w:val="Normln"/>
    <w:uiPriority w:val="34"/>
    <w:qFormat/>
    <w:rsid w:val="00A4261B"/>
    <w:pPr>
      <w:spacing w:before="120" w:after="120" w:line="240" w:lineRule="auto"/>
      <w:ind w:left="720"/>
      <w:contextualSpacing/>
      <w:jc w:val="both"/>
    </w:pPr>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qFormat/>
    <w:rsid w:val="00CA2AF8"/>
    <w:pPr>
      <w:tabs>
        <w:tab w:val="left" w:pos="284"/>
        <w:tab w:val="left" w:pos="709"/>
        <w:tab w:val="right" w:leader="dot" w:pos="8789"/>
      </w:tabs>
      <w:spacing w:before="120" w:after="120" w:line="240" w:lineRule="auto"/>
      <w:ind w:left="705" w:right="992" w:hanging="705"/>
      <w:jc w:val="both"/>
    </w:pPr>
    <w:rPr>
      <w:rFonts w:ascii="Times New Roman" w:eastAsia="Times New Roman" w:hAnsi="Times New Roman" w:cs="Times New Roman"/>
      <w:noProof/>
      <w:sz w:val="24"/>
      <w:szCs w:val="19"/>
      <w:lang w:eastAsia="cs-CZ"/>
    </w:rPr>
  </w:style>
  <w:style w:type="paragraph" w:styleId="Obsah2">
    <w:name w:val="toc 2"/>
    <w:basedOn w:val="Normln"/>
    <w:next w:val="Normln"/>
    <w:autoRedefine/>
    <w:uiPriority w:val="39"/>
    <w:qFormat/>
    <w:rsid w:val="00A4261B"/>
    <w:pPr>
      <w:tabs>
        <w:tab w:val="left" w:pos="709"/>
      </w:tabs>
      <w:spacing w:before="40" w:after="0" w:line="240" w:lineRule="auto"/>
      <w:ind w:left="709" w:hanging="284"/>
      <w:jc w:val="both"/>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4261B"/>
    <w:rPr>
      <w:color w:val="0000FF"/>
      <w:u w:val="single"/>
    </w:rPr>
  </w:style>
  <w:style w:type="paragraph" w:styleId="Textpoznpodarou">
    <w:name w:val="footnote text"/>
    <w:basedOn w:val="Normln"/>
    <w:link w:val="TextpoznpodarouChar"/>
    <w:rsid w:val="00A4261B"/>
    <w:pPr>
      <w:spacing w:before="120" w:after="120" w:line="240"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4261B"/>
    <w:rPr>
      <w:rFonts w:ascii="Times New Roman" w:eastAsia="Times New Roman" w:hAnsi="Times New Roman" w:cs="Times New Roman"/>
      <w:sz w:val="20"/>
      <w:szCs w:val="20"/>
      <w:lang w:eastAsia="cs-CZ"/>
    </w:rPr>
  </w:style>
  <w:style w:type="paragraph" w:styleId="Nzev">
    <w:name w:val="Title"/>
    <w:basedOn w:val="Normln"/>
    <w:next w:val="Normln"/>
    <w:link w:val="NzevChar"/>
    <w:qFormat/>
    <w:rsid w:val="00A4261B"/>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zevChar">
    <w:name w:val="Název Char"/>
    <w:basedOn w:val="Standardnpsmoodstavce"/>
    <w:link w:val="Nzev"/>
    <w:rsid w:val="00A4261B"/>
    <w:rPr>
      <w:rFonts w:asciiTheme="majorHAnsi" w:eastAsiaTheme="majorEastAsia" w:hAnsiTheme="majorHAnsi" w:cstheme="majorBidi"/>
      <w:color w:val="17365D" w:themeColor="text2" w:themeShade="BF"/>
      <w:spacing w:val="5"/>
      <w:kern w:val="28"/>
      <w:sz w:val="52"/>
      <w:szCs w:val="52"/>
      <w:lang w:eastAsia="cs-CZ"/>
    </w:rPr>
  </w:style>
  <w:style w:type="paragraph" w:styleId="Obsah3">
    <w:name w:val="toc 3"/>
    <w:basedOn w:val="Normln"/>
    <w:next w:val="Normln"/>
    <w:autoRedefine/>
    <w:uiPriority w:val="39"/>
    <w:unhideWhenUsed/>
    <w:qFormat/>
    <w:rsid w:val="00A4261B"/>
    <w:pPr>
      <w:spacing w:after="100"/>
      <w:ind w:left="440"/>
    </w:pPr>
    <w:rPr>
      <w:rFonts w:eastAsiaTheme="minorEastAsia"/>
      <w:lang w:eastAsia="cs-CZ"/>
    </w:rPr>
  </w:style>
  <w:style w:type="character" w:styleId="Odkaznakoment">
    <w:name w:val="annotation reference"/>
    <w:basedOn w:val="Standardnpsmoodstavce"/>
    <w:rsid w:val="00A4261B"/>
    <w:rPr>
      <w:sz w:val="16"/>
      <w:szCs w:val="16"/>
    </w:rPr>
  </w:style>
  <w:style w:type="paragraph" w:styleId="Textkomente">
    <w:name w:val="annotation text"/>
    <w:basedOn w:val="Normln"/>
    <w:link w:val="TextkomenteChar"/>
    <w:rsid w:val="00A4261B"/>
    <w:pPr>
      <w:spacing w:before="120" w:after="120" w:line="24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A426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A4261B"/>
    <w:rPr>
      <w:b/>
      <w:bCs/>
    </w:rPr>
  </w:style>
  <w:style w:type="character" w:customStyle="1" w:styleId="PedmtkomenteChar">
    <w:name w:val="Předmět komentáře Char"/>
    <w:basedOn w:val="TextkomenteChar"/>
    <w:link w:val="Pedmtkomente"/>
    <w:rsid w:val="00A4261B"/>
    <w:rPr>
      <w:rFonts w:ascii="Times New Roman" w:eastAsia="Times New Roman" w:hAnsi="Times New Roman" w:cs="Times New Roman"/>
      <w:b/>
      <w:bCs/>
      <w:sz w:val="20"/>
      <w:szCs w:val="20"/>
      <w:lang w:eastAsia="cs-CZ"/>
    </w:rPr>
  </w:style>
  <w:style w:type="paragraph" w:styleId="Titulek">
    <w:name w:val="caption"/>
    <w:basedOn w:val="Normln"/>
    <w:next w:val="Normln"/>
    <w:unhideWhenUsed/>
    <w:qFormat/>
    <w:rsid w:val="00A4261B"/>
    <w:pPr>
      <w:spacing w:line="240" w:lineRule="auto"/>
      <w:jc w:val="both"/>
    </w:pPr>
    <w:rPr>
      <w:rFonts w:ascii="Times New Roman" w:eastAsia="Times New Roman" w:hAnsi="Times New Roman" w:cs="Times New Roman"/>
      <w:b/>
      <w:bCs/>
      <w:color w:val="4F81BD" w:themeColor="accent1"/>
      <w:sz w:val="18"/>
      <w:szCs w:val="18"/>
      <w:lang w:eastAsia="cs-CZ"/>
    </w:rPr>
  </w:style>
  <w:style w:type="character" w:styleId="Sledovanodkaz">
    <w:name w:val="FollowedHyperlink"/>
    <w:basedOn w:val="Standardnpsmoodstavce"/>
    <w:rsid w:val="00A4261B"/>
    <w:rPr>
      <w:color w:val="800080" w:themeColor="followedHyperlink"/>
      <w:u w:val="single"/>
    </w:rPr>
  </w:style>
  <w:style w:type="paragraph" w:styleId="Normlnweb">
    <w:name w:val="Normal (Web)"/>
    <w:basedOn w:val="Normln"/>
    <w:uiPriority w:val="99"/>
    <w:unhideWhenUsed/>
    <w:rsid w:val="00A4261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lnku">
    <w:name w:val="Text článku"/>
    <w:basedOn w:val="Normln"/>
    <w:rsid w:val="00A4261B"/>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styleId="Bezmezer">
    <w:name w:val="No Spacing"/>
    <w:uiPriority w:val="1"/>
    <w:qFormat/>
    <w:rsid w:val="00A4261B"/>
    <w:pPr>
      <w:spacing w:after="0" w:line="240" w:lineRule="auto"/>
      <w:jc w:val="both"/>
    </w:pPr>
    <w:rPr>
      <w:rFonts w:ascii="Times New Roman" w:eastAsia="Times New Roman" w:hAnsi="Times New Roman" w:cs="Times New Roman"/>
      <w:sz w:val="24"/>
      <w:szCs w:val="24"/>
      <w:lang w:eastAsia="cs-CZ"/>
    </w:rPr>
  </w:style>
  <w:style w:type="paragraph" w:customStyle="1" w:styleId="xl24">
    <w:name w:val="xl24"/>
    <w:basedOn w:val="Normln"/>
    <w:rsid w:val="00A4261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25">
    <w:name w:val="xl25"/>
    <w:basedOn w:val="Normln"/>
    <w:rsid w:val="00A4261B"/>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26">
    <w:name w:val="xl26"/>
    <w:basedOn w:val="Normln"/>
    <w:rsid w:val="00A4261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7">
    <w:name w:val="xl27"/>
    <w:basedOn w:val="Normln"/>
    <w:rsid w:val="00A4261B"/>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28">
    <w:name w:val="xl28"/>
    <w:basedOn w:val="Normln"/>
    <w:rsid w:val="00A4261B"/>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9">
    <w:name w:val="xl29"/>
    <w:basedOn w:val="Normln"/>
    <w:rsid w:val="00A4261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30">
    <w:name w:val="xl30"/>
    <w:basedOn w:val="Normln"/>
    <w:rsid w:val="00A4261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31">
    <w:name w:val="xl31"/>
    <w:basedOn w:val="Normln"/>
    <w:rsid w:val="00A4261B"/>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32">
    <w:name w:val="xl32"/>
    <w:basedOn w:val="Normln"/>
    <w:rsid w:val="00A4261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33">
    <w:name w:val="xl33"/>
    <w:basedOn w:val="Normln"/>
    <w:rsid w:val="00A4261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34">
    <w:name w:val="xl34"/>
    <w:basedOn w:val="Normln"/>
    <w:rsid w:val="00A4261B"/>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35">
    <w:name w:val="xl35"/>
    <w:basedOn w:val="Normln"/>
    <w:rsid w:val="00A4261B"/>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36">
    <w:name w:val="xl36"/>
    <w:basedOn w:val="Normln"/>
    <w:rsid w:val="00A4261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37">
    <w:name w:val="xl37"/>
    <w:basedOn w:val="Normln"/>
    <w:rsid w:val="00A4261B"/>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38">
    <w:name w:val="xl38"/>
    <w:basedOn w:val="Normln"/>
    <w:rsid w:val="00A4261B"/>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39">
    <w:name w:val="xl39"/>
    <w:basedOn w:val="Normln"/>
    <w:rsid w:val="00A4261B"/>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40">
    <w:name w:val="xl40"/>
    <w:basedOn w:val="Normln"/>
    <w:rsid w:val="00A4261B"/>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41">
    <w:name w:val="xl41"/>
    <w:basedOn w:val="Normln"/>
    <w:rsid w:val="00A4261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42">
    <w:name w:val="xl42"/>
    <w:basedOn w:val="Normln"/>
    <w:rsid w:val="00A426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43">
    <w:name w:val="xl43"/>
    <w:basedOn w:val="Normln"/>
    <w:rsid w:val="00A4261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44">
    <w:name w:val="xl44"/>
    <w:basedOn w:val="Normln"/>
    <w:rsid w:val="00A4261B"/>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45">
    <w:name w:val="xl45"/>
    <w:basedOn w:val="Normln"/>
    <w:rsid w:val="00A4261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46">
    <w:name w:val="xl46"/>
    <w:basedOn w:val="Normln"/>
    <w:rsid w:val="00A4261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47">
    <w:name w:val="xl47"/>
    <w:basedOn w:val="Normln"/>
    <w:rsid w:val="00A4261B"/>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48">
    <w:name w:val="xl48"/>
    <w:basedOn w:val="Normln"/>
    <w:rsid w:val="00A4261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49">
    <w:name w:val="xl49"/>
    <w:basedOn w:val="Normln"/>
    <w:rsid w:val="00A4261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50">
    <w:name w:val="xl50"/>
    <w:basedOn w:val="Normln"/>
    <w:rsid w:val="00A4261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51">
    <w:name w:val="xl51"/>
    <w:basedOn w:val="Normln"/>
    <w:rsid w:val="00A4261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52">
    <w:name w:val="xl52"/>
    <w:basedOn w:val="Normln"/>
    <w:rsid w:val="00A4261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53">
    <w:name w:val="xl53"/>
    <w:basedOn w:val="Normln"/>
    <w:rsid w:val="00A4261B"/>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54">
    <w:name w:val="xl54"/>
    <w:basedOn w:val="Normln"/>
    <w:rsid w:val="00A4261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55">
    <w:name w:val="xl55"/>
    <w:basedOn w:val="Normln"/>
    <w:rsid w:val="00A4261B"/>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56">
    <w:name w:val="xl56"/>
    <w:basedOn w:val="Normln"/>
    <w:rsid w:val="00A4261B"/>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57">
    <w:name w:val="xl57"/>
    <w:basedOn w:val="Normln"/>
    <w:rsid w:val="00A4261B"/>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58">
    <w:name w:val="xl58"/>
    <w:basedOn w:val="Normln"/>
    <w:rsid w:val="00A4261B"/>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59">
    <w:name w:val="xl59"/>
    <w:basedOn w:val="Normln"/>
    <w:rsid w:val="00A42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60">
    <w:name w:val="xl60"/>
    <w:basedOn w:val="Normln"/>
    <w:rsid w:val="00A4261B"/>
    <w:pP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61">
    <w:name w:val="xl61"/>
    <w:basedOn w:val="Normln"/>
    <w:rsid w:val="00A4261B"/>
    <w:pPr>
      <w:pBdr>
        <w:lef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62">
    <w:name w:val="xl62"/>
    <w:basedOn w:val="Normln"/>
    <w:rsid w:val="00A4261B"/>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63">
    <w:name w:val="xl63"/>
    <w:basedOn w:val="Normln"/>
    <w:rsid w:val="00A4261B"/>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64">
    <w:name w:val="xl64"/>
    <w:basedOn w:val="Normln"/>
    <w:rsid w:val="00A426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65">
    <w:name w:val="xl65"/>
    <w:basedOn w:val="Normln"/>
    <w:rsid w:val="00A42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66">
    <w:name w:val="xl66"/>
    <w:basedOn w:val="Normln"/>
    <w:rsid w:val="00A4261B"/>
    <w:pPr>
      <w:pBdr>
        <w:top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67">
    <w:name w:val="xl67"/>
    <w:basedOn w:val="Normln"/>
    <w:rsid w:val="00A4261B"/>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68">
    <w:name w:val="xl68"/>
    <w:basedOn w:val="Normln"/>
    <w:rsid w:val="00A4261B"/>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69">
    <w:name w:val="xl69"/>
    <w:basedOn w:val="Normln"/>
    <w:rsid w:val="00A4261B"/>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70">
    <w:name w:val="xl70"/>
    <w:basedOn w:val="Normln"/>
    <w:rsid w:val="00A4261B"/>
    <w:pPr>
      <w:pBdr>
        <w:top w:val="single" w:sz="4" w:space="0" w:color="auto"/>
        <w:lef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71">
    <w:name w:val="xl71"/>
    <w:basedOn w:val="Normln"/>
    <w:rsid w:val="00A4261B"/>
    <w:pPr>
      <w:spacing w:before="100" w:beforeAutospacing="1" w:after="100" w:afterAutospacing="1" w:line="240" w:lineRule="auto"/>
      <w:jc w:val="center"/>
    </w:pPr>
    <w:rPr>
      <w:rFonts w:ascii="Arial Unicode MS" w:eastAsia="Arial Unicode MS" w:hAnsi="Arial Unicode MS" w:cs="Arial Unicode MS"/>
      <w:sz w:val="40"/>
      <w:szCs w:val="40"/>
      <w:lang w:eastAsia="cs-CZ"/>
    </w:rPr>
  </w:style>
  <w:style w:type="paragraph" w:customStyle="1" w:styleId="xl72">
    <w:name w:val="xl72"/>
    <w:basedOn w:val="Normln"/>
    <w:rsid w:val="00A4261B"/>
    <w:pPr>
      <w:pBdr>
        <w:bottom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73">
    <w:name w:val="xl73"/>
    <w:basedOn w:val="Normln"/>
    <w:rsid w:val="00A4261B"/>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74">
    <w:name w:val="xl74"/>
    <w:basedOn w:val="Normln"/>
    <w:rsid w:val="00A4261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75">
    <w:name w:val="xl75"/>
    <w:basedOn w:val="Normln"/>
    <w:rsid w:val="00A4261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76">
    <w:name w:val="xl76"/>
    <w:basedOn w:val="Normln"/>
    <w:rsid w:val="00A4261B"/>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77">
    <w:name w:val="xl77"/>
    <w:basedOn w:val="Normln"/>
    <w:rsid w:val="00A42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78">
    <w:name w:val="xl78"/>
    <w:basedOn w:val="Normln"/>
    <w:rsid w:val="00A4261B"/>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79">
    <w:name w:val="xl79"/>
    <w:basedOn w:val="Normln"/>
    <w:rsid w:val="00A4261B"/>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lang w:eastAsia="cs-CZ"/>
    </w:rPr>
  </w:style>
  <w:style w:type="paragraph" w:customStyle="1" w:styleId="xl80">
    <w:name w:val="xl80"/>
    <w:basedOn w:val="Normln"/>
    <w:rsid w:val="00A4261B"/>
    <w:pPr>
      <w:pBdr>
        <w:top w:val="single" w:sz="8" w:space="0" w:color="auto"/>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cs-CZ"/>
    </w:rPr>
  </w:style>
  <w:style w:type="paragraph" w:customStyle="1" w:styleId="xl81">
    <w:name w:val="xl81"/>
    <w:basedOn w:val="Normln"/>
    <w:rsid w:val="00A4261B"/>
    <w:pPr>
      <w:pBdr>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cs-CZ"/>
    </w:rPr>
  </w:style>
  <w:style w:type="paragraph" w:customStyle="1" w:styleId="Zkladntext21">
    <w:name w:val="Základní text 21"/>
    <w:basedOn w:val="Normln"/>
    <w:rsid w:val="00A4261B"/>
    <w:pPr>
      <w:spacing w:after="0" w:line="240" w:lineRule="auto"/>
      <w:jc w:val="both"/>
    </w:pPr>
    <w:rPr>
      <w:rFonts w:ascii="Times New Roman" w:eastAsia="Times New Roman" w:hAnsi="Times New Roman" w:cs="Times New Roman"/>
      <w:b/>
      <w:sz w:val="24"/>
      <w:szCs w:val="20"/>
      <w:lang w:eastAsia="cs-CZ"/>
    </w:rPr>
  </w:style>
  <w:style w:type="paragraph" w:customStyle="1" w:styleId="Char4CharCharCharCharCharCharCharCharCharChar">
    <w:name w:val="Char4 Char Char Char Char Char Char Char Char Char Char"/>
    <w:basedOn w:val="Normln"/>
    <w:rsid w:val="00A4261B"/>
    <w:pPr>
      <w:spacing w:after="160" w:line="240" w:lineRule="exact"/>
    </w:pPr>
    <w:rPr>
      <w:rFonts w:ascii="Times New Roman Bold" w:eastAsia="Times New Roman" w:hAnsi="Times New Roman Bold" w:cs="Times New Roman"/>
      <w:szCs w:val="26"/>
      <w:lang w:val="sk-SK"/>
    </w:rPr>
  </w:style>
  <w:style w:type="character" w:styleId="Znakapoznpodarou">
    <w:name w:val="footnote reference"/>
    <w:rsid w:val="00A4261B"/>
    <w:rPr>
      <w:vertAlign w:val="superscript"/>
    </w:rPr>
  </w:style>
  <w:style w:type="paragraph" w:styleId="Podtitul">
    <w:name w:val="Subtitle"/>
    <w:basedOn w:val="Normln"/>
    <w:link w:val="PodtitulChar"/>
    <w:qFormat/>
    <w:rsid w:val="00A4261B"/>
    <w:pPr>
      <w:spacing w:after="0" w:line="240" w:lineRule="auto"/>
      <w:jc w:val="right"/>
    </w:pPr>
    <w:rPr>
      <w:rFonts w:ascii="Courier New" w:eastAsia="Times New Roman" w:hAnsi="Courier New" w:cs="Times New Roman"/>
      <w:b/>
      <w:sz w:val="24"/>
      <w:szCs w:val="20"/>
      <w:lang w:eastAsia="cs-CZ"/>
    </w:rPr>
  </w:style>
  <w:style w:type="character" w:customStyle="1" w:styleId="PodtitulChar">
    <w:name w:val="Podtitul Char"/>
    <w:basedOn w:val="Standardnpsmoodstavce"/>
    <w:link w:val="Podtitul"/>
    <w:rsid w:val="00A4261B"/>
    <w:rPr>
      <w:rFonts w:ascii="Courier New" w:eastAsia="Times New Roman" w:hAnsi="Courier New" w:cs="Times New Roman"/>
      <w:b/>
      <w:sz w:val="24"/>
      <w:szCs w:val="20"/>
      <w:lang w:eastAsia="cs-CZ"/>
    </w:rPr>
  </w:style>
  <w:style w:type="paragraph" w:styleId="Zkladntextodsazen2">
    <w:name w:val="Body Text Indent 2"/>
    <w:basedOn w:val="Normln"/>
    <w:link w:val="Zkladntextodsazen2Char"/>
    <w:rsid w:val="00A4261B"/>
    <w:pPr>
      <w:spacing w:after="0" w:line="240" w:lineRule="auto"/>
      <w:ind w:left="720" w:hanging="720"/>
      <w:jc w:val="both"/>
    </w:pPr>
    <w:rPr>
      <w:rFonts w:ascii="Times New Roman" w:eastAsia="Times New Roman" w:hAnsi="Times New Roman" w:cs="Times New Roman"/>
      <w:b/>
      <w:bCs/>
      <w:sz w:val="24"/>
      <w:szCs w:val="20"/>
      <w:lang w:eastAsia="cs-CZ"/>
    </w:rPr>
  </w:style>
  <w:style w:type="character" w:customStyle="1" w:styleId="Zkladntextodsazen2Char">
    <w:name w:val="Základní text odsazený 2 Char"/>
    <w:basedOn w:val="Standardnpsmoodstavce"/>
    <w:link w:val="Zkladntextodsazen2"/>
    <w:rsid w:val="00A4261B"/>
    <w:rPr>
      <w:rFonts w:ascii="Times New Roman" w:eastAsia="Times New Roman" w:hAnsi="Times New Roman" w:cs="Times New Roman"/>
      <w:b/>
      <w:bCs/>
      <w:sz w:val="24"/>
      <w:szCs w:val="20"/>
      <w:lang w:eastAsia="cs-CZ"/>
    </w:rPr>
  </w:style>
  <w:style w:type="paragraph" w:styleId="Zkladntextodsazen3">
    <w:name w:val="Body Text Indent 3"/>
    <w:basedOn w:val="Normln"/>
    <w:link w:val="Zkladntextodsazen3Char"/>
    <w:rsid w:val="00A4261B"/>
    <w:pPr>
      <w:widowControl w:val="0"/>
      <w:spacing w:after="0" w:line="240" w:lineRule="auto"/>
      <w:ind w:firstLine="340"/>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rsid w:val="00A4261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2760">
      <w:bodyDiv w:val="1"/>
      <w:marLeft w:val="0"/>
      <w:marRight w:val="0"/>
      <w:marTop w:val="0"/>
      <w:marBottom w:val="0"/>
      <w:divBdr>
        <w:top w:val="none" w:sz="0" w:space="0" w:color="auto"/>
        <w:left w:val="none" w:sz="0" w:space="0" w:color="auto"/>
        <w:bottom w:val="none" w:sz="0" w:space="0" w:color="auto"/>
        <w:right w:val="none" w:sz="0" w:space="0" w:color="auto"/>
      </w:divBdr>
    </w:div>
    <w:div w:id="147641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vez-slu.justice.cz\dfs\prare\psychologove\PSYCHOLOGICK&#201;%20PRACOVI&#352;T&#282;\Materi&#225;ly%20do%20GP\SEBEVRA&#381;DY\Za%20rok%202016\MU%20anal&#253;zy%202009-2016rev.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Za%20rok%202016\MU%20anal&#253;zy%202009-2016rev.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'základ -2016'!$H$89</c:f>
              <c:strCache>
                <c:ptCount val="1"/>
                <c:pt idx="0">
                  <c:v>dokonaná sebevražda</c:v>
                </c:pt>
              </c:strCache>
            </c:strRef>
          </c:tx>
          <c:spPr>
            <a:solidFill>
              <a:srgbClr val="FF7C80"/>
            </a:solidFill>
          </c:spPr>
          <c:invertIfNegative val="0"/>
          <c:dLbls>
            <c:showLegendKey val="0"/>
            <c:showVal val="1"/>
            <c:showCatName val="0"/>
            <c:showSerName val="0"/>
            <c:showPercent val="0"/>
            <c:showBubbleSize val="0"/>
            <c:showLeaderLines val="0"/>
          </c:dLbls>
          <c:cat>
            <c:strRef>
              <c:f>'základ -2016'!$I$88:$L$88</c:f>
              <c:strCache>
                <c:ptCount val="4"/>
                <c:pt idx="0">
                  <c:v>celkem</c:v>
                </c:pt>
                <c:pt idx="1">
                  <c:v>z toho odsouzení</c:v>
                </c:pt>
                <c:pt idx="2">
                  <c:v>z toho obvinění</c:v>
                </c:pt>
                <c:pt idx="3">
                  <c:v>z toho chovanci</c:v>
                </c:pt>
              </c:strCache>
            </c:strRef>
          </c:cat>
          <c:val>
            <c:numRef>
              <c:f>'základ -2016'!$I$89:$L$89</c:f>
              <c:numCache>
                <c:formatCode>General</c:formatCode>
                <c:ptCount val="4"/>
                <c:pt idx="0">
                  <c:v>15</c:v>
                </c:pt>
                <c:pt idx="1">
                  <c:v>10</c:v>
                </c:pt>
                <c:pt idx="2">
                  <c:v>5</c:v>
                </c:pt>
                <c:pt idx="3">
                  <c:v>0</c:v>
                </c:pt>
              </c:numCache>
            </c:numRef>
          </c:val>
        </c:ser>
        <c:ser>
          <c:idx val="1"/>
          <c:order val="1"/>
          <c:tx>
            <c:strRef>
              <c:f>'základ -2016'!$H$90</c:f>
              <c:strCache>
                <c:ptCount val="1"/>
                <c:pt idx="0">
                  <c:v>pokus o sebevraždu</c:v>
                </c:pt>
              </c:strCache>
            </c:strRef>
          </c:tx>
          <c:spPr>
            <a:solidFill>
              <a:srgbClr val="1F497D">
                <a:lumMod val="40000"/>
                <a:lumOff val="60000"/>
              </a:srgbClr>
            </a:solidFill>
          </c:spPr>
          <c:invertIfNegative val="0"/>
          <c:dLbls>
            <c:showLegendKey val="0"/>
            <c:showVal val="1"/>
            <c:showCatName val="0"/>
            <c:showSerName val="0"/>
            <c:showPercent val="0"/>
            <c:showBubbleSize val="0"/>
            <c:showLeaderLines val="0"/>
          </c:dLbls>
          <c:cat>
            <c:strRef>
              <c:f>'základ -2016'!$I$88:$L$88</c:f>
              <c:strCache>
                <c:ptCount val="4"/>
                <c:pt idx="0">
                  <c:v>celkem</c:v>
                </c:pt>
                <c:pt idx="1">
                  <c:v>z toho odsouzení</c:v>
                </c:pt>
                <c:pt idx="2">
                  <c:v>z toho obvinění</c:v>
                </c:pt>
                <c:pt idx="3">
                  <c:v>z toho chovanci</c:v>
                </c:pt>
              </c:strCache>
            </c:strRef>
          </c:cat>
          <c:val>
            <c:numRef>
              <c:f>'základ -2016'!$I$90:$L$90</c:f>
              <c:numCache>
                <c:formatCode>General</c:formatCode>
                <c:ptCount val="4"/>
                <c:pt idx="0">
                  <c:v>19</c:v>
                </c:pt>
                <c:pt idx="1">
                  <c:v>13</c:v>
                </c:pt>
                <c:pt idx="2">
                  <c:v>6</c:v>
                </c:pt>
                <c:pt idx="3">
                  <c:v>0</c:v>
                </c:pt>
              </c:numCache>
            </c:numRef>
          </c:val>
        </c:ser>
        <c:dLbls>
          <c:showLegendKey val="0"/>
          <c:showVal val="0"/>
          <c:showCatName val="0"/>
          <c:showSerName val="0"/>
          <c:showPercent val="0"/>
          <c:showBubbleSize val="0"/>
        </c:dLbls>
        <c:gapWidth val="150"/>
        <c:axId val="72919296"/>
        <c:axId val="73166848"/>
      </c:barChart>
      <c:catAx>
        <c:axId val="72919296"/>
        <c:scaling>
          <c:orientation val="minMax"/>
        </c:scaling>
        <c:delete val="0"/>
        <c:axPos val="b"/>
        <c:majorTickMark val="out"/>
        <c:minorTickMark val="none"/>
        <c:tickLblPos val="nextTo"/>
        <c:crossAx val="73166848"/>
        <c:crosses val="autoZero"/>
        <c:auto val="1"/>
        <c:lblAlgn val="ctr"/>
        <c:lblOffset val="100"/>
        <c:noMultiLvlLbl val="0"/>
      </c:catAx>
      <c:valAx>
        <c:axId val="73166848"/>
        <c:scaling>
          <c:orientation val="minMax"/>
        </c:scaling>
        <c:delete val="0"/>
        <c:axPos val="l"/>
        <c:majorGridlines/>
        <c:numFmt formatCode="General" sourceLinked="1"/>
        <c:majorTickMark val="out"/>
        <c:minorTickMark val="none"/>
        <c:tickLblPos val="nextTo"/>
        <c:crossAx val="72919296"/>
        <c:crosses val="autoZero"/>
        <c:crossBetween val="between"/>
      </c:valAx>
    </c:plotArea>
    <c:legend>
      <c:legendPos val="b"/>
      <c:overlay val="0"/>
    </c:legend>
    <c:plotVisOnly val="1"/>
    <c:dispBlanksAs val="gap"/>
    <c:showDLblsOverMax val="0"/>
  </c:chart>
  <c:txPr>
    <a:bodyPr/>
    <a:lstStyle/>
    <a:p>
      <a:pPr>
        <a:defRPr>
          <a:ln>
            <a:noFill/>
          </a:ln>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2"/>
          <c:tx>
            <c:strRef>
              <c:f>ML!$D$3</c:f>
              <c:strCache>
                <c:ptCount val="1"/>
                <c:pt idx="0">
                  <c:v>pokus o sebevraždu - ODS</c:v>
                </c:pt>
              </c:strCache>
            </c:strRef>
          </c:tx>
          <c:spPr>
            <a:solidFill>
              <a:srgbClr val="FF7C80"/>
            </a:solidFill>
          </c:spPr>
          <c:invertIfNegative val="0"/>
          <c:dLbls>
            <c:showLegendKey val="0"/>
            <c:showVal val="1"/>
            <c:showCatName val="0"/>
            <c:showSerName val="0"/>
            <c:showPercent val="0"/>
            <c:showBubbleSize val="0"/>
            <c:showLeaderLines val="0"/>
          </c:dLbls>
          <c:cat>
            <c:numRef>
              <c:f>ML!$C$4:$C$11</c:f>
              <c:numCache>
                <c:formatCode>General</c:formatCode>
                <c:ptCount val="8"/>
                <c:pt idx="0">
                  <c:v>2009</c:v>
                </c:pt>
                <c:pt idx="1">
                  <c:v>2010</c:v>
                </c:pt>
                <c:pt idx="2">
                  <c:v>2011</c:v>
                </c:pt>
                <c:pt idx="3">
                  <c:v>2012</c:v>
                </c:pt>
                <c:pt idx="4">
                  <c:v>2013</c:v>
                </c:pt>
                <c:pt idx="5">
                  <c:v>2014</c:v>
                </c:pt>
                <c:pt idx="6">
                  <c:v>2015</c:v>
                </c:pt>
                <c:pt idx="7">
                  <c:v>2016</c:v>
                </c:pt>
              </c:numCache>
            </c:numRef>
          </c:cat>
          <c:val>
            <c:numRef>
              <c:f>ML!$D$4:$D$11</c:f>
              <c:numCache>
                <c:formatCode>General</c:formatCode>
                <c:ptCount val="8"/>
                <c:pt idx="0">
                  <c:v>0</c:v>
                </c:pt>
                <c:pt idx="1">
                  <c:v>2</c:v>
                </c:pt>
                <c:pt idx="2">
                  <c:v>1</c:v>
                </c:pt>
                <c:pt idx="3">
                  <c:v>0</c:v>
                </c:pt>
                <c:pt idx="4">
                  <c:v>1</c:v>
                </c:pt>
                <c:pt idx="5">
                  <c:v>1</c:v>
                </c:pt>
                <c:pt idx="6">
                  <c:v>3</c:v>
                </c:pt>
                <c:pt idx="7">
                  <c:v>2</c:v>
                </c:pt>
              </c:numCache>
            </c:numRef>
          </c:val>
        </c:ser>
        <c:dLbls>
          <c:showLegendKey val="0"/>
          <c:showVal val="0"/>
          <c:showCatName val="0"/>
          <c:showSerName val="0"/>
          <c:showPercent val="0"/>
          <c:showBubbleSize val="0"/>
        </c:dLbls>
        <c:gapWidth val="240"/>
        <c:overlap val="-100"/>
        <c:axId val="95869568"/>
        <c:axId val="99796096"/>
      </c:barChart>
      <c:barChart>
        <c:barDir val="col"/>
        <c:grouping val="clustered"/>
        <c:varyColors val="0"/>
        <c:ser>
          <c:idx val="2"/>
          <c:order val="0"/>
          <c:tx>
            <c:strRef>
              <c:f>ML!$F$3</c:f>
              <c:strCache>
                <c:ptCount val="1"/>
                <c:pt idx="0">
                  <c:v>pokus o sebevraždu - OBV</c:v>
                </c:pt>
              </c:strCache>
            </c:strRef>
          </c:tx>
          <c:spPr>
            <a:solidFill>
              <a:schemeClr val="accent6">
                <a:lumMod val="60000"/>
                <a:lumOff val="40000"/>
              </a:schemeClr>
            </a:solidFill>
          </c:spPr>
          <c:invertIfNegative val="0"/>
          <c:dLbls>
            <c:showLegendKey val="0"/>
            <c:showVal val="1"/>
            <c:showCatName val="0"/>
            <c:showSerName val="0"/>
            <c:showPercent val="0"/>
            <c:showBubbleSize val="0"/>
            <c:showLeaderLines val="0"/>
          </c:dLbls>
          <c:cat>
            <c:numRef>
              <c:f>ML!$C$4:$C$11</c:f>
              <c:numCache>
                <c:formatCode>General</c:formatCode>
                <c:ptCount val="8"/>
                <c:pt idx="0">
                  <c:v>2009</c:v>
                </c:pt>
                <c:pt idx="1">
                  <c:v>2010</c:v>
                </c:pt>
                <c:pt idx="2">
                  <c:v>2011</c:v>
                </c:pt>
                <c:pt idx="3">
                  <c:v>2012</c:v>
                </c:pt>
                <c:pt idx="4">
                  <c:v>2013</c:v>
                </c:pt>
                <c:pt idx="5">
                  <c:v>2014</c:v>
                </c:pt>
                <c:pt idx="6">
                  <c:v>2015</c:v>
                </c:pt>
                <c:pt idx="7">
                  <c:v>2016</c:v>
                </c:pt>
              </c:numCache>
            </c:numRef>
          </c:cat>
          <c:val>
            <c:numRef>
              <c:f>ML!$F$4:$F$11</c:f>
              <c:numCache>
                <c:formatCode>General</c:formatCode>
                <c:ptCount val="8"/>
                <c:pt idx="4">
                  <c:v>2</c:v>
                </c:pt>
              </c:numCache>
            </c:numRef>
          </c:val>
        </c:ser>
        <c:ser>
          <c:idx val="0"/>
          <c:order val="1"/>
          <c:tx>
            <c:strRef>
              <c:f>ML!$E$3</c:f>
              <c:strCache>
                <c:ptCount val="1"/>
                <c:pt idx="0">
                  <c:v>průměrný věk</c:v>
                </c:pt>
              </c:strCache>
            </c:strRef>
          </c:tx>
          <c:spPr>
            <a:solidFill>
              <a:schemeClr val="accent5">
                <a:lumMod val="60000"/>
                <a:lumOff val="40000"/>
              </a:schemeClr>
            </a:solidFill>
          </c:spPr>
          <c:invertIfNegative val="0"/>
          <c:dLbls>
            <c:showLegendKey val="0"/>
            <c:showVal val="1"/>
            <c:showCatName val="0"/>
            <c:showSerName val="0"/>
            <c:showPercent val="0"/>
            <c:showBubbleSize val="0"/>
            <c:showLeaderLines val="0"/>
          </c:dLbls>
          <c:cat>
            <c:numRef>
              <c:f>ML!$C$4:$C$11</c:f>
              <c:numCache>
                <c:formatCode>General</c:formatCode>
                <c:ptCount val="8"/>
                <c:pt idx="0">
                  <c:v>2009</c:v>
                </c:pt>
                <c:pt idx="1">
                  <c:v>2010</c:v>
                </c:pt>
                <c:pt idx="2">
                  <c:v>2011</c:v>
                </c:pt>
                <c:pt idx="3">
                  <c:v>2012</c:v>
                </c:pt>
                <c:pt idx="4">
                  <c:v>2013</c:v>
                </c:pt>
                <c:pt idx="5">
                  <c:v>2014</c:v>
                </c:pt>
                <c:pt idx="6">
                  <c:v>2015</c:v>
                </c:pt>
                <c:pt idx="7">
                  <c:v>2016</c:v>
                </c:pt>
              </c:numCache>
            </c:numRef>
          </c:cat>
          <c:val>
            <c:numRef>
              <c:f>ML!$E$4:$E$11</c:f>
              <c:numCache>
                <c:formatCode>0.0</c:formatCode>
                <c:ptCount val="8"/>
                <c:pt idx="1">
                  <c:v>17</c:v>
                </c:pt>
                <c:pt idx="2">
                  <c:v>18</c:v>
                </c:pt>
                <c:pt idx="4">
                  <c:v>17.333333333333332</c:v>
                </c:pt>
                <c:pt idx="5">
                  <c:v>18</c:v>
                </c:pt>
                <c:pt idx="6">
                  <c:v>17.666666666666668</c:v>
                </c:pt>
                <c:pt idx="7">
                  <c:v>17</c:v>
                </c:pt>
              </c:numCache>
            </c:numRef>
          </c:val>
        </c:ser>
        <c:dLbls>
          <c:showLegendKey val="0"/>
          <c:showVal val="0"/>
          <c:showCatName val="0"/>
          <c:showSerName val="0"/>
          <c:showPercent val="0"/>
          <c:showBubbleSize val="0"/>
        </c:dLbls>
        <c:gapWidth val="177"/>
        <c:overlap val="-100"/>
        <c:axId val="99865728"/>
        <c:axId val="99798400"/>
      </c:barChart>
      <c:catAx>
        <c:axId val="95869568"/>
        <c:scaling>
          <c:orientation val="minMax"/>
        </c:scaling>
        <c:delete val="0"/>
        <c:axPos val="b"/>
        <c:numFmt formatCode="General" sourceLinked="1"/>
        <c:majorTickMark val="none"/>
        <c:minorTickMark val="none"/>
        <c:tickLblPos val="nextTo"/>
        <c:crossAx val="99796096"/>
        <c:crosses val="autoZero"/>
        <c:auto val="1"/>
        <c:lblAlgn val="ctr"/>
        <c:lblOffset val="100"/>
        <c:noMultiLvlLbl val="0"/>
      </c:catAx>
      <c:valAx>
        <c:axId val="99796096"/>
        <c:scaling>
          <c:orientation val="minMax"/>
          <c:max val="4"/>
        </c:scaling>
        <c:delete val="0"/>
        <c:axPos val="l"/>
        <c:majorGridlines/>
        <c:numFmt formatCode="General" sourceLinked="1"/>
        <c:majorTickMark val="none"/>
        <c:minorTickMark val="none"/>
        <c:tickLblPos val="nextTo"/>
        <c:spPr>
          <a:ln w="9525">
            <a:noFill/>
          </a:ln>
        </c:spPr>
        <c:crossAx val="95869568"/>
        <c:crosses val="autoZero"/>
        <c:crossBetween val="between"/>
        <c:majorUnit val="1"/>
        <c:minorUnit val="1"/>
      </c:valAx>
      <c:valAx>
        <c:axId val="99798400"/>
        <c:scaling>
          <c:orientation val="minMax"/>
          <c:max val="20"/>
          <c:min val="0"/>
        </c:scaling>
        <c:delete val="0"/>
        <c:axPos val="r"/>
        <c:numFmt formatCode="0" sourceLinked="0"/>
        <c:majorTickMark val="out"/>
        <c:minorTickMark val="none"/>
        <c:tickLblPos val="nextTo"/>
        <c:crossAx val="99865728"/>
        <c:crosses val="max"/>
        <c:crossBetween val="between"/>
        <c:majorUnit val="2"/>
        <c:minorUnit val="1"/>
      </c:valAx>
      <c:catAx>
        <c:axId val="99865728"/>
        <c:scaling>
          <c:orientation val="minMax"/>
        </c:scaling>
        <c:delete val="1"/>
        <c:axPos val="b"/>
        <c:numFmt formatCode="General" sourceLinked="1"/>
        <c:majorTickMark val="out"/>
        <c:minorTickMark val="none"/>
        <c:tickLblPos val="nextTo"/>
        <c:crossAx val="99798400"/>
        <c:crosses val="autoZero"/>
        <c:auto val="1"/>
        <c:lblAlgn val="ctr"/>
        <c:lblOffset val="100"/>
        <c:noMultiLvlLbl val="0"/>
      </c:cat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5E25-C39A-4EFD-9D42-5A1818F9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6186</Words>
  <Characters>36871</Characters>
  <Application>Microsoft Office Word</Application>
  <DocSecurity>0</DocSecurity>
  <Lines>542</Lines>
  <Paragraphs>86</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42971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Löffelmannová Hana, Mgr.</dc:creator>
  <cp:lastModifiedBy>Machačka Jakub</cp:lastModifiedBy>
  <cp:revision>2</cp:revision>
  <cp:lastPrinted>2017-03-27T08:07:00Z</cp:lastPrinted>
  <dcterms:created xsi:type="dcterms:W3CDTF">2017-05-31T18:03:00Z</dcterms:created>
  <dcterms:modified xsi:type="dcterms:W3CDTF">2017-05-31T18:03:00Z</dcterms:modified>
</cp:coreProperties>
</file>