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0F89" w:rsidRPr="000A713B" w:rsidRDefault="00396FE9" w:rsidP="006335EB">
      <w:pPr>
        <w:pStyle w:val="Pracovnpodklad-nzev"/>
        <w:spacing w:before="0" w:after="0" w:line="276" w:lineRule="auto"/>
        <w:jc w:val="left"/>
        <w:rPr>
          <w:szCs w:val="28"/>
          <w:u w:val="single"/>
        </w:rPr>
      </w:pPr>
      <w:r>
        <w:rPr>
          <w:szCs w:val="28"/>
          <w:u w:val="single"/>
        </w:rPr>
        <w:t>Zápis</w:t>
      </w:r>
      <w:r w:rsidR="000F6877">
        <w:rPr>
          <w:szCs w:val="28"/>
          <w:u w:val="single"/>
        </w:rPr>
        <w:t xml:space="preserve"> </w:t>
      </w:r>
      <w:r w:rsidR="00FE4BE9">
        <w:rPr>
          <w:szCs w:val="28"/>
          <w:u w:val="single"/>
          <w:lang w:val="nl-NL"/>
        </w:rPr>
        <w:t xml:space="preserve">z </w:t>
      </w:r>
      <w:r w:rsidR="000F6877">
        <w:rPr>
          <w:szCs w:val="28"/>
          <w:u w:val="single"/>
          <w:lang w:val="nl-NL"/>
        </w:rPr>
        <w:t xml:space="preserve">prvního setkání pracovní skupiny pro ochranu práv </w:t>
      </w:r>
      <w:r w:rsidR="003A4FC9">
        <w:rPr>
          <w:szCs w:val="28"/>
          <w:u w:val="single"/>
          <w:lang w:val="nl-NL"/>
        </w:rPr>
        <w:t xml:space="preserve">osob ohrožených chudobou a sociálním vyloučením </w:t>
      </w:r>
    </w:p>
    <w:p w:rsidR="00490F89" w:rsidRPr="006335EB" w:rsidRDefault="00490F89">
      <w:pPr>
        <w:pStyle w:val="Pracovnpodklad-nzev"/>
        <w:spacing w:before="0" w:after="0"/>
        <w:jc w:val="both"/>
        <w:rPr>
          <w:sz w:val="20"/>
          <w:szCs w:val="20"/>
        </w:rPr>
      </w:pPr>
    </w:p>
    <w:p w:rsidR="00490F89" w:rsidRPr="006335EB" w:rsidRDefault="00C40AED">
      <w:pPr>
        <w:pStyle w:val="Pracovnpodklad-nzev"/>
        <w:spacing w:before="0" w:after="0"/>
        <w:jc w:val="both"/>
        <w:rPr>
          <w:b w:val="0"/>
          <w:sz w:val="20"/>
          <w:szCs w:val="20"/>
        </w:rPr>
      </w:pPr>
      <w:r w:rsidRPr="006335EB">
        <w:rPr>
          <w:b w:val="0"/>
          <w:sz w:val="20"/>
          <w:szCs w:val="20"/>
        </w:rPr>
        <w:t>úterý</w:t>
      </w:r>
      <w:r w:rsidR="00662D13" w:rsidRPr="006335EB">
        <w:rPr>
          <w:b w:val="0"/>
          <w:sz w:val="20"/>
          <w:szCs w:val="20"/>
        </w:rPr>
        <w:t xml:space="preserve"> </w:t>
      </w:r>
      <w:r w:rsidR="003A4FC9" w:rsidRPr="006335EB">
        <w:rPr>
          <w:b w:val="0"/>
          <w:sz w:val="20"/>
          <w:szCs w:val="20"/>
        </w:rPr>
        <w:t>7</w:t>
      </w:r>
      <w:r w:rsidR="00662D13" w:rsidRPr="006335EB">
        <w:rPr>
          <w:b w:val="0"/>
          <w:sz w:val="20"/>
          <w:szCs w:val="20"/>
        </w:rPr>
        <w:t>.</w:t>
      </w:r>
      <w:r w:rsidR="000F6877" w:rsidRPr="006335EB">
        <w:rPr>
          <w:b w:val="0"/>
          <w:sz w:val="20"/>
          <w:szCs w:val="20"/>
        </w:rPr>
        <w:t xml:space="preserve"> ledna 2020</w:t>
      </w:r>
      <w:r w:rsidRPr="006335EB">
        <w:rPr>
          <w:b w:val="0"/>
          <w:sz w:val="20"/>
          <w:szCs w:val="20"/>
        </w:rPr>
        <w:t>,</w:t>
      </w:r>
      <w:r w:rsidR="00662D13" w:rsidRPr="006335EB">
        <w:rPr>
          <w:b w:val="0"/>
          <w:sz w:val="20"/>
          <w:szCs w:val="20"/>
        </w:rPr>
        <w:t xml:space="preserve"> </w:t>
      </w:r>
      <w:r w:rsidR="00DF6D79" w:rsidRPr="006335EB">
        <w:rPr>
          <w:b w:val="0"/>
          <w:sz w:val="20"/>
          <w:szCs w:val="20"/>
        </w:rPr>
        <w:t xml:space="preserve">Úřad vlády ČR, Vladislavova 4, Praha1, místnost </w:t>
      </w:r>
      <w:r w:rsidR="000F6877" w:rsidRPr="006335EB">
        <w:rPr>
          <w:b w:val="0"/>
          <w:sz w:val="20"/>
          <w:szCs w:val="20"/>
        </w:rPr>
        <w:t>FÓRUM</w:t>
      </w:r>
    </w:p>
    <w:p w:rsidR="00CF7334" w:rsidRPr="006335EB" w:rsidRDefault="00CF7334">
      <w:pPr>
        <w:pStyle w:val="Pracovnpodklad-nzev"/>
        <w:pBdr>
          <w:top w:val="none" w:sz="0" w:space="0" w:color="auto"/>
        </w:pBdr>
        <w:spacing w:before="0" w:after="0"/>
        <w:jc w:val="both"/>
        <w:rPr>
          <w:sz w:val="20"/>
          <w:szCs w:val="20"/>
        </w:rPr>
      </w:pPr>
    </w:p>
    <w:p w:rsidR="00CF7334" w:rsidRPr="00CF7334" w:rsidRDefault="00CF7334" w:rsidP="00CF7334">
      <w:pPr>
        <w:rPr>
          <w:rFonts w:ascii="Times New Roman" w:eastAsia="Times New Roman" w:hAnsi="Times New Roman" w:cs="Times New Roman"/>
          <w:color w:val="auto"/>
          <w:sz w:val="6"/>
          <w:szCs w:val="6"/>
          <w:bdr w:val="none" w:sz="0" w:space="0" w:color="auto"/>
        </w:rPr>
      </w:pPr>
      <w:r w:rsidRPr="00CF7334">
        <w:rPr>
          <w:rFonts w:cs="Arial"/>
          <w:bCs/>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34" w:rsidRPr="00CF7334" w:rsidRDefault="00CF7334">
      <w:pPr>
        <w:pStyle w:val="Pracovnpodklad-nzev"/>
        <w:pBdr>
          <w:top w:val="none" w:sz="0" w:space="0" w:color="auto"/>
        </w:pBdr>
        <w:spacing w:before="0" w:after="0"/>
        <w:jc w:val="both"/>
        <w:rPr>
          <w:sz w:val="10"/>
          <w:szCs w:val="24"/>
        </w:rPr>
      </w:pPr>
    </w:p>
    <w:p w:rsidR="000A713B" w:rsidRPr="000A713B" w:rsidRDefault="000A713B" w:rsidP="000A713B">
      <w:pPr>
        <w:pStyle w:val="Odstavecseseznamem"/>
        <w:numPr>
          <w:ilvl w:val="0"/>
          <w:numId w:val="13"/>
        </w:numPr>
        <w:spacing w:line="360" w:lineRule="auto"/>
        <w:ind w:hanging="262"/>
        <w:jc w:val="both"/>
        <w:rPr>
          <w:rFonts w:ascii="Arial" w:hAnsi="Arial" w:cs="Arial"/>
          <w:b/>
          <w:bCs/>
          <w:sz w:val="21"/>
          <w:szCs w:val="21"/>
          <w:u w:val="single"/>
        </w:rPr>
      </w:pPr>
      <w:r w:rsidRPr="000A713B">
        <w:rPr>
          <w:rFonts w:ascii="Arial" w:hAnsi="Arial" w:cs="Arial"/>
          <w:b/>
          <w:bCs/>
          <w:sz w:val="21"/>
          <w:szCs w:val="21"/>
          <w:u w:val="single"/>
        </w:rPr>
        <w:t>Účastníci zasedání:</w:t>
      </w:r>
    </w:p>
    <w:p w:rsidR="00490F89" w:rsidRPr="000A713B" w:rsidRDefault="000F6877" w:rsidP="00192F98">
      <w:pPr>
        <w:spacing w:line="276" w:lineRule="auto"/>
        <w:jc w:val="both"/>
        <w:rPr>
          <w:rFonts w:cs="Arial"/>
          <w:bCs/>
          <w:sz w:val="20"/>
          <w:szCs w:val="20"/>
          <w:u w:val="single"/>
        </w:rPr>
      </w:pPr>
      <w:r>
        <w:rPr>
          <w:rFonts w:cs="Arial"/>
          <w:bCs/>
          <w:sz w:val="20"/>
          <w:szCs w:val="20"/>
          <w:u w:val="single"/>
        </w:rPr>
        <w:t>Členky a členové pracovní skupiny</w:t>
      </w:r>
      <w:r w:rsidR="004B3A97">
        <w:rPr>
          <w:rFonts w:cs="Arial"/>
          <w:bCs/>
          <w:sz w:val="20"/>
          <w:szCs w:val="20"/>
          <w:u w:val="single"/>
        </w:rPr>
        <w:t xml:space="preserve"> (</w:t>
      </w:r>
      <w:r w:rsidR="000444BB">
        <w:rPr>
          <w:rFonts w:cs="Arial"/>
          <w:bCs/>
          <w:sz w:val="20"/>
          <w:szCs w:val="20"/>
          <w:u w:val="single"/>
        </w:rPr>
        <w:t>7</w:t>
      </w:r>
      <w:r w:rsidR="004B3A97">
        <w:rPr>
          <w:rFonts w:cs="Arial"/>
          <w:bCs/>
          <w:sz w:val="20"/>
          <w:szCs w:val="20"/>
          <w:u w:val="single"/>
        </w:rPr>
        <w:t>):</w:t>
      </w:r>
    </w:p>
    <w:p w:rsidR="00490F89" w:rsidRDefault="00A42C86" w:rsidP="00192F98">
      <w:pPr>
        <w:spacing w:line="276" w:lineRule="auto"/>
        <w:jc w:val="both"/>
        <w:rPr>
          <w:rFonts w:cs="Arial"/>
          <w:sz w:val="20"/>
          <w:szCs w:val="20"/>
        </w:rPr>
      </w:pPr>
      <w:r>
        <w:rPr>
          <w:rFonts w:cs="Arial"/>
          <w:sz w:val="20"/>
          <w:szCs w:val="20"/>
        </w:rPr>
        <w:t xml:space="preserve">Vojtěch Cepl, Radek Hábl, </w:t>
      </w:r>
      <w:r w:rsidR="001138C0">
        <w:rPr>
          <w:rFonts w:cs="Arial"/>
          <w:sz w:val="20"/>
          <w:szCs w:val="20"/>
        </w:rPr>
        <w:t xml:space="preserve">Marie Kaufmann, </w:t>
      </w:r>
      <w:r w:rsidR="00662D13" w:rsidRPr="008250EA">
        <w:rPr>
          <w:rFonts w:cs="Arial"/>
          <w:sz w:val="20"/>
          <w:szCs w:val="20"/>
        </w:rPr>
        <w:t xml:space="preserve">Zuzana Trávníčková, </w:t>
      </w:r>
      <w:r w:rsidR="00C40AED">
        <w:rPr>
          <w:rFonts w:cs="Arial"/>
          <w:sz w:val="20"/>
          <w:szCs w:val="20"/>
        </w:rPr>
        <w:t>František Valeš</w:t>
      </w:r>
      <w:r>
        <w:rPr>
          <w:rFonts w:cs="Arial"/>
          <w:sz w:val="20"/>
          <w:szCs w:val="20"/>
        </w:rPr>
        <w:t>, Monika Šamová</w:t>
      </w:r>
      <w:r w:rsidR="00861933">
        <w:rPr>
          <w:rFonts w:cs="Arial"/>
          <w:sz w:val="20"/>
          <w:szCs w:val="20"/>
        </w:rPr>
        <w:t xml:space="preserve"> (</w:t>
      </w:r>
      <w:r w:rsidR="00861933" w:rsidRPr="00861933">
        <w:rPr>
          <w:rFonts w:cs="Arial"/>
          <w:i/>
          <w:sz w:val="20"/>
          <w:szCs w:val="20"/>
        </w:rPr>
        <w:t>MSP</w:t>
      </w:r>
      <w:r w:rsidR="00861933">
        <w:rPr>
          <w:rFonts w:cs="Arial"/>
          <w:sz w:val="20"/>
          <w:szCs w:val="20"/>
        </w:rPr>
        <w:t>)</w:t>
      </w:r>
      <w:r>
        <w:rPr>
          <w:rFonts w:cs="Arial"/>
          <w:sz w:val="20"/>
          <w:szCs w:val="20"/>
        </w:rPr>
        <w:t>, David Šmejkal</w:t>
      </w:r>
    </w:p>
    <w:p w:rsidR="00E60A59" w:rsidRPr="00EC24EE" w:rsidRDefault="00E60A59" w:rsidP="00192F98">
      <w:pPr>
        <w:spacing w:line="276" w:lineRule="auto"/>
        <w:jc w:val="both"/>
        <w:rPr>
          <w:rFonts w:cs="Arial"/>
          <w:sz w:val="10"/>
          <w:szCs w:val="10"/>
        </w:rPr>
      </w:pPr>
    </w:p>
    <w:p w:rsidR="00E60A59" w:rsidRDefault="00E60A59" w:rsidP="00192F98">
      <w:pPr>
        <w:spacing w:line="276" w:lineRule="auto"/>
        <w:jc w:val="both"/>
        <w:rPr>
          <w:rFonts w:cs="Arial"/>
          <w:bCs/>
          <w:sz w:val="20"/>
          <w:szCs w:val="20"/>
          <w:u w:val="single"/>
        </w:rPr>
      </w:pPr>
      <w:r w:rsidRPr="000A713B">
        <w:rPr>
          <w:rFonts w:cs="Arial"/>
          <w:bCs/>
          <w:sz w:val="20"/>
          <w:szCs w:val="20"/>
          <w:u w:val="single"/>
        </w:rPr>
        <w:t xml:space="preserve">Zástupci členů a členek </w:t>
      </w:r>
      <w:r w:rsidR="004B3A97">
        <w:rPr>
          <w:rFonts w:cs="Arial"/>
          <w:bCs/>
          <w:sz w:val="20"/>
          <w:szCs w:val="20"/>
          <w:u w:val="single"/>
        </w:rPr>
        <w:t>pracovní skupiny</w:t>
      </w:r>
      <w:r w:rsidRPr="000A713B">
        <w:rPr>
          <w:rFonts w:cs="Arial"/>
          <w:bCs/>
          <w:sz w:val="20"/>
          <w:szCs w:val="20"/>
          <w:u w:val="single"/>
        </w:rPr>
        <w:t xml:space="preserve"> (</w:t>
      </w:r>
      <w:r w:rsidR="000444BB">
        <w:rPr>
          <w:rFonts w:cs="Arial"/>
          <w:bCs/>
          <w:sz w:val="20"/>
          <w:szCs w:val="20"/>
          <w:u w:val="single"/>
        </w:rPr>
        <w:t>1</w:t>
      </w:r>
      <w:r w:rsidRPr="000A713B">
        <w:rPr>
          <w:rFonts w:cs="Arial"/>
          <w:bCs/>
          <w:sz w:val="20"/>
          <w:szCs w:val="20"/>
          <w:u w:val="single"/>
        </w:rPr>
        <w:t>):</w:t>
      </w:r>
    </w:p>
    <w:p w:rsidR="004B3A97" w:rsidRPr="0026765D" w:rsidRDefault="004B3A97" w:rsidP="004B3A97">
      <w:pPr>
        <w:jc w:val="both"/>
        <w:rPr>
          <w:rFonts w:cs="Arial"/>
          <w:sz w:val="20"/>
          <w:szCs w:val="10"/>
        </w:rPr>
      </w:pPr>
      <w:r>
        <w:rPr>
          <w:rFonts w:cs="Arial"/>
          <w:sz w:val="20"/>
          <w:szCs w:val="10"/>
        </w:rPr>
        <w:t>zástup</w:t>
      </w:r>
      <w:r w:rsidR="001138C0">
        <w:rPr>
          <w:rFonts w:cs="Arial"/>
          <w:sz w:val="20"/>
          <w:szCs w:val="10"/>
        </w:rPr>
        <w:t>ce</w:t>
      </w:r>
      <w:r>
        <w:rPr>
          <w:rFonts w:cs="Arial"/>
          <w:sz w:val="20"/>
          <w:szCs w:val="10"/>
        </w:rPr>
        <w:t xml:space="preserve"> </w:t>
      </w:r>
      <w:r w:rsidRPr="00DF6D79">
        <w:rPr>
          <w:rFonts w:cs="Arial"/>
          <w:sz w:val="20"/>
          <w:szCs w:val="10"/>
        </w:rPr>
        <w:t>Jaroslav</w:t>
      </w:r>
      <w:r>
        <w:rPr>
          <w:rFonts w:cs="Arial"/>
          <w:sz w:val="20"/>
          <w:szCs w:val="10"/>
        </w:rPr>
        <w:t>a</w:t>
      </w:r>
      <w:r w:rsidRPr="00DF6D79">
        <w:rPr>
          <w:rFonts w:cs="Arial"/>
          <w:sz w:val="20"/>
          <w:szCs w:val="10"/>
        </w:rPr>
        <w:t xml:space="preserve"> Faltýn</w:t>
      </w:r>
      <w:r w:rsidR="001138C0">
        <w:rPr>
          <w:rFonts w:cs="Arial"/>
          <w:sz w:val="20"/>
          <w:szCs w:val="10"/>
        </w:rPr>
        <w:t>a (</w:t>
      </w:r>
      <w:r w:rsidRPr="004B3A97">
        <w:rPr>
          <w:rFonts w:cs="Arial"/>
          <w:i/>
          <w:sz w:val="20"/>
          <w:szCs w:val="10"/>
        </w:rPr>
        <w:t>MŠMT</w:t>
      </w:r>
      <w:r w:rsidR="0026765D">
        <w:rPr>
          <w:rFonts w:cs="Arial"/>
          <w:i/>
          <w:sz w:val="20"/>
          <w:szCs w:val="10"/>
        </w:rPr>
        <w:t xml:space="preserve">), </w:t>
      </w:r>
      <w:r w:rsidR="00E83227" w:rsidRPr="00E83227">
        <w:rPr>
          <w:rFonts w:cs="Arial"/>
          <w:sz w:val="20"/>
          <w:szCs w:val="10"/>
        </w:rPr>
        <w:t>Blanka</w:t>
      </w:r>
      <w:r w:rsidR="00E83227">
        <w:rPr>
          <w:rFonts w:cs="Arial"/>
          <w:i/>
          <w:sz w:val="20"/>
          <w:szCs w:val="10"/>
        </w:rPr>
        <w:t xml:space="preserve"> </w:t>
      </w:r>
      <w:r w:rsidR="0026765D">
        <w:rPr>
          <w:rFonts w:cs="Arial"/>
          <w:sz w:val="20"/>
          <w:szCs w:val="10"/>
        </w:rPr>
        <w:t>Mahdalová (</w:t>
      </w:r>
      <w:r w:rsidR="0026765D" w:rsidRPr="0026765D">
        <w:rPr>
          <w:rFonts w:cs="Arial"/>
          <w:i/>
          <w:sz w:val="20"/>
          <w:szCs w:val="10"/>
        </w:rPr>
        <w:t>MPSV</w:t>
      </w:r>
      <w:r w:rsidR="0026765D">
        <w:rPr>
          <w:rFonts w:cs="Arial"/>
          <w:sz w:val="20"/>
          <w:szCs w:val="10"/>
        </w:rPr>
        <w:t>)</w:t>
      </w:r>
    </w:p>
    <w:p w:rsidR="00E60A59" w:rsidRPr="00470D4F" w:rsidRDefault="00E60A59">
      <w:pPr>
        <w:jc w:val="both"/>
        <w:rPr>
          <w:rFonts w:cs="Arial"/>
          <w:sz w:val="20"/>
          <w:szCs w:val="20"/>
        </w:rPr>
      </w:pPr>
    </w:p>
    <w:p w:rsidR="00E60A59" w:rsidRDefault="00E60A59" w:rsidP="00192F98">
      <w:pPr>
        <w:spacing w:line="276" w:lineRule="auto"/>
        <w:jc w:val="both"/>
        <w:rPr>
          <w:rFonts w:cs="Arial"/>
          <w:bCs/>
          <w:sz w:val="20"/>
          <w:szCs w:val="20"/>
          <w:u w:val="single"/>
        </w:rPr>
      </w:pPr>
      <w:r w:rsidRPr="000A713B">
        <w:rPr>
          <w:rFonts w:cs="Arial"/>
          <w:bCs/>
          <w:sz w:val="20"/>
          <w:szCs w:val="20"/>
          <w:u w:val="single"/>
        </w:rPr>
        <w:t>Nepřítomn</w:t>
      </w:r>
      <w:r w:rsidR="000A713B">
        <w:rPr>
          <w:rFonts w:cs="Arial"/>
          <w:bCs/>
          <w:sz w:val="20"/>
          <w:szCs w:val="20"/>
          <w:u w:val="single"/>
        </w:rPr>
        <w:t>í</w:t>
      </w:r>
      <w:r w:rsidRPr="000A713B">
        <w:rPr>
          <w:rFonts w:cs="Arial"/>
          <w:bCs/>
          <w:sz w:val="20"/>
          <w:szCs w:val="20"/>
          <w:u w:val="single"/>
        </w:rPr>
        <w:t xml:space="preserve"> člen</w:t>
      </w:r>
      <w:r w:rsidR="000A713B">
        <w:rPr>
          <w:rFonts w:cs="Arial"/>
          <w:bCs/>
          <w:sz w:val="20"/>
          <w:szCs w:val="20"/>
          <w:u w:val="single"/>
        </w:rPr>
        <w:t>ové a členky</w:t>
      </w:r>
      <w:r w:rsidR="004B3A97">
        <w:rPr>
          <w:rFonts w:cs="Arial"/>
          <w:bCs/>
          <w:sz w:val="20"/>
          <w:szCs w:val="20"/>
          <w:u w:val="single"/>
        </w:rPr>
        <w:t xml:space="preserve"> pracovní skupiny (</w:t>
      </w:r>
      <w:r w:rsidR="00A42C86">
        <w:rPr>
          <w:rFonts w:cs="Arial"/>
          <w:bCs/>
          <w:sz w:val="20"/>
          <w:szCs w:val="20"/>
          <w:u w:val="single"/>
        </w:rPr>
        <w:t>1</w:t>
      </w:r>
      <w:r w:rsidR="004B3A97">
        <w:rPr>
          <w:rFonts w:cs="Arial"/>
          <w:bCs/>
          <w:sz w:val="20"/>
          <w:szCs w:val="20"/>
          <w:u w:val="single"/>
        </w:rPr>
        <w:t>):</w:t>
      </w:r>
    </w:p>
    <w:p w:rsidR="004B3A97" w:rsidRPr="004B3A97" w:rsidRDefault="00A42C86" w:rsidP="00192F98">
      <w:pPr>
        <w:spacing w:line="276" w:lineRule="auto"/>
        <w:jc w:val="both"/>
        <w:rPr>
          <w:rFonts w:cs="Arial"/>
          <w:bCs/>
          <w:sz w:val="20"/>
          <w:szCs w:val="20"/>
        </w:rPr>
      </w:pPr>
      <w:r>
        <w:rPr>
          <w:rFonts w:cs="Arial"/>
          <w:bCs/>
          <w:sz w:val="20"/>
          <w:szCs w:val="20"/>
        </w:rPr>
        <w:t>Zuzana Šipulová</w:t>
      </w:r>
    </w:p>
    <w:p w:rsidR="004B3A97" w:rsidRPr="00EC24EE" w:rsidRDefault="004B3A97">
      <w:pPr>
        <w:jc w:val="both"/>
        <w:rPr>
          <w:rFonts w:cs="Arial"/>
          <w:sz w:val="10"/>
          <w:szCs w:val="10"/>
        </w:rPr>
      </w:pPr>
    </w:p>
    <w:p w:rsidR="00490F89" w:rsidRPr="000A713B" w:rsidRDefault="00662D13" w:rsidP="00192F98">
      <w:pPr>
        <w:spacing w:line="276" w:lineRule="auto"/>
        <w:jc w:val="both"/>
        <w:rPr>
          <w:rFonts w:cs="Arial"/>
          <w:bCs/>
          <w:sz w:val="20"/>
          <w:szCs w:val="20"/>
          <w:u w:val="single"/>
        </w:rPr>
      </w:pPr>
      <w:r w:rsidRPr="000A713B">
        <w:rPr>
          <w:rFonts w:cs="Arial"/>
          <w:bCs/>
          <w:sz w:val="20"/>
          <w:szCs w:val="20"/>
          <w:u w:val="single"/>
        </w:rPr>
        <w:t>Hosté</w:t>
      </w:r>
      <w:r w:rsidR="004B3A97">
        <w:rPr>
          <w:rFonts w:cs="Arial"/>
          <w:bCs/>
          <w:sz w:val="20"/>
          <w:szCs w:val="20"/>
          <w:u w:val="single"/>
        </w:rPr>
        <w:t xml:space="preserve"> (1)</w:t>
      </w:r>
      <w:r w:rsidRPr="000A713B">
        <w:rPr>
          <w:rFonts w:cs="Arial"/>
          <w:bCs/>
          <w:sz w:val="20"/>
          <w:szCs w:val="20"/>
          <w:u w:val="single"/>
        </w:rPr>
        <w:t>:</w:t>
      </w:r>
    </w:p>
    <w:p w:rsidR="00490F89" w:rsidRPr="008250EA" w:rsidRDefault="001138C0" w:rsidP="00192F98">
      <w:pPr>
        <w:spacing w:line="276" w:lineRule="auto"/>
        <w:jc w:val="both"/>
        <w:rPr>
          <w:rFonts w:cs="Arial"/>
          <w:sz w:val="20"/>
          <w:szCs w:val="20"/>
        </w:rPr>
      </w:pPr>
      <w:r>
        <w:rPr>
          <w:rFonts w:cs="Arial"/>
          <w:sz w:val="20"/>
          <w:szCs w:val="20"/>
        </w:rPr>
        <w:t>Denisa Bornová</w:t>
      </w:r>
      <w:r w:rsidR="000F6877">
        <w:rPr>
          <w:rFonts w:cs="Arial"/>
          <w:sz w:val="20"/>
          <w:szCs w:val="20"/>
        </w:rPr>
        <w:t xml:space="preserve"> (</w:t>
      </w:r>
      <w:r>
        <w:rPr>
          <w:rFonts w:cs="Arial"/>
          <w:i/>
          <w:sz w:val="20"/>
          <w:szCs w:val="20"/>
        </w:rPr>
        <w:t>MMR</w:t>
      </w:r>
      <w:r w:rsidR="000F6877">
        <w:rPr>
          <w:rFonts w:cs="Arial"/>
          <w:sz w:val="20"/>
          <w:szCs w:val="20"/>
        </w:rPr>
        <w:t>)</w:t>
      </w:r>
    </w:p>
    <w:p w:rsidR="00490F89" w:rsidRPr="00EC24EE" w:rsidRDefault="00490F89">
      <w:pPr>
        <w:jc w:val="both"/>
        <w:rPr>
          <w:rFonts w:cs="Arial"/>
          <w:sz w:val="10"/>
          <w:szCs w:val="10"/>
        </w:rPr>
      </w:pPr>
    </w:p>
    <w:p w:rsidR="00490F89" w:rsidRPr="000A713B" w:rsidRDefault="00662D13" w:rsidP="00192F98">
      <w:pPr>
        <w:spacing w:line="276" w:lineRule="auto"/>
        <w:jc w:val="both"/>
        <w:rPr>
          <w:rFonts w:cs="Arial"/>
          <w:bCs/>
          <w:sz w:val="20"/>
          <w:szCs w:val="20"/>
          <w:u w:val="single"/>
        </w:rPr>
      </w:pPr>
      <w:r w:rsidRPr="000A713B">
        <w:rPr>
          <w:rFonts w:cs="Arial"/>
          <w:bCs/>
          <w:sz w:val="20"/>
          <w:szCs w:val="20"/>
          <w:u w:val="single"/>
        </w:rPr>
        <w:t>Sekretariát</w:t>
      </w:r>
      <w:r w:rsidR="004B3A97">
        <w:rPr>
          <w:rFonts w:cs="Arial"/>
          <w:bCs/>
          <w:sz w:val="20"/>
          <w:szCs w:val="20"/>
          <w:u w:val="single"/>
        </w:rPr>
        <w:t xml:space="preserve"> (</w:t>
      </w:r>
      <w:r w:rsidR="00640A02">
        <w:rPr>
          <w:rFonts w:cs="Arial"/>
          <w:bCs/>
          <w:sz w:val="20"/>
          <w:szCs w:val="20"/>
          <w:u w:val="single"/>
        </w:rPr>
        <w:t>2</w:t>
      </w:r>
      <w:r w:rsidR="004B3A97">
        <w:rPr>
          <w:rFonts w:cs="Arial"/>
          <w:bCs/>
          <w:sz w:val="20"/>
          <w:szCs w:val="20"/>
          <w:u w:val="single"/>
        </w:rPr>
        <w:t>)</w:t>
      </w:r>
      <w:r w:rsidR="001138C0">
        <w:rPr>
          <w:rFonts w:cs="Arial"/>
          <w:bCs/>
          <w:sz w:val="20"/>
          <w:szCs w:val="20"/>
          <w:u w:val="single"/>
        </w:rPr>
        <w:t>:</w:t>
      </w:r>
    </w:p>
    <w:p w:rsidR="00490F89" w:rsidRPr="008250EA" w:rsidRDefault="00662D13" w:rsidP="00192F98">
      <w:pPr>
        <w:spacing w:line="276" w:lineRule="auto"/>
        <w:jc w:val="both"/>
        <w:rPr>
          <w:rFonts w:cs="Arial"/>
          <w:sz w:val="20"/>
          <w:szCs w:val="20"/>
        </w:rPr>
      </w:pPr>
      <w:r w:rsidRPr="008250EA">
        <w:rPr>
          <w:rFonts w:cs="Arial"/>
          <w:sz w:val="20"/>
          <w:szCs w:val="20"/>
        </w:rPr>
        <w:t>Barbora Hnátová</w:t>
      </w:r>
      <w:r w:rsidR="00AF0771">
        <w:rPr>
          <w:rFonts w:cs="Arial"/>
          <w:sz w:val="20"/>
          <w:szCs w:val="20"/>
        </w:rPr>
        <w:t xml:space="preserve"> (</w:t>
      </w:r>
      <w:r w:rsidR="00AF0771" w:rsidRPr="00AF0771">
        <w:rPr>
          <w:rFonts w:cs="Arial"/>
          <w:i/>
          <w:sz w:val="20"/>
          <w:szCs w:val="20"/>
        </w:rPr>
        <w:t>tajemnice</w:t>
      </w:r>
      <w:r w:rsidR="004B3A97">
        <w:rPr>
          <w:rFonts w:cs="Arial"/>
          <w:i/>
          <w:sz w:val="20"/>
          <w:szCs w:val="20"/>
        </w:rPr>
        <w:t>, ÚV</w:t>
      </w:r>
      <w:r w:rsidR="00AF0771">
        <w:rPr>
          <w:rFonts w:cs="Arial"/>
          <w:sz w:val="20"/>
          <w:szCs w:val="20"/>
        </w:rPr>
        <w:t>)</w:t>
      </w:r>
      <w:r w:rsidR="009948B9">
        <w:rPr>
          <w:rFonts w:cs="Arial"/>
          <w:sz w:val="20"/>
          <w:szCs w:val="20"/>
        </w:rPr>
        <w:t>, Jakub Machačka (</w:t>
      </w:r>
      <w:r w:rsidR="009948B9" w:rsidRPr="009948B9">
        <w:rPr>
          <w:rFonts w:cs="Arial"/>
          <w:i/>
          <w:sz w:val="20"/>
          <w:szCs w:val="20"/>
        </w:rPr>
        <w:t>ÚV</w:t>
      </w:r>
      <w:r w:rsidR="009948B9">
        <w:rPr>
          <w:rFonts w:cs="Arial"/>
          <w:sz w:val="20"/>
          <w:szCs w:val="20"/>
        </w:rPr>
        <w:t>)</w:t>
      </w:r>
    </w:p>
    <w:p w:rsidR="00CF7334" w:rsidRDefault="00CF7334" w:rsidP="00CF7334">
      <w:pPr>
        <w:rPr>
          <w:rFonts w:cs="Arial"/>
          <w:bCs/>
          <w:sz w:val="6"/>
          <w:szCs w:val="6"/>
          <w:u w:val="single"/>
        </w:rPr>
      </w:pPr>
    </w:p>
    <w:p w:rsidR="00CF7334" w:rsidRPr="00CF7334" w:rsidRDefault="00CF7334" w:rsidP="00CF7334">
      <w:pPr>
        <w:rPr>
          <w:rFonts w:ascii="Times New Roman" w:eastAsia="Times New Roman" w:hAnsi="Times New Roman" w:cs="Times New Roman"/>
          <w:color w:val="auto"/>
          <w:sz w:val="6"/>
          <w:szCs w:val="6"/>
          <w:bdr w:val="none" w:sz="0" w:space="0" w:color="auto"/>
        </w:rPr>
      </w:pPr>
      <w:r w:rsidRPr="00CF7334">
        <w:rPr>
          <w:rFonts w:cs="Arial"/>
          <w:bCs/>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34" w:rsidRPr="00CF7334" w:rsidRDefault="00CF7334">
      <w:pPr>
        <w:pBdr>
          <w:top w:val="none" w:sz="0" w:space="0" w:color="auto"/>
        </w:pBdr>
        <w:jc w:val="both"/>
        <w:rPr>
          <w:rFonts w:cs="Arial"/>
          <w:sz w:val="10"/>
          <w:szCs w:val="10"/>
        </w:rPr>
      </w:pPr>
    </w:p>
    <w:p w:rsidR="00490F89" w:rsidRPr="000A713B" w:rsidRDefault="00AE7020" w:rsidP="000A713B">
      <w:pPr>
        <w:pStyle w:val="Odstavecseseznamem"/>
        <w:numPr>
          <w:ilvl w:val="0"/>
          <w:numId w:val="13"/>
        </w:numPr>
        <w:spacing w:line="360" w:lineRule="auto"/>
        <w:ind w:hanging="218"/>
        <w:jc w:val="both"/>
        <w:rPr>
          <w:rFonts w:ascii="Arial" w:hAnsi="Arial" w:cs="Arial"/>
          <w:b/>
          <w:bCs/>
          <w:sz w:val="21"/>
          <w:szCs w:val="21"/>
          <w:u w:val="single"/>
        </w:rPr>
      </w:pPr>
      <w:r>
        <w:rPr>
          <w:rFonts w:ascii="Arial" w:hAnsi="Arial" w:cs="Arial"/>
          <w:b/>
          <w:bCs/>
          <w:sz w:val="21"/>
          <w:szCs w:val="21"/>
          <w:u w:val="single"/>
        </w:rPr>
        <w:t>Body k projednání</w:t>
      </w:r>
      <w:r w:rsidR="00662D13" w:rsidRPr="000A713B">
        <w:rPr>
          <w:rFonts w:ascii="Arial" w:hAnsi="Arial" w:cs="Arial"/>
          <w:b/>
          <w:bCs/>
          <w:sz w:val="21"/>
          <w:szCs w:val="21"/>
          <w:u w:val="single"/>
        </w:rPr>
        <w:t xml:space="preserve">: </w:t>
      </w:r>
    </w:p>
    <w:p w:rsidR="0064204B" w:rsidRDefault="0064204B" w:rsidP="0064204B">
      <w:pPr>
        <w:pStyle w:val="Default"/>
        <w:numPr>
          <w:ilvl w:val="0"/>
          <w:numId w:val="21"/>
        </w:numPr>
        <w:spacing w:line="360" w:lineRule="auto"/>
        <w:jc w:val="both"/>
        <w:rPr>
          <w:b/>
          <w:bCs/>
          <w:sz w:val="20"/>
          <w:szCs w:val="20"/>
        </w:rPr>
      </w:pPr>
      <w:r>
        <w:rPr>
          <w:b/>
          <w:bCs/>
          <w:sz w:val="20"/>
          <w:szCs w:val="20"/>
        </w:rPr>
        <w:t>Obecná diskuze k návrhům konkrétních témat a úkolů k řešení v roce 2020</w:t>
      </w:r>
    </w:p>
    <w:p w:rsidR="00C924FD" w:rsidRDefault="008D1A0F" w:rsidP="00C924FD">
      <w:pPr>
        <w:pStyle w:val="Default"/>
        <w:numPr>
          <w:ilvl w:val="0"/>
          <w:numId w:val="21"/>
        </w:numPr>
        <w:spacing w:line="360" w:lineRule="auto"/>
        <w:jc w:val="both"/>
        <w:rPr>
          <w:b/>
          <w:bCs/>
          <w:sz w:val="20"/>
          <w:szCs w:val="20"/>
        </w:rPr>
      </w:pPr>
      <w:r w:rsidRPr="00CB4168">
        <w:rPr>
          <w:sz w:val="20"/>
          <w:szCs w:val="20"/>
        </w:rPr>
        <w:t xml:space="preserve">Návrh opatření k nápravě v oblasti nuceného vystěhování v souvislosti s rozhodnutím Evropského výboru pro sociální práva </w:t>
      </w:r>
      <w:r>
        <w:rPr>
          <w:sz w:val="20"/>
          <w:szCs w:val="20"/>
        </w:rPr>
        <w:t xml:space="preserve"> </w:t>
      </w:r>
      <w:r w:rsidR="001D67CE" w:rsidRPr="00CB4168">
        <w:rPr>
          <w:b/>
          <w:i/>
          <w:iCs/>
          <w:sz w:val="20"/>
          <w:szCs w:val="20"/>
        </w:rPr>
        <w:t>European Roma and Travellers Forum (ERTF) proti České republice</w:t>
      </w:r>
    </w:p>
    <w:p w:rsidR="00C924FD" w:rsidRPr="002460EA" w:rsidRDefault="001D67CE" w:rsidP="00427B5B">
      <w:pPr>
        <w:pStyle w:val="Default"/>
        <w:numPr>
          <w:ilvl w:val="1"/>
          <w:numId w:val="21"/>
        </w:numPr>
        <w:spacing w:line="360" w:lineRule="auto"/>
        <w:ind w:left="709" w:hanging="283"/>
        <w:jc w:val="both"/>
        <w:rPr>
          <w:bCs/>
          <w:sz w:val="20"/>
          <w:szCs w:val="20"/>
        </w:rPr>
      </w:pPr>
      <w:r>
        <w:rPr>
          <w:bCs/>
          <w:sz w:val="20"/>
          <w:szCs w:val="20"/>
        </w:rPr>
        <w:t>M. Šamová – Kancelář vládního zmocněnce pro zastupování ČR před ESLP</w:t>
      </w:r>
      <w:r w:rsidR="008D1A0F">
        <w:rPr>
          <w:bCs/>
          <w:sz w:val="20"/>
          <w:szCs w:val="20"/>
        </w:rPr>
        <w:t xml:space="preserve"> </w:t>
      </w:r>
    </w:p>
    <w:p w:rsidR="00CF7334" w:rsidRPr="00CF7334" w:rsidRDefault="00CF7334" w:rsidP="00C11E73">
      <w:pPr>
        <w:rPr>
          <w:rFonts w:ascii="Times New Roman" w:eastAsia="Times New Roman" w:hAnsi="Times New Roman" w:cs="Times New Roman"/>
          <w:color w:val="auto"/>
          <w:sz w:val="6"/>
          <w:szCs w:val="6"/>
          <w:bdr w:val="none" w:sz="0" w:space="0" w:color="auto"/>
        </w:rPr>
      </w:pPr>
      <w:r w:rsidRPr="00CF7334">
        <w:rPr>
          <w:rFonts w:cs="Arial"/>
          <w:bCs/>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34" w:rsidRPr="00CF7334" w:rsidRDefault="00CF7334" w:rsidP="00CF7334">
      <w:pPr>
        <w:rPr>
          <w:rFonts w:ascii="Times New Roman" w:eastAsia="Times New Roman" w:hAnsi="Times New Roman" w:cs="Times New Roman"/>
          <w:color w:val="auto"/>
          <w:sz w:val="6"/>
          <w:szCs w:val="6"/>
          <w:bdr w:val="none" w:sz="0" w:space="0" w:color="auto"/>
        </w:rPr>
      </w:pPr>
    </w:p>
    <w:p w:rsidR="00CF7334" w:rsidRPr="00CF7334" w:rsidRDefault="00CF7334">
      <w:pPr>
        <w:rPr>
          <w:rFonts w:ascii="Times New Roman" w:eastAsia="Times New Roman" w:hAnsi="Times New Roman" w:cs="Times New Roman"/>
          <w:color w:val="auto"/>
          <w:sz w:val="6"/>
          <w:szCs w:val="6"/>
          <w:bdr w:val="none" w:sz="0" w:space="0" w:color="auto"/>
        </w:rPr>
      </w:pPr>
    </w:p>
    <w:p w:rsidR="00C23E2E" w:rsidRPr="000A713B" w:rsidRDefault="00C23E2E" w:rsidP="00CF7334">
      <w:pPr>
        <w:pStyle w:val="Odstavecseseznamem"/>
        <w:numPr>
          <w:ilvl w:val="0"/>
          <w:numId w:val="13"/>
        </w:numPr>
        <w:spacing w:after="200" w:line="360" w:lineRule="auto"/>
        <w:ind w:hanging="150"/>
        <w:jc w:val="both"/>
        <w:rPr>
          <w:rFonts w:ascii="Arial" w:hAnsi="Arial" w:cs="Arial"/>
          <w:b/>
          <w:bCs/>
          <w:sz w:val="21"/>
          <w:szCs w:val="21"/>
          <w:u w:val="single"/>
        </w:rPr>
      </w:pPr>
      <w:r w:rsidRPr="000A713B">
        <w:rPr>
          <w:rFonts w:ascii="Arial" w:hAnsi="Arial" w:cs="Arial"/>
          <w:b/>
          <w:bCs/>
          <w:sz w:val="21"/>
          <w:szCs w:val="21"/>
          <w:u w:val="single"/>
        </w:rPr>
        <w:t xml:space="preserve">Průběh zasedání: </w:t>
      </w:r>
    </w:p>
    <w:p w:rsidR="00D0547C" w:rsidRDefault="00662D13" w:rsidP="00215601">
      <w:pPr>
        <w:pStyle w:val="Nadpis1"/>
        <w:numPr>
          <w:ilvl w:val="0"/>
          <w:numId w:val="6"/>
        </w:numPr>
        <w:jc w:val="both"/>
        <w:rPr>
          <w:rFonts w:cs="Arial"/>
          <w:sz w:val="20"/>
          <w:szCs w:val="20"/>
        </w:rPr>
      </w:pPr>
      <w:r w:rsidRPr="00C23E2E">
        <w:rPr>
          <w:rFonts w:cs="Arial"/>
          <w:sz w:val="20"/>
          <w:szCs w:val="20"/>
        </w:rPr>
        <w:t>Úvod</w:t>
      </w:r>
    </w:p>
    <w:p w:rsidR="00AE7020" w:rsidRDefault="00AE7020" w:rsidP="00AE7020">
      <w:pPr>
        <w:jc w:val="both"/>
        <w:rPr>
          <w:sz w:val="20"/>
        </w:rPr>
      </w:pPr>
      <w:r>
        <w:rPr>
          <w:sz w:val="20"/>
        </w:rPr>
        <w:t>Z. Trávníčková</w:t>
      </w:r>
      <w:r w:rsidR="00C924FD">
        <w:rPr>
          <w:sz w:val="20"/>
        </w:rPr>
        <w:t xml:space="preserve"> </w:t>
      </w:r>
      <w:r w:rsidR="00C924FD" w:rsidRPr="00C924FD">
        <w:rPr>
          <w:sz w:val="20"/>
        </w:rPr>
        <w:t>uvedla setkání a</w:t>
      </w:r>
      <w:r w:rsidR="00C924FD">
        <w:rPr>
          <w:sz w:val="20"/>
        </w:rPr>
        <w:t xml:space="preserve"> seznámila členy s</w:t>
      </w:r>
      <w:r>
        <w:rPr>
          <w:sz w:val="20"/>
        </w:rPr>
        <w:t> účelem setkání. Poté se zeptala členů, zda by někdo z nich chtěl využít prostor a zmínit některé další téma.</w:t>
      </w:r>
    </w:p>
    <w:p w:rsidR="00AE7020" w:rsidRDefault="00AE7020" w:rsidP="00AE7020">
      <w:pPr>
        <w:jc w:val="both"/>
        <w:rPr>
          <w:sz w:val="20"/>
        </w:rPr>
      </w:pPr>
    </w:p>
    <w:p w:rsidR="00AE7020" w:rsidRDefault="00AE7020" w:rsidP="00AE7020">
      <w:pPr>
        <w:jc w:val="both"/>
        <w:rPr>
          <w:sz w:val="20"/>
        </w:rPr>
      </w:pPr>
      <w:r>
        <w:rPr>
          <w:sz w:val="20"/>
        </w:rPr>
        <w:t xml:space="preserve">F. Valeš </w:t>
      </w:r>
      <w:r w:rsidR="0064204B">
        <w:rPr>
          <w:sz w:val="20"/>
        </w:rPr>
        <w:t>informoval, že v současné době je v mezirezortním připomínkovém řízení návrh novely zákona o zaměstnanosti a návrh zákona o přídavku na bydlení. Pokud jde o návrh novely zákona o zaměstnanosti, je navrhováno zpřísnění sankčního vyloučení uchazeče o zaměstnání z evidence uchazečů o zaměstnání při opakovaném vyloučení ze 6 měsíců na 9 měsíců.</w:t>
      </w:r>
    </w:p>
    <w:p w:rsidR="0064204B" w:rsidRDefault="0064204B" w:rsidP="00AE7020">
      <w:pPr>
        <w:jc w:val="both"/>
        <w:rPr>
          <w:sz w:val="20"/>
        </w:rPr>
      </w:pPr>
    </w:p>
    <w:p w:rsidR="0064204B" w:rsidRDefault="0064204B" w:rsidP="00AE7020">
      <w:pPr>
        <w:jc w:val="both"/>
        <w:rPr>
          <w:sz w:val="20"/>
        </w:rPr>
      </w:pPr>
      <w:r>
        <w:rPr>
          <w:sz w:val="20"/>
        </w:rPr>
        <w:t>Z. Trávníčková navrhla se k uvedenému vrátit na konci zasedání.</w:t>
      </w:r>
    </w:p>
    <w:p w:rsidR="0053160F" w:rsidRPr="00976E47" w:rsidRDefault="0053160F" w:rsidP="0064204B">
      <w:pPr>
        <w:pStyle w:val="Default"/>
        <w:spacing w:line="360" w:lineRule="auto"/>
        <w:jc w:val="both"/>
        <w:rPr>
          <w:bCs/>
          <w:sz w:val="20"/>
          <w:szCs w:val="20"/>
        </w:rPr>
      </w:pPr>
    </w:p>
    <w:p w:rsidR="00AE1D29" w:rsidRDefault="005B4A66" w:rsidP="005B4A66">
      <w:pPr>
        <w:pStyle w:val="Nadpis1"/>
        <w:numPr>
          <w:ilvl w:val="0"/>
          <w:numId w:val="6"/>
        </w:numPr>
        <w:spacing w:before="0"/>
        <w:jc w:val="both"/>
        <w:rPr>
          <w:sz w:val="20"/>
          <w:szCs w:val="20"/>
        </w:rPr>
      </w:pPr>
      <w:r>
        <w:rPr>
          <w:sz w:val="20"/>
          <w:szCs w:val="20"/>
        </w:rPr>
        <w:t xml:space="preserve">Obecná diskuze k návrhům konkrétních témat a úkolů k řešení v roce 2020 </w:t>
      </w:r>
    </w:p>
    <w:p w:rsidR="0064204B" w:rsidRDefault="0064204B" w:rsidP="0064204B">
      <w:r>
        <w:t>Z. Trávníčková se zeptala členů, zda by souhlasili s návrhem témat k řešení, která vycházejí z činnosti Výboru pro základní práva a předcházení diskriminaci v roce 2019 nebo zda by tyto návrhy nějak doplnili či upravili.</w:t>
      </w:r>
    </w:p>
    <w:p w:rsidR="0064204B" w:rsidRDefault="0064204B" w:rsidP="0064204B"/>
    <w:p w:rsidR="008D1A0F" w:rsidRPr="00D66D1E" w:rsidRDefault="008D1A0F" w:rsidP="008D1A0F">
      <w:pPr>
        <w:pStyle w:val="Default"/>
        <w:spacing w:after="240" w:line="276" w:lineRule="auto"/>
        <w:jc w:val="both"/>
        <w:rPr>
          <w:b/>
          <w:bCs/>
          <w:sz w:val="20"/>
          <w:szCs w:val="20"/>
        </w:rPr>
      </w:pPr>
      <w:r w:rsidRPr="00D66D1E">
        <w:rPr>
          <w:b/>
          <w:bCs/>
          <w:sz w:val="20"/>
          <w:szCs w:val="20"/>
        </w:rPr>
        <w:t>Témata, která zazněla na zasedáních Výboru pro základní práva a předcházení diskriminaci:</w:t>
      </w:r>
    </w:p>
    <w:p w:rsidR="008D1A0F" w:rsidRDefault="008D1A0F" w:rsidP="008D1A0F">
      <w:pPr>
        <w:autoSpaceDE w:val="0"/>
        <w:autoSpaceDN w:val="0"/>
        <w:adjustRightInd w:val="0"/>
        <w:spacing w:after="120"/>
        <w:ind w:left="360"/>
        <w:jc w:val="both"/>
        <w:rPr>
          <w:rFonts w:cs="Arial"/>
          <w:sz w:val="20"/>
          <w:szCs w:val="20"/>
        </w:rPr>
      </w:pPr>
      <w:r>
        <w:rPr>
          <w:rFonts w:cs="Arial"/>
          <w:sz w:val="20"/>
          <w:szCs w:val="20"/>
        </w:rPr>
        <w:t>- nedostatečná kapacita dluhového poradenství,</w:t>
      </w:r>
    </w:p>
    <w:p w:rsidR="008D1A0F" w:rsidRDefault="008D1A0F" w:rsidP="008D1A0F">
      <w:pPr>
        <w:autoSpaceDE w:val="0"/>
        <w:autoSpaceDN w:val="0"/>
        <w:adjustRightInd w:val="0"/>
        <w:spacing w:after="120"/>
        <w:ind w:left="360"/>
        <w:jc w:val="both"/>
        <w:rPr>
          <w:rFonts w:cs="Arial"/>
          <w:sz w:val="20"/>
          <w:szCs w:val="20"/>
        </w:rPr>
      </w:pPr>
      <w:r>
        <w:rPr>
          <w:rFonts w:cs="Arial"/>
          <w:sz w:val="20"/>
          <w:szCs w:val="20"/>
        </w:rPr>
        <w:t>- fungování povinného sociálního poradenství v oddlužení a jeho financování,</w:t>
      </w:r>
    </w:p>
    <w:p w:rsidR="008D1A0F" w:rsidRDefault="008D1A0F" w:rsidP="008D1A0F">
      <w:pPr>
        <w:autoSpaceDE w:val="0"/>
        <w:autoSpaceDN w:val="0"/>
        <w:adjustRightInd w:val="0"/>
        <w:spacing w:after="120"/>
        <w:ind w:left="360"/>
        <w:jc w:val="both"/>
        <w:rPr>
          <w:rFonts w:cs="Arial"/>
          <w:sz w:val="20"/>
          <w:szCs w:val="20"/>
        </w:rPr>
      </w:pPr>
      <w:r>
        <w:rPr>
          <w:rFonts w:cs="Arial"/>
          <w:sz w:val="20"/>
          <w:szCs w:val="20"/>
        </w:rPr>
        <w:t>- nedostupnost oddlužení pro všechny,</w:t>
      </w:r>
    </w:p>
    <w:p w:rsidR="008D1A0F" w:rsidRDefault="008D1A0F" w:rsidP="008D1A0F">
      <w:pPr>
        <w:autoSpaceDE w:val="0"/>
        <w:autoSpaceDN w:val="0"/>
        <w:adjustRightInd w:val="0"/>
        <w:spacing w:after="120"/>
        <w:ind w:left="360"/>
        <w:jc w:val="both"/>
        <w:rPr>
          <w:rFonts w:cs="Arial"/>
          <w:sz w:val="20"/>
          <w:szCs w:val="20"/>
        </w:rPr>
      </w:pPr>
      <w:r>
        <w:rPr>
          <w:rFonts w:cs="Arial"/>
          <w:sz w:val="20"/>
          <w:szCs w:val="20"/>
        </w:rPr>
        <w:lastRenderedPageBreak/>
        <w:t xml:space="preserve">- nedostatečnost novely </w:t>
      </w:r>
      <w:r w:rsidR="000444BB">
        <w:rPr>
          <w:rFonts w:cs="Arial"/>
          <w:sz w:val="20"/>
          <w:szCs w:val="20"/>
        </w:rPr>
        <w:t>exekučního řádu</w:t>
      </w:r>
      <w:r>
        <w:rPr>
          <w:rFonts w:cs="Arial"/>
          <w:sz w:val="20"/>
          <w:szCs w:val="20"/>
        </w:rPr>
        <w:t>, zvláště pokud jde o teritorialitu exekutorů,</w:t>
      </w:r>
    </w:p>
    <w:p w:rsidR="008D1A0F" w:rsidRDefault="008D1A0F" w:rsidP="008D1A0F">
      <w:pPr>
        <w:autoSpaceDE w:val="0"/>
        <w:autoSpaceDN w:val="0"/>
        <w:adjustRightInd w:val="0"/>
        <w:spacing w:after="120"/>
        <w:ind w:left="360"/>
        <w:jc w:val="both"/>
        <w:rPr>
          <w:rFonts w:cs="Arial"/>
          <w:sz w:val="20"/>
          <w:szCs w:val="20"/>
        </w:rPr>
      </w:pPr>
      <w:r>
        <w:rPr>
          <w:rFonts w:cs="Arial"/>
          <w:sz w:val="20"/>
          <w:szCs w:val="20"/>
        </w:rPr>
        <w:t>- potřeba vnějších zásahů v oblastech nejvíce zasažených předlužeností a sociálním vyloučením,</w:t>
      </w:r>
    </w:p>
    <w:p w:rsidR="008D1A0F" w:rsidRDefault="008D1A0F" w:rsidP="008D1A0F">
      <w:pPr>
        <w:ind w:left="360"/>
      </w:pPr>
      <w:r>
        <w:rPr>
          <w:rFonts w:cs="Arial"/>
          <w:sz w:val="20"/>
          <w:szCs w:val="20"/>
        </w:rPr>
        <w:t>- regulace reklamy úvěrů.</w:t>
      </w:r>
    </w:p>
    <w:p w:rsidR="0064204B" w:rsidRDefault="0064204B" w:rsidP="0064204B"/>
    <w:p w:rsidR="008D1A0F" w:rsidRDefault="008D1A0F" w:rsidP="00704584">
      <w:pPr>
        <w:jc w:val="both"/>
      </w:pPr>
      <w:r>
        <w:t xml:space="preserve">M. Šamová navrhla téma </w:t>
      </w:r>
      <w:r w:rsidRPr="008D1A0F">
        <w:rPr>
          <w:b/>
        </w:rPr>
        <w:t>nuceného vystěhovávání osob</w:t>
      </w:r>
      <w:r>
        <w:t xml:space="preserve">, které vyplývá z rozhodnutí </w:t>
      </w:r>
      <w:r w:rsidRPr="008D1A0F">
        <w:t>Evropského výboru pro sociální práva  ERTF</w:t>
      </w:r>
      <w:r>
        <w:t xml:space="preserve"> </w:t>
      </w:r>
      <w:r w:rsidRPr="008D1A0F">
        <w:t>proti České republice</w:t>
      </w:r>
      <w:r>
        <w:t>. Se zařazení</w:t>
      </w:r>
      <w:r w:rsidR="00137090">
        <w:t>m</w:t>
      </w:r>
      <w:r>
        <w:t xml:space="preserve"> tématu by</w:t>
      </w:r>
      <w:r w:rsidR="00137090">
        <w:t xml:space="preserve"> navrhovala</w:t>
      </w:r>
      <w:r>
        <w:t xml:space="preserve"> přitom počka</w:t>
      </w:r>
      <w:r w:rsidR="00137090">
        <w:t>t</w:t>
      </w:r>
      <w:r>
        <w:t xml:space="preserve"> až podle průběhu diskuze k jejímu příspěvku, který se týká návrhu opatření k </w:t>
      </w:r>
      <w:r w:rsidRPr="00CB4168">
        <w:rPr>
          <w:rFonts w:cs="Arial"/>
          <w:sz w:val="20"/>
          <w:szCs w:val="20"/>
        </w:rPr>
        <w:t>nápravě v oblasti nuceného vystěhování v</w:t>
      </w:r>
      <w:r>
        <w:rPr>
          <w:rFonts w:cs="Arial"/>
          <w:sz w:val="20"/>
          <w:szCs w:val="20"/>
        </w:rPr>
        <w:t> </w:t>
      </w:r>
      <w:r w:rsidRPr="00CB4168">
        <w:rPr>
          <w:rFonts w:cs="Arial"/>
          <w:sz w:val="20"/>
          <w:szCs w:val="20"/>
        </w:rPr>
        <w:t>souvislosti</w:t>
      </w:r>
      <w:r>
        <w:rPr>
          <w:rFonts w:cs="Arial"/>
          <w:sz w:val="20"/>
          <w:szCs w:val="20"/>
        </w:rPr>
        <w:t xml:space="preserve"> s uvedeným rozhodnutím.</w:t>
      </w:r>
    </w:p>
    <w:p w:rsidR="008D1A0F" w:rsidRDefault="008D1A0F" w:rsidP="00704584">
      <w:pPr>
        <w:jc w:val="both"/>
      </w:pPr>
    </w:p>
    <w:p w:rsidR="008D1A0F" w:rsidRDefault="008D1A0F" w:rsidP="00704584">
      <w:pPr>
        <w:jc w:val="both"/>
      </w:pPr>
      <w:r>
        <w:t xml:space="preserve">V. Cepl navrhl téma </w:t>
      </w:r>
      <w:r w:rsidRPr="008D1A0F">
        <w:rPr>
          <w:b/>
        </w:rPr>
        <w:t>prevence zadlužení</w:t>
      </w:r>
      <w:r>
        <w:t xml:space="preserve">. </w:t>
      </w:r>
      <w:r w:rsidR="00704584">
        <w:t xml:space="preserve">To souvisí také s otázkou </w:t>
      </w:r>
      <w:r w:rsidR="00704584" w:rsidRPr="00704584">
        <w:rPr>
          <w:b/>
        </w:rPr>
        <w:t>regulace reklamy</w:t>
      </w:r>
      <w:r w:rsidR="00704584">
        <w:t xml:space="preserve"> a </w:t>
      </w:r>
      <w:r w:rsidR="00704584" w:rsidRPr="00704584">
        <w:rPr>
          <w:b/>
        </w:rPr>
        <w:t>vzdělávání ve školách</w:t>
      </w:r>
      <w:r w:rsidR="00704584">
        <w:t xml:space="preserve">. </w:t>
      </w:r>
    </w:p>
    <w:p w:rsidR="00704584" w:rsidRDefault="00704584" w:rsidP="00704584">
      <w:pPr>
        <w:jc w:val="both"/>
      </w:pPr>
    </w:p>
    <w:p w:rsidR="00704584" w:rsidRDefault="00704584" w:rsidP="00704584">
      <w:pPr>
        <w:jc w:val="both"/>
      </w:pPr>
      <w:r>
        <w:t xml:space="preserve">F. Valeš se vyjádřil k tématu </w:t>
      </w:r>
      <w:r w:rsidRPr="00B6138A">
        <w:rPr>
          <w:b/>
        </w:rPr>
        <w:t>právní pomoci</w:t>
      </w:r>
      <w:r>
        <w:t xml:space="preserve">, které je podle něho silným tématem. Existuje „bezplatná“ právní pomoc podle novely zákona o advokacii, která je však podle něj neefektivní a nevyužitelná. Podle F. Valeše také návrh novely zákona o sociálních službách, který je v současnosti v mezirezortním připomínkovém řízení a podle kterého nově není kvalifikací pro sociálního pracovníka vzdělání v oboru právo, může dále snížit význam poskytování právní pomoci </w:t>
      </w:r>
      <w:r w:rsidR="00B6138A">
        <w:t xml:space="preserve">nebo právního poradenství </w:t>
      </w:r>
      <w:r>
        <w:t>v sociálních službách.</w:t>
      </w:r>
    </w:p>
    <w:p w:rsidR="00B6138A" w:rsidRDefault="00B6138A" w:rsidP="00704584">
      <w:pPr>
        <w:jc w:val="both"/>
      </w:pPr>
    </w:p>
    <w:p w:rsidR="00704584" w:rsidRDefault="000444BB" w:rsidP="000444BB">
      <w:pPr>
        <w:jc w:val="both"/>
        <w:rPr>
          <w:rFonts w:cs="Arial"/>
          <w:sz w:val="20"/>
          <w:szCs w:val="20"/>
        </w:rPr>
      </w:pPr>
      <w:r>
        <w:t>R. Hábl k navrženému tématu „</w:t>
      </w:r>
      <w:r w:rsidRPr="001B2609">
        <w:rPr>
          <w:rFonts w:cs="Arial"/>
          <w:b/>
          <w:sz w:val="20"/>
          <w:szCs w:val="20"/>
        </w:rPr>
        <w:t>nedostatečnost novely exekučního řádu, zvláště pokud jde o teritorialitu exekutorů</w:t>
      </w:r>
      <w:r>
        <w:rPr>
          <w:rFonts w:cs="Arial"/>
          <w:sz w:val="20"/>
          <w:szCs w:val="20"/>
        </w:rPr>
        <w:t>“ uvedl, že v současnosti je v Poslanecké sněmovně projednáván návrh největší novely exekučního řádu, proto je právě teď ještě šance dojít v rámci pracovní skupiny k závěrům, které by mohly být zahrnuty v rámci pozměňovacích návrhů. V současnosti je návrh ve druhém čtení, které se dle jeho názoru výrazně protáhne</w:t>
      </w:r>
      <w:r w:rsidR="00E966BC">
        <w:rPr>
          <w:rFonts w:cs="Arial"/>
          <w:sz w:val="20"/>
          <w:szCs w:val="20"/>
        </w:rPr>
        <w:t xml:space="preserve">. K projednávání v plénu tak návrh podle R. Hábla bude předložen až koncem března nebo v dubnu 2020. </w:t>
      </w:r>
    </w:p>
    <w:p w:rsidR="00E966BC" w:rsidRDefault="00E966BC" w:rsidP="000444BB">
      <w:pPr>
        <w:jc w:val="both"/>
        <w:rPr>
          <w:rFonts w:cs="Arial"/>
          <w:sz w:val="20"/>
          <w:szCs w:val="20"/>
        </w:rPr>
      </w:pPr>
    </w:p>
    <w:p w:rsidR="00704584" w:rsidRDefault="00E966BC" w:rsidP="000444BB">
      <w:pPr>
        <w:jc w:val="both"/>
        <w:rPr>
          <w:rFonts w:cs="Arial"/>
          <w:sz w:val="20"/>
          <w:szCs w:val="20"/>
        </w:rPr>
      </w:pPr>
      <w:r>
        <w:rPr>
          <w:rFonts w:cs="Arial"/>
          <w:sz w:val="20"/>
          <w:szCs w:val="20"/>
        </w:rPr>
        <w:t xml:space="preserve">D. Šmejkal zmínil dále </w:t>
      </w:r>
      <w:r w:rsidRPr="00137090">
        <w:rPr>
          <w:rFonts w:cs="Arial"/>
          <w:sz w:val="20"/>
          <w:szCs w:val="20"/>
        </w:rPr>
        <w:t>téma životního minima</w:t>
      </w:r>
      <w:r>
        <w:rPr>
          <w:rFonts w:cs="Arial"/>
          <w:sz w:val="20"/>
          <w:szCs w:val="20"/>
        </w:rPr>
        <w:t xml:space="preserve"> a </w:t>
      </w:r>
      <w:r w:rsidR="00137090">
        <w:rPr>
          <w:rFonts w:cs="Arial"/>
          <w:sz w:val="20"/>
          <w:szCs w:val="20"/>
        </w:rPr>
        <w:t xml:space="preserve">konstrukce výpočtu a výše </w:t>
      </w:r>
      <w:r w:rsidRPr="00165C2E">
        <w:rPr>
          <w:rFonts w:cs="Arial"/>
          <w:b/>
          <w:sz w:val="20"/>
          <w:szCs w:val="20"/>
        </w:rPr>
        <w:t>nezabaviteln</w:t>
      </w:r>
      <w:r w:rsidR="00165C2E" w:rsidRPr="00165C2E">
        <w:rPr>
          <w:rFonts w:cs="Arial"/>
          <w:b/>
          <w:sz w:val="20"/>
          <w:szCs w:val="20"/>
        </w:rPr>
        <w:t>é</w:t>
      </w:r>
      <w:r w:rsidRPr="00165C2E">
        <w:rPr>
          <w:rFonts w:cs="Arial"/>
          <w:b/>
          <w:sz w:val="20"/>
          <w:szCs w:val="20"/>
        </w:rPr>
        <w:t xml:space="preserve"> částk</w:t>
      </w:r>
      <w:r w:rsidR="00165C2E" w:rsidRPr="00165C2E">
        <w:rPr>
          <w:rFonts w:cs="Arial"/>
          <w:b/>
          <w:sz w:val="20"/>
          <w:szCs w:val="20"/>
        </w:rPr>
        <w:t>y</w:t>
      </w:r>
      <w:r>
        <w:rPr>
          <w:rFonts w:cs="Arial"/>
          <w:sz w:val="20"/>
          <w:szCs w:val="20"/>
        </w:rPr>
        <w:t xml:space="preserve">, což je téma, které začal Výbor řešit přijetím usnesení z 12. listopadu </w:t>
      </w:r>
      <w:r w:rsidR="00165C2E">
        <w:rPr>
          <w:rFonts w:cs="Arial"/>
          <w:sz w:val="20"/>
          <w:szCs w:val="20"/>
        </w:rPr>
        <w:t>2019, který bude projednávat Rada vlády pro lidská práva.</w:t>
      </w:r>
    </w:p>
    <w:p w:rsidR="00137090" w:rsidRDefault="00137090" w:rsidP="000444BB">
      <w:pPr>
        <w:jc w:val="both"/>
        <w:rPr>
          <w:rFonts w:cs="Arial"/>
          <w:sz w:val="20"/>
          <w:szCs w:val="20"/>
        </w:rPr>
      </w:pPr>
    </w:p>
    <w:p w:rsidR="00137090" w:rsidRDefault="00137090" w:rsidP="000444BB">
      <w:pPr>
        <w:jc w:val="both"/>
      </w:pPr>
      <w:r>
        <w:t xml:space="preserve">V. Cepl by navrhoval vyhnout se debatám a řešení pojetí exekutora jako soukromého podnikatele, </w:t>
      </w:r>
      <w:r w:rsidR="009948B9">
        <w:t xml:space="preserve">což je zařazeno </w:t>
      </w:r>
      <w:r>
        <w:t>mezi tématy k</w:t>
      </w:r>
      <w:r w:rsidR="009948B9">
        <w:t> </w:t>
      </w:r>
      <w:r>
        <w:t>řešení</w:t>
      </w:r>
      <w:r w:rsidR="009948B9">
        <w:t xml:space="preserve">, jak je definovala Rada. Navrhoval by potom zaměřit se spíše na otázku </w:t>
      </w:r>
      <w:r w:rsidR="009948B9" w:rsidRPr="009948B9">
        <w:rPr>
          <w:b/>
        </w:rPr>
        <w:t>teritoriality exekutorů</w:t>
      </w:r>
      <w:r w:rsidR="009948B9">
        <w:t>.</w:t>
      </w:r>
    </w:p>
    <w:p w:rsidR="00EF6314" w:rsidRDefault="00EF6314" w:rsidP="000444BB">
      <w:pPr>
        <w:jc w:val="both"/>
      </w:pPr>
    </w:p>
    <w:p w:rsidR="00640A02" w:rsidRDefault="009A171E" w:rsidP="000444BB">
      <w:pPr>
        <w:jc w:val="both"/>
      </w:pPr>
      <w:r>
        <w:t>D. Šmejkal se vrátil k </w:t>
      </w:r>
      <w:r w:rsidR="0026765D">
        <w:t>návrhu</w:t>
      </w:r>
      <w:r>
        <w:t xml:space="preserve"> </w:t>
      </w:r>
      <w:r w:rsidRPr="001B2609">
        <w:t>Strategie sociálního začleňování 2021-</w:t>
      </w:r>
      <w:r w:rsidR="0026765D" w:rsidRPr="001B2609">
        <w:t>2030</w:t>
      </w:r>
      <w:r w:rsidR="0026765D">
        <w:t xml:space="preserve">, který byl členům Výboru zasílán v říjnu 2019 k připomínkám, </w:t>
      </w:r>
      <w:r>
        <w:t xml:space="preserve">a zeptal, zda jde již o uzavřený dokument. </w:t>
      </w:r>
      <w:r w:rsidR="0026765D">
        <w:t xml:space="preserve">R. Hábl, který se podílel na přípravách tohoto návrhu, uvedl, že připomínkové řízení skončilo a připomínky by nyní měly být již vypořádány. Pokud jde o oblast exekucí, byla do návrhu strategie zahrnuta, přičemž se vycházelo hlavně ze strategie Agentury pro sociální začleňování. Na navrženou strategii by měl po jejím schválení navazovat akční plán. </w:t>
      </w:r>
    </w:p>
    <w:p w:rsidR="00640A02" w:rsidRDefault="00640A02" w:rsidP="000444BB">
      <w:pPr>
        <w:jc w:val="both"/>
      </w:pPr>
    </w:p>
    <w:p w:rsidR="001B2609" w:rsidRDefault="001B2609" w:rsidP="001B2609">
      <w:pPr>
        <w:rPr>
          <w:rFonts w:eastAsiaTheme="minorHAnsi" w:cs="Arial"/>
          <w:sz w:val="20"/>
          <w:u w:val="single"/>
          <w:lang w:eastAsia="en-US"/>
        </w:rPr>
      </w:pPr>
      <w:r w:rsidRPr="001B2609">
        <w:rPr>
          <w:rFonts w:eastAsiaTheme="minorHAnsi" w:cs="Arial"/>
          <w:sz w:val="20"/>
          <w:u w:val="single"/>
          <w:lang w:eastAsia="en-US"/>
        </w:rPr>
        <w:t>Strategie sociálního začleňování 2021-2030 bude zaslán členům pracovní skupiny.</w:t>
      </w:r>
    </w:p>
    <w:p w:rsidR="001B2609" w:rsidRDefault="001B2609" w:rsidP="001B2609">
      <w:pPr>
        <w:rPr>
          <w:rFonts w:eastAsiaTheme="minorHAnsi" w:cs="Arial"/>
          <w:sz w:val="20"/>
          <w:u w:val="single"/>
          <w:lang w:eastAsia="en-US"/>
        </w:rPr>
      </w:pPr>
    </w:p>
    <w:p w:rsidR="001B2609" w:rsidRPr="001B2609" w:rsidRDefault="001B2609" w:rsidP="001B2609">
      <w:pPr>
        <w:rPr>
          <w:rFonts w:eastAsiaTheme="minorHAnsi" w:cs="Arial"/>
          <w:sz w:val="20"/>
          <w:lang w:eastAsia="en-US"/>
        </w:rPr>
      </w:pPr>
      <w:r w:rsidRPr="001B2609">
        <w:rPr>
          <w:rFonts w:eastAsiaTheme="minorHAnsi" w:cs="Arial"/>
          <w:sz w:val="20"/>
          <w:lang w:eastAsia="en-US"/>
        </w:rPr>
        <w:t xml:space="preserve">Z. Trávníčková uzavřela diskuzi </w:t>
      </w:r>
      <w:r w:rsidRPr="001B2609">
        <w:rPr>
          <w:bCs/>
          <w:sz w:val="20"/>
          <w:szCs w:val="20"/>
        </w:rPr>
        <w:t>k návrhům konkrétních témat a úkolů k řešení v roce 2020</w:t>
      </w:r>
      <w:r>
        <w:rPr>
          <w:bCs/>
          <w:sz w:val="20"/>
          <w:szCs w:val="20"/>
        </w:rPr>
        <w:t>.</w:t>
      </w:r>
    </w:p>
    <w:p w:rsidR="001B2609" w:rsidRDefault="001B2609" w:rsidP="001B2609">
      <w:pPr>
        <w:rPr>
          <w:rFonts w:eastAsiaTheme="minorHAnsi" w:cs="Arial"/>
          <w:sz w:val="20"/>
          <w:lang w:eastAsia="en-US"/>
        </w:rPr>
      </w:pPr>
    </w:p>
    <w:p w:rsidR="003C3708" w:rsidRPr="001B2609" w:rsidRDefault="003C3708" w:rsidP="001B2609">
      <w:pPr>
        <w:rPr>
          <w:rFonts w:eastAsiaTheme="minorHAnsi" w:cs="Arial"/>
          <w:sz w:val="20"/>
          <w:lang w:eastAsia="en-US"/>
        </w:rPr>
      </w:pPr>
    </w:p>
    <w:p w:rsidR="001B2609" w:rsidRDefault="001B2609" w:rsidP="001B2609">
      <w:pPr>
        <w:pStyle w:val="Default"/>
        <w:numPr>
          <w:ilvl w:val="0"/>
          <w:numId w:val="6"/>
        </w:numPr>
        <w:spacing w:line="360" w:lineRule="auto"/>
        <w:ind w:left="0" w:firstLine="0"/>
        <w:jc w:val="both"/>
        <w:rPr>
          <w:b/>
          <w:bCs/>
          <w:sz w:val="20"/>
          <w:szCs w:val="20"/>
        </w:rPr>
      </w:pPr>
      <w:r w:rsidRPr="001B2609">
        <w:rPr>
          <w:b/>
          <w:sz w:val="20"/>
          <w:szCs w:val="20"/>
        </w:rPr>
        <w:t xml:space="preserve">Návrh opatření k nápravě v oblasti nuceného vystěhování v souvislosti s rozhodnutím Evropského výboru pro sociální práva  </w:t>
      </w:r>
      <w:r w:rsidRPr="001B2609">
        <w:rPr>
          <w:b/>
          <w:i/>
          <w:iCs/>
          <w:sz w:val="20"/>
          <w:szCs w:val="20"/>
        </w:rPr>
        <w:t>European Roma and Travellers Fo</w:t>
      </w:r>
      <w:r>
        <w:rPr>
          <w:b/>
          <w:i/>
          <w:iCs/>
          <w:sz w:val="20"/>
          <w:szCs w:val="20"/>
        </w:rPr>
        <w:t>rum (ERTF) proti České republic</w:t>
      </w:r>
      <w:r>
        <w:rPr>
          <w:b/>
          <w:bCs/>
          <w:sz w:val="20"/>
          <w:szCs w:val="20"/>
        </w:rPr>
        <w:t>e</w:t>
      </w:r>
    </w:p>
    <w:p w:rsidR="001B2609" w:rsidRDefault="001B2609" w:rsidP="001B2609">
      <w:pPr>
        <w:pStyle w:val="Default"/>
        <w:spacing w:line="360" w:lineRule="auto"/>
        <w:jc w:val="both"/>
        <w:rPr>
          <w:sz w:val="20"/>
          <w:szCs w:val="20"/>
        </w:rPr>
      </w:pPr>
      <w:r w:rsidRPr="001B2609">
        <w:rPr>
          <w:sz w:val="20"/>
          <w:szCs w:val="20"/>
        </w:rPr>
        <w:t xml:space="preserve">M. Šamová shrnula rozhodnutí Evropského výboru pro sociální práva  </w:t>
      </w:r>
      <w:r w:rsidRPr="001B2609">
        <w:rPr>
          <w:i/>
          <w:iCs/>
          <w:sz w:val="20"/>
          <w:szCs w:val="20"/>
        </w:rPr>
        <w:t>European Roma and Travellers Forum (ERTF) proti České republic</w:t>
      </w:r>
      <w:r w:rsidRPr="001B2609">
        <w:rPr>
          <w:bCs/>
          <w:sz w:val="20"/>
          <w:szCs w:val="20"/>
        </w:rPr>
        <w:t>e</w:t>
      </w:r>
      <w:r>
        <w:rPr>
          <w:bCs/>
          <w:sz w:val="20"/>
          <w:szCs w:val="20"/>
        </w:rPr>
        <w:t xml:space="preserve"> a představila </w:t>
      </w:r>
      <w:r>
        <w:rPr>
          <w:sz w:val="20"/>
          <w:szCs w:val="20"/>
        </w:rPr>
        <w:t xml:space="preserve">návrh opatření k nápravě v oblasti </w:t>
      </w:r>
      <w:r w:rsidR="0056268B">
        <w:rPr>
          <w:sz w:val="20"/>
          <w:szCs w:val="20"/>
        </w:rPr>
        <w:t xml:space="preserve">nuceného vystěhování. (Znění rozhodnutí a analýza KVZ k nucenému vystěhování </w:t>
      </w:r>
      <w:r>
        <w:rPr>
          <w:sz w:val="20"/>
          <w:szCs w:val="20"/>
        </w:rPr>
        <w:t>byly členům pracovní skupiny zaslány předem.)</w:t>
      </w:r>
    </w:p>
    <w:p w:rsidR="001B2609" w:rsidRDefault="00427B5B" w:rsidP="001B2609">
      <w:pPr>
        <w:pStyle w:val="Default"/>
        <w:spacing w:line="360" w:lineRule="auto"/>
        <w:jc w:val="both"/>
        <w:rPr>
          <w:bCs/>
          <w:sz w:val="20"/>
          <w:szCs w:val="20"/>
        </w:rPr>
      </w:pPr>
      <w:r>
        <w:rPr>
          <w:bCs/>
          <w:sz w:val="20"/>
          <w:szCs w:val="20"/>
        </w:rPr>
        <w:t xml:space="preserve">M. Šamová informovala, že v následujícím týdnu by mělo dojít k setkání dotčených orgánů a projednání analýzy. Pracovní skupinu bude o výsledcích jednání informovat. </w:t>
      </w:r>
    </w:p>
    <w:p w:rsidR="00427B5B" w:rsidRDefault="00427B5B" w:rsidP="001B2609">
      <w:pPr>
        <w:pStyle w:val="Default"/>
        <w:spacing w:line="360" w:lineRule="auto"/>
        <w:jc w:val="both"/>
        <w:rPr>
          <w:bCs/>
          <w:sz w:val="20"/>
          <w:szCs w:val="20"/>
        </w:rPr>
      </w:pPr>
    </w:p>
    <w:p w:rsidR="002B3E63" w:rsidRDefault="002B3E63" w:rsidP="001B2609">
      <w:pPr>
        <w:pStyle w:val="Default"/>
        <w:spacing w:line="360" w:lineRule="auto"/>
        <w:jc w:val="both"/>
        <w:rPr>
          <w:bCs/>
          <w:sz w:val="20"/>
          <w:szCs w:val="20"/>
        </w:rPr>
      </w:pPr>
      <w:r>
        <w:rPr>
          <w:bCs/>
          <w:sz w:val="20"/>
          <w:szCs w:val="20"/>
        </w:rPr>
        <w:lastRenderedPageBreak/>
        <w:t>D. Š</w:t>
      </w:r>
      <w:r w:rsidR="00427B5B">
        <w:rPr>
          <w:bCs/>
          <w:sz w:val="20"/>
          <w:szCs w:val="20"/>
        </w:rPr>
        <w:t>mejkal uvedl, že oproti státům západní Evropy</w:t>
      </w:r>
      <w:r w:rsidR="00F714E2">
        <w:rPr>
          <w:bCs/>
          <w:sz w:val="20"/>
          <w:szCs w:val="20"/>
        </w:rPr>
        <w:t xml:space="preserve"> jsou v ČR velice </w:t>
      </w:r>
      <w:r w:rsidR="00F714E2" w:rsidRPr="00644DE1">
        <w:rPr>
          <w:b/>
          <w:bCs/>
          <w:sz w:val="20"/>
          <w:szCs w:val="20"/>
        </w:rPr>
        <w:t>neaktivní obce</w:t>
      </w:r>
      <w:r w:rsidR="00F714E2">
        <w:rPr>
          <w:bCs/>
          <w:sz w:val="20"/>
          <w:szCs w:val="20"/>
        </w:rPr>
        <w:t xml:space="preserve">. V západní Evropě podle D. Šmejkala jsou obce v takových případech informovány a aktivněji pomáhají poskytováním poradenství, náhradního bydlení. M. Šamová souhlasila s tím, že u nás obce nemají informace a kapacity. </w:t>
      </w:r>
    </w:p>
    <w:p w:rsidR="00F714E2" w:rsidRDefault="00F714E2" w:rsidP="001B2609">
      <w:pPr>
        <w:pStyle w:val="Default"/>
        <w:spacing w:line="360" w:lineRule="auto"/>
        <w:jc w:val="both"/>
        <w:rPr>
          <w:bCs/>
          <w:sz w:val="20"/>
          <w:szCs w:val="20"/>
        </w:rPr>
      </w:pPr>
    </w:p>
    <w:p w:rsidR="00F714E2" w:rsidRDefault="00E83227" w:rsidP="001B2609">
      <w:pPr>
        <w:pStyle w:val="Default"/>
        <w:spacing w:line="360" w:lineRule="auto"/>
        <w:jc w:val="both"/>
        <w:rPr>
          <w:bCs/>
          <w:sz w:val="20"/>
          <w:szCs w:val="20"/>
        </w:rPr>
      </w:pPr>
      <w:r>
        <w:rPr>
          <w:bCs/>
          <w:sz w:val="20"/>
          <w:szCs w:val="20"/>
        </w:rPr>
        <w:t xml:space="preserve">B. </w:t>
      </w:r>
      <w:r w:rsidR="00F714E2">
        <w:rPr>
          <w:bCs/>
          <w:sz w:val="20"/>
          <w:szCs w:val="20"/>
        </w:rPr>
        <w:t xml:space="preserve">Mahdalová </w:t>
      </w:r>
      <w:r>
        <w:rPr>
          <w:bCs/>
          <w:sz w:val="20"/>
          <w:szCs w:val="20"/>
        </w:rPr>
        <w:t>reagovala</w:t>
      </w:r>
      <w:r w:rsidR="00F714E2">
        <w:rPr>
          <w:bCs/>
          <w:sz w:val="20"/>
          <w:szCs w:val="20"/>
        </w:rPr>
        <w:t xml:space="preserve"> s tím, že v rámci </w:t>
      </w:r>
      <w:r w:rsidR="00F714E2" w:rsidRPr="00644DE1">
        <w:rPr>
          <w:b/>
          <w:bCs/>
          <w:sz w:val="20"/>
          <w:szCs w:val="20"/>
        </w:rPr>
        <w:t>projektu podpora sociálního bydlení</w:t>
      </w:r>
      <w:r w:rsidR="00F714E2">
        <w:rPr>
          <w:bCs/>
          <w:sz w:val="20"/>
          <w:szCs w:val="20"/>
        </w:rPr>
        <w:t xml:space="preserve"> MPSV testuje v 16 obcích sociální bydlení, např. v Ostravě a Brně i v malých obcích</w:t>
      </w:r>
      <w:r>
        <w:rPr>
          <w:bCs/>
          <w:sz w:val="20"/>
          <w:szCs w:val="20"/>
        </w:rPr>
        <w:t xml:space="preserve"> jako Křižánky a Veselíčko</w:t>
      </w:r>
      <w:r w:rsidR="00F714E2">
        <w:rPr>
          <w:bCs/>
          <w:sz w:val="20"/>
          <w:szCs w:val="20"/>
        </w:rPr>
        <w:t xml:space="preserve">. Velký podíl na úspěšnosti má </w:t>
      </w:r>
      <w:r>
        <w:rPr>
          <w:bCs/>
          <w:sz w:val="20"/>
          <w:szCs w:val="20"/>
        </w:rPr>
        <w:t>přístup vedení obce. Z. Trávníčková se zeptala, co si představit pod tím, že MPSV „testuje“. B. Mahdalová odpověděla, že to znamená, že MPSV metodicky vede obce, které se přihlásily do projektu na podporu sociálního bydlení. Finance poskytuje EU.</w:t>
      </w:r>
    </w:p>
    <w:p w:rsidR="00E83227" w:rsidRDefault="00E83227" w:rsidP="001B2609">
      <w:pPr>
        <w:pStyle w:val="Default"/>
        <w:spacing w:line="360" w:lineRule="auto"/>
        <w:jc w:val="both"/>
        <w:rPr>
          <w:bCs/>
          <w:sz w:val="20"/>
          <w:szCs w:val="20"/>
        </w:rPr>
      </w:pPr>
    </w:p>
    <w:p w:rsidR="00E83227" w:rsidRDefault="00E83227" w:rsidP="001B2609">
      <w:pPr>
        <w:pStyle w:val="Default"/>
        <w:spacing w:line="360" w:lineRule="auto"/>
        <w:jc w:val="both"/>
        <w:rPr>
          <w:bCs/>
          <w:sz w:val="20"/>
          <w:szCs w:val="20"/>
        </w:rPr>
      </w:pPr>
      <w:r>
        <w:rPr>
          <w:bCs/>
          <w:sz w:val="20"/>
          <w:szCs w:val="20"/>
        </w:rPr>
        <w:t>F. Valeš souhlasil s tím, aby problematika nuceného vystěhovávání bylo jedním z klíčových témat pracovní skupiny a Výbor.</w:t>
      </w:r>
    </w:p>
    <w:p w:rsidR="00E83227" w:rsidRDefault="00E83227" w:rsidP="001B2609">
      <w:pPr>
        <w:pStyle w:val="Default"/>
        <w:spacing w:line="360" w:lineRule="auto"/>
        <w:jc w:val="both"/>
        <w:rPr>
          <w:bCs/>
          <w:sz w:val="20"/>
          <w:szCs w:val="20"/>
        </w:rPr>
      </w:pPr>
      <w:r>
        <w:rPr>
          <w:bCs/>
          <w:sz w:val="20"/>
          <w:szCs w:val="20"/>
        </w:rPr>
        <w:t xml:space="preserve">Dále uvedl, že jako problematickou shledává </w:t>
      </w:r>
      <w:r w:rsidRPr="00644DE1">
        <w:rPr>
          <w:b/>
          <w:bCs/>
          <w:sz w:val="20"/>
          <w:szCs w:val="20"/>
        </w:rPr>
        <w:t>právní úpravu přezkumu oprávněnosti výpovědi</w:t>
      </w:r>
      <w:r>
        <w:rPr>
          <w:bCs/>
          <w:sz w:val="20"/>
          <w:szCs w:val="20"/>
        </w:rPr>
        <w:t>. Podle současné úpravy občanského zákoníku není jasné, jaké je právní postavení nájemce v okamžiku, kdy nastala účinnost výpovědi</w:t>
      </w:r>
      <w:r w:rsidR="00644DE1">
        <w:rPr>
          <w:bCs/>
          <w:sz w:val="20"/>
          <w:szCs w:val="20"/>
        </w:rPr>
        <w:t>, byla podána žaloba a dosud nebylo rozhodnuto o žalobě</w:t>
      </w:r>
      <w:r w:rsidR="00644DE1" w:rsidRPr="00644DE1">
        <w:rPr>
          <w:bCs/>
          <w:sz w:val="20"/>
          <w:szCs w:val="20"/>
        </w:rPr>
        <w:t xml:space="preserve"> </w:t>
      </w:r>
      <w:r w:rsidR="00644DE1">
        <w:rPr>
          <w:bCs/>
          <w:sz w:val="20"/>
          <w:szCs w:val="20"/>
        </w:rPr>
        <w:t>a nedošlo k vyklizení. V některých případech přitom přezkoumání oprávněnosti může trvat i dva roky.</w:t>
      </w:r>
      <w:r>
        <w:rPr>
          <w:bCs/>
          <w:sz w:val="20"/>
          <w:szCs w:val="20"/>
        </w:rPr>
        <w:t xml:space="preserve"> </w:t>
      </w:r>
      <w:r w:rsidR="00644DE1">
        <w:rPr>
          <w:bCs/>
          <w:sz w:val="20"/>
          <w:szCs w:val="20"/>
        </w:rPr>
        <w:t xml:space="preserve">Tato osoba zároveň ztrácí postavení nájemce a ztrácí také nárok na příspěvek na bydlení.  F. Valeš uvedl, že takový případ řešili v Poradně pro občanství, kdy šlo o soudní spor jejich klientky s MPSV. Dospěli až k NSS, </w:t>
      </w:r>
      <w:r w:rsidR="00960163">
        <w:rPr>
          <w:bCs/>
          <w:sz w:val="20"/>
          <w:szCs w:val="20"/>
        </w:rPr>
        <w:t xml:space="preserve">který </w:t>
      </w:r>
      <w:r w:rsidR="00644DE1">
        <w:rPr>
          <w:bCs/>
          <w:sz w:val="20"/>
          <w:szCs w:val="20"/>
        </w:rPr>
        <w:t>kasační stížnost zamítnu</w:t>
      </w:r>
      <w:r w:rsidR="00960163">
        <w:rPr>
          <w:bCs/>
          <w:sz w:val="20"/>
          <w:szCs w:val="20"/>
        </w:rPr>
        <w:t>l</w:t>
      </w:r>
      <w:r w:rsidR="00644DE1">
        <w:rPr>
          <w:bCs/>
          <w:sz w:val="20"/>
          <w:szCs w:val="20"/>
        </w:rPr>
        <w:t xml:space="preserve">, protože byla </w:t>
      </w:r>
      <w:r w:rsidR="00960163">
        <w:rPr>
          <w:bCs/>
          <w:sz w:val="20"/>
          <w:szCs w:val="20"/>
        </w:rPr>
        <w:t xml:space="preserve">zcela zjevně </w:t>
      </w:r>
      <w:r w:rsidR="00644DE1">
        <w:rPr>
          <w:bCs/>
          <w:sz w:val="20"/>
          <w:szCs w:val="20"/>
        </w:rPr>
        <w:t>podána opožděně</w:t>
      </w:r>
      <w:r w:rsidR="00960163">
        <w:rPr>
          <w:bCs/>
          <w:sz w:val="20"/>
          <w:szCs w:val="20"/>
        </w:rPr>
        <w:t>. Nicméně NSS se vyjádřil tak, že postavení nájemce je v takových případech velmi sporné. Mimo samotné rozhodnutí však NSS nechtěl vyjádřit právní názor, protože prozatím k tomu neexistuje ani judikatura civilních soudů, a nechtěl by tak nahrazovat jejich pravomoc. Jde o rozhodnutí NSS, č.j.10 Ads 72/2019-40 ze dne 23. října 2019 (</w:t>
      </w:r>
      <w:r w:rsidR="009303EA">
        <w:rPr>
          <w:bCs/>
          <w:sz w:val="20"/>
          <w:szCs w:val="20"/>
        </w:rPr>
        <w:t xml:space="preserve">bod </w:t>
      </w:r>
      <w:r w:rsidR="00960163">
        <w:rPr>
          <w:bCs/>
          <w:sz w:val="20"/>
          <w:szCs w:val="20"/>
        </w:rPr>
        <w:t>23.)</w:t>
      </w:r>
      <w:r w:rsidR="009303EA">
        <w:rPr>
          <w:bCs/>
          <w:sz w:val="20"/>
          <w:szCs w:val="20"/>
        </w:rPr>
        <w:t>.</w:t>
      </w:r>
    </w:p>
    <w:p w:rsidR="009303EA" w:rsidRDefault="009303EA" w:rsidP="001B2609">
      <w:pPr>
        <w:pStyle w:val="Default"/>
        <w:spacing w:line="360" w:lineRule="auto"/>
        <w:jc w:val="both"/>
        <w:rPr>
          <w:bCs/>
          <w:sz w:val="20"/>
          <w:szCs w:val="20"/>
        </w:rPr>
      </w:pPr>
    </w:p>
    <w:p w:rsidR="005F2301" w:rsidRDefault="005F2301" w:rsidP="001B2609">
      <w:pPr>
        <w:pStyle w:val="Default"/>
        <w:spacing w:line="360" w:lineRule="auto"/>
        <w:jc w:val="both"/>
        <w:rPr>
          <w:bCs/>
          <w:sz w:val="20"/>
          <w:szCs w:val="20"/>
        </w:rPr>
      </w:pPr>
      <w:r>
        <w:rPr>
          <w:bCs/>
          <w:sz w:val="20"/>
          <w:szCs w:val="20"/>
        </w:rPr>
        <w:t>V. Cepl upozornil, že je problém v </w:t>
      </w:r>
      <w:r w:rsidRPr="005F2301">
        <w:rPr>
          <w:b/>
          <w:bCs/>
          <w:sz w:val="20"/>
          <w:szCs w:val="20"/>
        </w:rPr>
        <w:t>nečinnosti stavebních úřadů</w:t>
      </w:r>
      <w:r>
        <w:rPr>
          <w:bCs/>
          <w:sz w:val="20"/>
          <w:szCs w:val="20"/>
        </w:rPr>
        <w:t xml:space="preserve">. Uvedl příklad ze severu Čech, kde lidé bydlí v životu nebezpečných domech, a nikdo se tím nezabývá. Jedná se podle něho o systémový problém, kdy se stavební úřad nezajímá o stavbu, která stojí, a vlastně bez konkrétních podnětů nekoná. </w:t>
      </w:r>
    </w:p>
    <w:p w:rsidR="005F2301" w:rsidRDefault="005F2301" w:rsidP="001B2609">
      <w:pPr>
        <w:pStyle w:val="Default"/>
        <w:spacing w:line="360" w:lineRule="auto"/>
        <w:jc w:val="both"/>
        <w:rPr>
          <w:bCs/>
          <w:sz w:val="20"/>
          <w:szCs w:val="20"/>
        </w:rPr>
      </w:pPr>
      <w:r>
        <w:rPr>
          <w:bCs/>
          <w:sz w:val="20"/>
          <w:szCs w:val="20"/>
        </w:rPr>
        <w:t>Dále reagoval na předcházející poznámku F. Valeše k </w:t>
      </w:r>
      <w:r w:rsidRPr="00C32A67">
        <w:rPr>
          <w:b/>
          <w:bCs/>
          <w:sz w:val="20"/>
          <w:szCs w:val="20"/>
        </w:rPr>
        <w:t>postavení nájemníka</w:t>
      </w:r>
      <w:r>
        <w:rPr>
          <w:bCs/>
          <w:sz w:val="20"/>
          <w:szCs w:val="20"/>
        </w:rPr>
        <w:t xml:space="preserve">. Podle V. Cepla není problém v právní </w:t>
      </w:r>
      <w:r w:rsidR="00C32A67">
        <w:rPr>
          <w:bCs/>
          <w:sz w:val="20"/>
          <w:szCs w:val="20"/>
        </w:rPr>
        <w:t xml:space="preserve">regulaci nájemního vztahu, ale že se jedná o problém ekonomický. </w:t>
      </w:r>
      <w:r>
        <w:rPr>
          <w:bCs/>
          <w:sz w:val="20"/>
          <w:szCs w:val="20"/>
        </w:rPr>
        <w:t xml:space="preserve"> </w:t>
      </w:r>
      <w:r w:rsidR="00C32A67">
        <w:rPr>
          <w:bCs/>
          <w:sz w:val="20"/>
          <w:szCs w:val="20"/>
        </w:rPr>
        <w:t>Pokud se nájemník nájemci vyplatí, bydlet ho nechá, nájem mu prodlouží. Nevyplatí-li se, bude ho vyhánět. V případě, že se nastaví přísná pravidla pro uzavírání nájemních smluv, nabídka těchto smluv podle V. Cepla zmizí z trhu (prakticky vyzkoušeno za komunismu).  Do takové situace tak podle něho vůbec není žádoucí se dostat, je naopak zapotřebí, aby bytů byl dostatek a obce byly aktivní a využívaly budovy, které už stojí.</w:t>
      </w:r>
    </w:p>
    <w:p w:rsidR="008D7AC5" w:rsidRDefault="008D7AC5" w:rsidP="001B2609">
      <w:pPr>
        <w:pStyle w:val="Default"/>
        <w:spacing w:line="360" w:lineRule="auto"/>
        <w:jc w:val="both"/>
        <w:rPr>
          <w:bCs/>
          <w:sz w:val="20"/>
          <w:szCs w:val="20"/>
        </w:rPr>
      </w:pPr>
    </w:p>
    <w:p w:rsidR="008D7AC5" w:rsidRDefault="00E57A60" w:rsidP="001B2609">
      <w:pPr>
        <w:pStyle w:val="Default"/>
        <w:spacing w:line="360" w:lineRule="auto"/>
        <w:jc w:val="both"/>
        <w:rPr>
          <w:bCs/>
          <w:sz w:val="20"/>
          <w:szCs w:val="20"/>
        </w:rPr>
      </w:pPr>
      <w:r>
        <w:rPr>
          <w:bCs/>
          <w:sz w:val="20"/>
          <w:szCs w:val="20"/>
        </w:rPr>
        <w:t xml:space="preserve">Z. Trávníčková se vrátila k návrhu opatření k nucenému vystěhování a shrnula, jak by se mohla do řešení zapojit pracovní skupina a Výbor. </w:t>
      </w:r>
      <w:r w:rsidR="00983D77">
        <w:rPr>
          <w:bCs/>
          <w:sz w:val="20"/>
          <w:szCs w:val="20"/>
        </w:rPr>
        <w:t xml:space="preserve">Nyní proběhne jednání kolegia KVZ s účastí dotčených rezortů, a pokud z něho vzejdou již konkrétní návrhy, pracovní skupina se k nim bude moci vyjádřit. </w:t>
      </w:r>
    </w:p>
    <w:p w:rsidR="00983D77" w:rsidRDefault="00983D77" w:rsidP="001B2609">
      <w:pPr>
        <w:pStyle w:val="Default"/>
        <w:spacing w:line="360" w:lineRule="auto"/>
        <w:jc w:val="both"/>
        <w:rPr>
          <w:bCs/>
          <w:sz w:val="20"/>
          <w:szCs w:val="20"/>
        </w:rPr>
      </w:pPr>
    </w:p>
    <w:p w:rsidR="00644DE1" w:rsidRDefault="00983D77" w:rsidP="001B2609">
      <w:pPr>
        <w:pStyle w:val="Default"/>
        <w:spacing w:line="360" w:lineRule="auto"/>
        <w:jc w:val="both"/>
        <w:rPr>
          <w:bCs/>
          <w:sz w:val="20"/>
          <w:szCs w:val="20"/>
        </w:rPr>
      </w:pPr>
      <w:r>
        <w:rPr>
          <w:bCs/>
          <w:sz w:val="20"/>
          <w:szCs w:val="20"/>
        </w:rPr>
        <w:t xml:space="preserve">D. Šmejkal se zeptal, </w:t>
      </w:r>
      <w:r w:rsidRPr="00570F9A">
        <w:rPr>
          <w:bCs/>
          <w:sz w:val="20"/>
          <w:szCs w:val="20"/>
          <w:u w:val="single"/>
        </w:rPr>
        <w:t>zda existuje nějaký pracovní orgán, který se věnuje sociálnímu bydlení</w:t>
      </w:r>
      <w:r>
        <w:rPr>
          <w:bCs/>
          <w:sz w:val="20"/>
          <w:szCs w:val="20"/>
        </w:rPr>
        <w:t>. Z. Trávníčková odpověděla, že pod Radou vlády žádný není. J. Machačka k tomu doplnil, že MPSV připravilo koncepci dostupného bydlení, která prošla připomínkovým řízením. B. Mahdalová k tomu doplnila, že ještě pře</w:t>
      </w:r>
      <w:r w:rsidR="00570F9A">
        <w:rPr>
          <w:bCs/>
          <w:sz w:val="20"/>
          <w:szCs w:val="20"/>
        </w:rPr>
        <w:t>d</w:t>
      </w:r>
      <w:r>
        <w:rPr>
          <w:bCs/>
          <w:sz w:val="20"/>
          <w:szCs w:val="20"/>
        </w:rPr>
        <w:t xml:space="preserve"> ní byla připravena koncepce sociálního bydlení. </w:t>
      </w:r>
    </w:p>
    <w:p w:rsidR="00570F9A" w:rsidRDefault="00570F9A" w:rsidP="001B2609">
      <w:pPr>
        <w:pStyle w:val="Default"/>
        <w:spacing w:line="360" w:lineRule="auto"/>
        <w:jc w:val="both"/>
        <w:rPr>
          <w:bCs/>
          <w:sz w:val="20"/>
          <w:szCs w:val="20"/>
        </w:rPr>
      </w:pPr>
    </w:p>
    <w:p w:rsidR="00570F9A" w:rsidRDefault="00570F9A" w:rsidP="001B2609">
      <w:pPr>
        <w:pStyle w:val="Default"/>
        <w:spacing w:line="360" w:lineRule="auto"/>
        <w:jc w:val="both"/>
        <w:rPr>
          <w:bCs/>
          <w:sz w:val="20"/>
          <w:szCs w:val="20"/>
        </w:rPr>
      </w:pPr>
    </w:p>
    <w:p w:rsidR="00960163" w:rsidRDefault="00570F9A" w:rsidP="001B2609">
      <w:pPr>
        <w:pStyle w:val="Default"/>
        <w:spacing w:line="360" w:lineRule="auto"/>
        <w:jc w:val="both"/>
        <w:rPr>
          <w:bCs/>
          <w:sz w:val="20"/>
          <w:szCs w:val="20"/>
        </w:rPr>
      </w:pPr>
      <w:r>
        <w:rPr>
          <w:bCs/>
          <w:sz w:val="20"/>
          <w:szCs w:val="20"/>
        </w:rPr>
        <w:t xml:space="preserve">F. Valeš souhlasil, že je vhodné se zaměřit na sociální bydlení, ale uvedl, že není možné problém vyřešit jen sociálním bydlením.  Sociální bydlení má vždy povahu určitého řešení krizové situace konkrétního člověka, který se má vrátit do nájemního bydlení, kde bude znovu vystaven problematice nuceného vystěhování. </w:t>
      </w:r>
    </w:p>
    <w:p w:rsidR="00644DE1" w:rsidRDefault="00644DE1" w:rsidP="001B2609">
      <w:pPr>
        <w:pStyle w:val="Default"/>
        <w:spacing w:line="360" w:lineRule="auto"/>
        <w:jc w:val="both"/>
        <w:rPr>
          <w:bCs/>
          <w:sz w:val="20"/>
          <w:szCs w:val="20"/>
        </w:rPr>
      </w:pPr>
    </w:p>
    <w:p w:rsidR="00570F9A" w:rsidRDefault="00EC0AE1" w:rsidP="001B2609">
      <w:pPr>
        <w:pStyle w:val="Default"/>
        <w:spacing w:line="360" w:lineRule="auto"/>
        <w:jc w:val="both"/>
        <w:rPr>
          <w:bCs/>
          <w:sz w:val="20"/>
          <w:szCs w:val="20"/>
        </w:rPr>
      </w:pPr>
      <w:r>
        <w:rPr>
          <w:bCs/>
          <w:sz w:val="20"/>
          <w:szCs w:val="20"/>
        </w:rPr>
        <w:t>Z. Trávníčková diskuzi shrnula a ukončila bod věnující se návrhu opatření k nucenému vystěhovávání.</w:t>
      </w:r>
    </w:p>
    <w:p w:rsidR="00EC0AE1" w:rsidRDefault="00EC0AE1" w:rsidP="001B2609">
      <w:pPr>
        <w:pStyle w:val="Default"/>
        <w:spacing w:line="360" w:lineRule="auto"/>
        <w:jc w:val="both"/>
        <w:rPr>
          <w:bCs/>
          <w:sz w:val="20"/>
          <w:szCs w:val="20"/>
        </w:rPr>
      </w:pPr>
    </w:p>
    <w:p w:rsidR="00EC0AE1" w:rsidRDefault="00EC0AE1" w:rsidP="008630AE">
      <w:pPr>
        <w:pStyle w:val="Nadpis1"/>
        <w:numPr>
          <w:ilvl w:val="0"/>
          <w:numId w:val="6"/>
        </w:numPr>
        <w:spacing w:before="0"/>
        <w:jc w:val="both"/>
        <w:rPr>
          <w:sz w:val="20"/>
          <w:szCs w:val="20"/>
        </w:rPr>
      </w:pPr>
      <w:r>
        <w:rPr>
          <w:sz w:val="20"/>
          <w:szCs w:val="20"/>
        </w:rPr>
        <w:t>Různé</w:t>
      </w:r>
    </w:p>
    <w:p w:rsidR="00EC0AE1" w:rsidRPr="008630AE" w:rsidRDefault="00EC0AE1" w:rsidP="008630AE">
      <w:pPr>
        <w:pStyle w:val="Default"/>
        <w:spacing w:line="360" w:lineRule="auto"/>
        <w:jc w:val="both"/>
        <w:rPr>
          <w:bCs/>
          <w:sz w:val="20"/>
          <w:szCs w:val="20"/>
        </w:rPr>
      </w:pPr>
      <w:r w:rsidRPr="008630AE">
        <w:rPr>
          <w:bCs/>
          <w:sz w:val="20"/>
          <w:szCs w:val="20"/>
        </w:rPr>
        <w:t xml:space="preserve">B. Hnátová představila dva materiály v mezirezortním připomínkovém řízení, ke kterým se členové pracovní skupiny mohli vyjádřit. Jednalo se o </w:t>
      </w:r>
      <w:bookmarkStart w:id="0" w:name="_GoBack"/>
      <w:r w:rsidRPr="008630AE">
        <w:rPr>
          <w:b/>
          <w:bCs/>
          <w:sz w:val="20"/>
          <w:szCs w:val="20"/>
        </w:rPr>
        <w:t xml:space="preserve">návrh zákona o přídavku na bydlení a </w:t>
      </w:r>
      <w:r w:rsidR="009913DF" w:rsidRPr="008630AE">
        <w:rPr>
          <w:b/>
          <w:bCs/>
          <w:sz w:val="20"/>
          <w:szCs w:val="20"/>
        </w:rPr>
        <w:t>o návrh novely zákona o sociálních službách</w:t>
      </w:r>
      <w:bookmarkEnd w:id="0"/>
      <w:r w:rsidR="009913DF" w:rsidRPr="008630AE">
        <w:rPr>
          <w:bCs/>
          <w:sz w:val="20"/>
          <w:szCs w:val="20"/>
        </w:rPr>
        <w:t xml:space="preserve">. Slíbila, že tyto materiály a dále návrh novely zákona o zaměstnanosti členům pracovní skupiny zašle po jednání k vyjádření.  </w:t>
      </w:r>
    </w:p>
    <w:p w:rsidR="00E83227" w:rsidRDefault="00E83227" w:rsidP="001B2609">
      <w:pPr>
        <w:pStyle w:val="Default"/>
        <w:spacing w:line="360" w:lineRule="auto"/>
        <w:jc w:val="both"/>
        <w:rPr>
          <w:bCs/>
          <w:sz w:val="20"/>
          <w:szCs w:val="20"/>
        </w:rPr>
      </w:pPr>
    </w:p>
    <w:p w:rsidR="009913DF" w:rsidRDefault="009913DF" w:rsidP="001B2609">
      <w:pPr>
        <w:pStyle w:val="Default"/>
        <w:spacing w:line="360" w:lineRule="auto"/>
        <w:jc w:val="both"/>
        <w:rPr>
          <w:bCs/>
          <w:sz w:val="20"/>
          <w:szCs w:val="20"/>
        </w:rPr>
      </w:pPr>
      <w:r>
        <w:rPr>
          <w:bCs/>
          <w:sz w:val="20"/>
          <w:szCs w:val="20"/>
        </w:rPr>
        <w:t>Následně požádala Z. Trávníčková R. Hábla, aby představil stanovisko MSp k návrhu podnětu Výboru k předluženosti v ČR, který měl být projednán 16. ledna na zasedání Rady vlády pro lidská práva.</w:t>
      </w:r>
    </w:p>
    <w:p w:rsidR="009913DF" w:rsidRDefault="009913DF" w:rsidP="001B2609">
      <w:pPr>
        <w:pStyle w:val="Default"/>
        <w:spacing w:line="360" w:lineRule="auto"/>
        <w:jc w:val="both"/>
        <w:rPr>
          <w:bCs/>
          <w:sz w:val="20"/>
          <w:szCs w:val="20"/>
        </w:rPr>
      </w:pPr>
    </w:p>
    <w:p w:rsidR="00F02E7F" w:rsidRDefault="00F02E7F" w:rsidP="001B2609">
      <w:pPr>
        <w:pStyle w:val="Default"/>
        <w:spacing w:line="360" w:lineRule="auto"/>
        <w:jc w:val="both"/>
        <w:rPr>
          <w:bCs/>
          <w:sz w:val="20"/>
          <w:szCs w:val="20"/>
        </w:rPr>
      </w:pPr>
      <w:r>
        <w:rPr>
          <w:bCs/>
          <w:sz w:val="20"/>
          <w:szCs w:val="20"/>
        </w:rPr>
        <w:t xml:space="preserve">V. Cepl upozornil na téma </w:t>
      </w:r>
      <w:r w:rsidRPr="00080E8C">
        <w:rPr>
          <w:b/>
          <w:bCs/>
          <w:sz w:val="20"/>
          <w:szCs w:val="20"/>
        </w:rPr>
        <w:t>regulace reklamy úvěrů</w:t>
      </w:r>
      <w:r>
        <w:rPr>
          <w:bCs/>
          <w:sz w:val="20"/>
          <w:szCs w:val="20"/>
        </w:rPr>
        <w:t>. B. Hnátová informovala, že dva poslanecké návrhy, které se navrhují regulovat reklamu úvěrů</w:t>
      </w:r>
      <w:r w:rsidR="00080E8C">
        <w:rPr>
          <w:bCs/>
          <w:sz w:val="20"/>
          <w:szCs w:val="20"/>
        </w:rPr>
        <w:t>,</w:t>
      </w:r>
      <w:r>
        <w:rPr>
          <w:bCs/>
          <w:sz w:val="20"/>
          <w:szCs w:val="20"/>
        </w:rPr>
        <w:t xml:space="preserve"> stále ještě neprošly prvním čtením v Poslanecké sněmovně. V. Cepl navrhl, že by Výbor mohl návrhy podpořit. B. Hnátová uvedla, že další možností</w:t>
      </w:r>
      <w:r w:rsidR="00080E8C">
        <w:rPr>
          <w:bCs/>
          <w:sz w:val="20"/>
          <w:szCs w:val="20"/>
        </w:rPr>
        <w:t xml:space="preserve"> pro Výbor</w:t>
      </w:r>
      <w:r>
        <w:rPr>
          <w:bCs/>
          <w:sz w:val="20"/>
          <w:szCs w:val="20"/>
        </w:rPr>
        <w:t xml:space="preserve"> by mohlo</w:t>
      </w:r>
      <w:r w:rsidR="00080E8C">
        <w:rPr>
          <w:bCs/>
          <w:sz w:val="20"/>
          <w:szCs w:val="20"/>
        </w:rPr>
        <w:t xml:space="preserve"> být, aby </w:t>
      </w:r>
      <w:r>
        <w:rPr>
          <w:bCs/>
          <w:sz w:val="20"/>
          <w:szCs w:val="20"/>
        </w:rPr>
        <w:t>navrh</w:t>
      </w:r>
      <w:r w:rsidR="00080E8C">
        <w:rPr>
          <w:bCs/>
          <w:sz w:val="20"/>
          <w:szCs w:val="20"/>
        </w:rPr>
        <w:t>l</w:t>
      </w:r>
      <w:r>
        <w:rPr>
          <w:bCs/>
          <w:sz w:val="20"/>
          <w:szCs w:val="20"/>
        </w:rPr>
        <w:t xml:space="preserve">, aby </w:t>
      </w:r>
      <w:r w:rsidR="00080E8C">
        <w:rPr>
          <w:bCs/>
          <w:sz w:val="20"/>
          <w:szCs w:val="20"/>
        </w:rPr>
        <w:t xml:space="preserve">vláda </w:t>
      </w:r>
      <w:r>
        <w:rPr>
          <w:bCs/>
          <w:sz w:val="20"/>
          <w:szCs w:val="20"/>
        </w:rPr>
        <w:t xml:space="preserve">vytvořila vlastní návrh. </w:t>
      </w:r>
    </w:p>
    <w:p w:rsidR="00080E8C" w:rsidRDefault="00080E8C" w:rsidP="001B2609">
      <w:pPr>
        <w:pStyle w:val="Default"/>
        <w:spacing w:line="360" w:lineRule="auto"/>
        <w:jc w:val="both"/>
        <w:rPr>
          <w:bCs/>
          <w:sz w:val="20"/>
          <w:szCs w:val="20"/>
        </w:rPr>
      </w:pPr>
      <w:r>
        <w:rPr>
          <w:bCs/>
          <w:sz w:val="20"/>
          <w:szCs w:val="20"/>
        </w:rPr>
        <w:t>V. Cepl dále uvedl, že by stačilo jednoduché opatření, že úvěry poskytují pouze banky. R. Hábl reagoval a informoval o negativní zkušenosti ze Slovenska, kde byly velmi omezeny nebankovní půjčky, což vedlo k odchodu známějších nebankovních společností. Následek byl takový, že lidé se začali obracet na lichváře bez smluv. Podle R. Hábla nebankovní sektor existovat musí, proto by měl být spíše regulován, než úplně vytěsněn.</w:t>
      </w:r>
    </w:p>
    <w:p w:rsidR="00080E8C" w:rsidRDefault="00080E8C" w:rsidP="001B2609">
      <w:pPr>
        <w:pStyle w:val="Default"/>
        <w:spacing w:line="360" w:lineRule="auto"/>
        <w:jc w:val="both"/>
        <w:rPr>
          <w:bCs/>
          <w:sz w:val="20"/>
          <w:szCs w:val="20"/>
        </w:rPr>
      </w:pPr>
    </w:p>
    <w:p w:rsidR="00080E8C" w:rsidRDefault="00080E8C" w:rsidP="001B2609">
      <w:pPr>
        <w:pStyle w:val="Default"/>
        <w:spacing w:line="360" w:lineRule="auto"/>
        <w:jc w:val="both"/>
        <w:rPr>
          <w:bCs/>
          <w:sz w:val="20"/>
          <w:szCs w:val="20"/>
        </w:rPr>
      </w:pPr>
      <w:r>
        <w:rPr>
          <w:bCs/>
          <w:sz w:val="20"/>
          <w:szCs w:val="20"/>
        </w:rPr>
        <w:t xml:space="preserve">D. Šmejkal se zeptal, zda existuje v rámci státní správy možnost zadávání studií. Domnívá se totiž, že by pomohla odpověď na otázku, </w:t>
      </w:r>
      <w:r w:rsidRPr="00080E8C">
        <w:rPr>
          <w:bCs/>
          <w:sz w:val="20"/>
          <w:szCs w:val="20"/>
          <w:u w:val="single"/>
        </w:rPr>
        <w:t xml:space="preserve">jak je reklama na spotřebitelské úvěry regulována v zahraničí </w:t>
      </w:r>
      <w:r>
        <w:rPr>
          <w:bCs/>
          <w:sz w:val="20"/>
          <w:szCs w:val="20"/>
        </w:rPr>
        <w:t xml:space="preserve">(např. Německo, Rakousko a Belgie). </w:t>
      </w:r>
      <w:r w:rsidR="00581DD1">
        <w:rPr>
          <w:bCs/>
          <w:sz w:val="20"/>
          <w:szCs w:val="20"/>
        </w:rPr>
        <w:t xml:space="preserve">M. Šamová uvedla, že by bylo možné se zeptat v Parlamentním institutu, který studie zpracovává. </w:t>
      </w:r>
    </w:p>
    <w:p w:rsidR="00581DD1" w:rsidRDefault="00581DD1" w:rsidP="00581DD1">
      <w:pPr>
        <w:rPr>
          <w:lang w:eastAsia="en-US"/>
        </w:rPr>
      </w:pPr>
    </w:p>
    <w:p w:rsidR="00581DD1" w:rsidRDefault="00581DD1" w:rsidP="00581DD1">
      <w:pPr>
        <w:pStyle w:val="Nadpis1"/>
        <w:numPr>
          <w:ilvl w:val="0"/>
          <w:numId w:val="6"/>
        </w:numPr>
        <w:spacing w:before="0"/>
        <w:jc w:val="both"/>
        <w:rPr>
          <w:sz w:val="20"/>
          <w:szCs w:val="20"/>
        </w:rPr>
      </w:pPr>
      <w:r>
        <w:rPr>
          <w:sz w:val="20"/>
          <w:szCs w:val="20"/>
        </w:rPr>
        <w:t>Závěr</w:t>
      </w:r>
    </w:p>
    <w:p w:rsidR="00581DD1" w:rsidRPr="00581DD1" w:rsidRDefault="00581DD1" w:rsidP="00581DD1">
      <w:r>
        <w:t>Z. Trávníčková ukončila setkání a navrhla další setkání v březnu.</w:t>
      </w:r>
    </w:p>
    <w:p w:rsidR="00581DD1" w:rsidRPr="00581DD1" w:rsidRDefault="00581DD1" w:rsidP="00581DD1">
      <w:pPr>
        <w:rPr>
          <w:lang w:eastAsia="en-US"/>
        </w:rPr>
      </w:pPr>
    </w:p>
    <w:p w:rsidR="009615F8" w:rsidRDefault="009615F8" w:rsidP="00CF7334">
      <w:pPr>
        <w:rPr>
          <w:rFonts w:cs="Arial"/>
          <w:bCs/>
          <w:sz w:val="6"/>
          <w:szCs w:val="6"/>
          <w:u w:val="single"/>
        </w:rPr>
      </w:pPr>
    </w:p>
    <w:p w:rsidR="00CF7334" w:rsidRPr="00CF7334" w:rsidRDefault="00CF7334" w:rsidP="00CF7334">
      <w:pPr>
        <w:rPr>
          <w:rFonts w:ascii="Times New Roman" w:eastAsia="Times New Roman" w:hAnsi="Times New Roman" w:cs="Times New Roman"/>
          <w:color w:val="auto"/>
          <w:sz w:val="6"/>
          <w:szCs w:val="6"/>
          <w:bdr w:val="none" w:sz="0" w:space="0" w:color="auto"/>
        </w:rPr>
      </w:pPr>
      <w:r w:rsidRPr="00CF7334">
        <w:rPr>
          <w:rFonts w:cs="Arial"/>
          <w:bCs/>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712" w:rsidRDefault="00320712" w:rsidP="005D0BE4">
      <w:pPr>
        <w:jc w:val="both"/>
        <w:rPr>
          <w:sz w:val="20"/>
        </w:rPr>
      </w:pPr>
    </w:p>
    <w:sectPr w:rsidR="00320712" w:rsidSect="00E31DB2">
      <w:headerReference w:type="default" r:id="rId8"/>
      <w:footerReference w:type="default" r:id="rId9"/>
      <w:headerReference w:type="first" r:id="rId10"/>
      <w:pgSz w:w="11900" w:h="16840"/>
      <w:pgMar w:top="852" w:right="1134" w:bottom="1418" w:left="1134"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0C" w:rsidRDefault="00F5200C">
      <w:r>
        <w:separator/>
      </w:r>
    </w:p>
  </w:endnote>
  <w:endnote w:type="continuationSeparator" w:id="0">
    <w:p w:rsidR="00F5200C" w:rsidRDefault="00F5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B2" w:rsidRDefault="00E31DB2">
    <w:pPr>
      <w:pStyle w:val="Zpat"/>
      <w:pBdr>
        <w:top w:val="single" w:sz="4" w:space="0" w:color="000000"/>
      </w:pBdr>
      <w:jc w:val="right"/>
    </w:pPr>
    <w:r>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8630AE">
      <w:rPr>
        <w:noProof/>
        <w:sz w:val="18"/>
        <w:szCs w:val="18"/>
      </w:rPr>
      <w:t>3</w:t>
    </w:r>
    <w:r>
      <w:rPr>
        <w:sz w:val="18"/>
        <w:szCs w:val="18"/>
      </w:rPr>
      <w:fldChar w:fldCharType="end"/>
    </w:r>
    <w:r>
      <w:rPr>
        <w:sz w:val="18"/>
        <w:szCs w:val="18"/>
      </w:rPr>
      <w:t xml:space="preserve"> (celkem </w:t>
    </w:r>
    <w:r>
      <w:rPr>
        <w:sz w:val="18"/>
        <w:szCs w:val="18"/>
      </w:rPr>
      <w:fldChar w:fldCharType="begin"/>
    </w:r>
    <w:r>
      <w:rPr>
        <w:sz w:val="18"/>
        <w:szCs w:val="18"/>
      </w:rPr>
      <w:instrText xml:space="preserve"> NUMPAGES </w:instrText>
    </w:r>
    <w:r>
      <w:rPr>
        <w:sz w:val="18"/>
        <w:szCs w:val="18"/>
      </w:rPr>
      <w:fldChar w:fldCharType="separate"/>
    </w:r>
    <w:r w:rsidR="008630AE">
      <w:rPr>
        <w:noProof/>
        <w:sz w:val="18"/>
        <w:szCs w:val="18"/>
      </w:rPr>
      <w:t>4</w:t>
    </w:r>
    <w:r>
      <w:rPr>
        <w:sz w:val="18"/>
        <w:szCs w:val="18"/>
      </w:rPr>
      <w:fldChar w:fldCharType="end"/>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0C" w:rsidRDefault="00F5200C">
      <w:r>
        <w:separator/>
      </w:r>
    </w:p>
  </w:footnote>
  <w:footnote w:type="continuationSeparator" w:id="0">
    <w:p w:rsidR="00F5200C" w:rsidRDefault="00F5200C">
      <w:r>
        <w:continuationSeparator/>
      </w:r>
    </w:p>
  </w:footnote>
  <w:footnote w:type="continuationNotice" w:id="1">
    <w:p w:rsidR="00F5200C" w:rsidRDefault="00F520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B2" w:rsidRDefault="00E31DB2">
    <w:pPr>
      <w:pStyle w:val="Zhlav"/>
      <w:pBdr>
        <w:bottom w:val="single" w:sz="6" w:space="0" w:color="00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ook w:val="04A0" w:firstRow="1" w:lastRow="0" w:firstColumn="1" w:lastColumn="0" w:noHBand="0" w:noVBand="1"/>
    </w:tblPr>
    <w:tblGrid>
      <w:gridCol w:w="6629"/>
      <w:gridCol w:w="3571"/>
    </w:tblGrid>
    <w:tr w:rsidR="00E31DB2" w:rsidTr="00EC24EE">
      <w:trPr>
        <w:trHeight w:val="532"/>
      </w:trPr>
      <w:tc>
        <w:tcPr>
          <w:tcW w:w="6629" w:type="dxa"/>
          <w:shd w:val="clear" w:color="auto" w:fill="auto"/>
        </w:tcPr>
        <w:p w:rsidR="00C51865" w:rsidRPr="003A4FC9" w:rsidRDefault="00E31DB2" w:rsidP="00E31DB2">
          <w:pPr>
            <w:tabs>
              <w:tab w:val="left" w:pos="1206"/>
            </w:tabs>
            <w:rPr>
              <w:rFonts w:ascii="Cambria" w:hAnsi="Cambria" w:cs="Arial"/>
              <w:color w:val="1F497D"/>
              <w:sz w:val="28"/>
              <w:szCs w:val="28"/>
            </w:rPr>
          </w:pPr>
          <w:r w:rsidRPr="00EC24EE">
            <w:rPr>
              <w:rFonts w:ascii="Cambria" w:hAnsi="Cambria" w:cs="Arial"/>
              <w:b/>
              <w:color w:val="1F497D"/>
              <w:sz w:val="44"/>
              <w:szCs w:val="44"/>
            </w:rPr>
            <w:t>Úřad vlády České republiky</w:t>
          </w:r>
          <w:r w:rsidRPr="00F76890">
            <w:rPr>
              <w:rFonts w:ascii="Cambria" w:hAnsi="Cambria" w:cs="Arial"/>
              <w:b/>
              <w:color w:val="1F497D"/>
              <w:sz w:val="44"/>
              <w:szCs w:val="40"/>
            </w:rPr>
            <w:br/>
          </w:r>
          <w:r w:rsidRPr="00EC24EE">
            <w:rPr>
              <w:rFonts w:ascii="Cambria" w:hAnsi="Cambria" w:cs="Arial"/>
              <w:color w:val="1F497D"/>
              <w:sz w:val="28"/>
              <w:szCs w:val="28"/>
            </w:rPr>
            <w:t>Výbor pro základní práva a předcházení diskriminaci</w:t>
          </w:r>
        </w:p>
      </w:tc>
      <w:tc>
        <w:tcPr>
          <w:tcW w:w="3571" w:type="dxa"/>
          <w:shd w:val="clear" w:color="auto" w:fill="auto"/>
        </w:tcPr>
        <w:p w:rsidR="00E31DB2" w:rsidRDefault="00E31DB2" w:rsidP="00E31DB2">
          <w:pPr>
            <w:pStyle w:val="Zhlav"/>
            <w:jc w:val="right"/>
          </w:pPr>
          <w:r>
            <w:rPr>
              <w:b/>
              <w:noProof/>
              <w:color w:val="1F497D"/>
              <w:sz w:val="44"/>
              <w:szCs w:val="28"/>
            </w:rPr>
            <w:drawing>
              <wp:inline distT="0" distB="0" distL="0" distR="0" wp14:anchorId="3CAD96A6" wp14:editId="6A7936DE">
                <wp:extent cx="1979342" cy="576000"/>
                <wp:effectExtent l="0" t="0" r="1905" b="0"/>
                <wp:docPr id="1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342" cy="576000"/>
                        </a:xfrm>
                        <a:prstGeom prst="rect">
                          <a:avLst/>
                        </a:prstGeom>
                        <a:noFill/>
                        <a:ln>
                          <a:noFill/>
                        </a:ln>
                      </pic:spPr>
                    </pic:pic>
                  </a:graphicData>
                </a:graphic>
              </wp:inline>
            </w:drawing>
          </w:r>
        </w:p>
      </w:tc>
    </w:tr>
  </w:tbl>
  <w:p w:rsidR="00E31DB2" w:rsidRPr="00AA1BE3" w:rsidRDefault="00E31DB2" w:rsidP="00EC0C79">
    <w:pPr>
      <w:pStyle w:val="Zhlav"/>
      <w:rPr>
        <w:vanish/>
      </w:rPr>
    </w:pPr>
  </w:p>
  <w:p w:rsidR="00E31DB2" w:rsidRDefault="00E31D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5DC"/>
    <w:multiLevelType w:val="hybridMultilevel"/>
    <w:tmpl w:val="EB467E78"/>
    <w:lvl w:ilvl="0" w:tplc="1E5648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32D92"/>
    <w:multiLevelType w:val="hybridMultilevel"/>
    <w:tmpl w:val="36166D0E"/>
    <w:lvl w:ilvl="0" w:tplc="44CE28CA">
      <w:start w:val="1"/>
      <w:numFmt w:val="decimal"/>
      <w:lvlText w:val="%1."/>
      <w:lvlJc w:val="left"/>
      <w:pPr>
        <w:ind w:left="720" w:hanging="360"/>
      </w:pPr>
      <w:rPr>
        <w:rFonts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6C7787"/>
    <w:multiLevelType w:val="hybridMultilevel"/>
    <w:tmpl w:val="36166D0E"/>
    <w:lvl w:ilvl="0" w:tplc="44CE28CA">
      <w:start w:val="1"/>
      <w:numFmt w:val="decimal"/>
      <w:lvlText w:val="%1."/>
      <w:lvlJc w:val="left"/>
      <w:pPr>
        <w:ind w:left="720" w:hanging="360"/>
      </w:pPr>
      <w:rPr>
        <w:rFonts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CA188B"/>
    <w:multiLevelType w:val="hybridMultilevel"/>
    <w:tmpl w:val="D60C4A92"/>
    <w:numStyleLink w:val="ImportedStyle2"/>
  </w:abstractNum>
  <w:abstractNum w:abstractNumId="4" w15:restartNumberingAfterBreak="0">
    <w:nsid w:val="22414253"/>
    <w:multiLevelType w:val="hybridMultilevel"/>
    <w:tmpl w:val="50541EF0"/>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5CA6E9A"/>
    <w:multiLevelType w:val="hybridMultilevel"/>
    <w:tmpl w:val="C590CC62"/>
    <w:lvl w:ilvl="0" w:tplc="7BB8C2CC">
      <w:start w:val="1"/>
      <w:numFmt w:val="upperRoman"/>
      <w:lvlText w:val="%1."/>
      <w:lvlJc w:val="righ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B404B6"/>
    <w:multiLevelType w:val="hybridMultilevel"/>
    <w:tmpl w:val="36166D0E"/>
    <w:lvl w:ilvl="0" w:tplc="44CE28CA">
      <w:start w:val="1"/>
      <w:numFmt w:val="decimal"/>
      <w:lvlText w:val="%1."/>
      <w:lvlJc w:val="left"/>
      <w:pPr>
        <w:ind w:left="360" w:hanging="360"/>
      </w:pPr>
      <w:rPr>
        <w:rFonts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13127B"/>
    <w:multiLevelType w:val="hybridMultilevel"/>
    <w:tmpl w:val="DB7A50D4"/>
    <w:numStyleLink w:val="ImportedStyle1"/>
  </w:abstractNum>
  <w:abstractNum w:abstractNumId="8" w15:restartNumberingAfterBreak="0">
    <w:nsid w:val="2F7C647E"/>
    <w:multiLevelType w:val="hybridMultilevel"/>
    <w:tmpl w:val="36166D0E"/>
    <w:lvl w:ilvl="0" w:tplc="44CE28CA">
      <w:start w:val="1"/>
      <w:numFmt w:val="decimal"/>
      <w:lvlText w:val="%1."/>
      <w:lvlJc w:val="left"/>
      <w:pPr>
        <w:ind w:left="360" w:hanging="360"/>
      </w:pPr>
      <w:rPr>
        <w:rFonts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9A77DB4"/>
    <w:multiLevelType w:val="hybridMultilevel"/>
    <w:tmpl w:val="5FBC2B46"/>
    <w:styleLink w:val="ImportedStyle10"/>
    <w:lvl w:ilvl="0" w:tplc="8F5C612C">
      <w:start w:val="1"/>
      <w:numFmt w:val="bullet"/>
      <w:lvlText w:val="•"/>
      <w:lvlJc w:val="left"/>
      <w:pPr>
        <w:tabs>
          <w:tab w:val="left" w:pos="709"/>
        </w:tabs>
        <w:ind w:left="3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3CE4510C">
      <w:start w:val="1"/>
      <w:numFmt w:val="bullet"/>
      <w:lvlText w:val="•"/>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6019F6">
      <w:start w:val="1"/>
      <w:numFmt w:val="bullet"/>
      <w:lvlText w:val="-"/>
      <w:lvlJc w:val="left"/>
      <w:pPr>
        <w:tabs>
          <w:tab w:val="left" w:pos="709"/>
        </w:tabs>
        <w:ind w:left="993" w:hanging="2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F2553A">
      <w:start w:val="1"/>
      <w:numFmt w:val="bullet"/>
      <w:lvlText w:val="-"/>
      <w:lvlJc w:val="left"/>
      <w:pPr>
        <w:tabs>
          <w:tab w:val="left" w:pos="709"/>
        </w:tabs>
        <w:ind w:left="1348" w:hanging="2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6ED3CC">
      <w:start w:val="1"/>
      <w:numFmt w:val="bullet"/>
      <w:lvlText w:val="-"/>
      <w:lvlJc w:val="left"/>
      <w:pPr>
        <w:tabs>
          <w:tab w:val="left" w:pos="709"/>
        </w:tabs>
        <w:ind w:left="1703" w:hanging="2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92E894">
      <w:start w:val="1"/>
      <w:numFmt w:val="bullet"/>
      <w:lvlText w:val="-"/>
      <w:lvlJc w:val="left"/>
      <w:pPr>
        <w:tabs>
          <w:tab w:val="left" w:pos="709"/>
        </w:tabs>
        <w:ind w:left="2058" w:hanging="2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782848">
      <w:start w:val="1"/>
      <w:numFmt w:val="bullet"/>
      <w:lvlText w:val="-"/>
      <w:lvlJc w:val="left"/>
      <w:pPr>
        <w:tabs>
          <w:tab w:val="left" w:pos="709"/>
        </w:tabs>
        <w:ind w:left="2413" w:hanging="2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04EB10">
      <w:start w:val="1"/>
      <w:numFmt w:val="bullet"/>
      <w:lvlText w:val="-"/>
      <w:lvlJc w:val="left"/>
      <w:pPr>
        <w:tabs>
          <w:tab w:val="left" w:pos="709"/>
        </w:tabs>
        <w:ind w:left="2768" w:hanging="2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2C8770">
      <w:start w:val="1"/>
      <w:numFmt w:val="bullet"/>
      <w:lvlText w:val="-"/>
      <w:lvlJc w:val="left"/>
      <w:pPr>
        <w:tabs>
          <w:tab w:val="left" w:pos="709"/>
        </w:tabs>
        <w:ind w:left="3123" w:hanging="2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33D475B"/>
    <w:multiLevelType w:val="hybridMultilevel"/>
    <w:tmpl w:val="36166D0E"/>
    <w:lvl w:ilvl="0" w:tplc="44CE28CA">
      <w:start w:val="1"/>
      <w:numFmt w:val="decimal"/>
      <w:lvlText w:val="%1."/>
      <w:lvlJc w:val="left"/>
      <w:pPr>
        <w:ind w:left="720" w:hanging="360"/>
      </w:pPr>
      <w:rPr>
        <w:rFonts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3A58D5"/>
    <w:multiLevelType w:val="hybridMultilevel"/>
    <w:tmpl w:val="58B6C1FC"/>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011732F"/>
    <w:multiLevelType w:val="hybridMultilevel"/>
    <w:tmpl w:val="263C5594"/>
    <w:lvl w:ilvl="0" w:tplc="B49C52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550C02"/>
    <w:multiLevelType w:val="hybridMultilevel"/>
    <w:tmpl w:val="5FBC2B46"/>
    <w:numStyleLink w:val="ImportedStyle10"/>
  </w:abstractNum>
  <w:abstractNum w:abstractNumId="14" w15:restartNumberingAfterBreak="0">
    <w:nsid w:val="506D1B14"/>
    <w:multiLevelType w:val="hybridMultilevel"/>
    <w:tmpl w:val="3EEA1C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37E4FCA"/>
    <w:multiLevelType w:val="hybridMultilevel"/>
    <w:tmpl w:val="7D220B74"/>
    <w:lvl w:ilvl="0" w:tplc="04050013">
      <w:start w:val="1"/>
      <w:numFmt w:val="upperRoman"/>
      <w:lvlText w:val="%1."/>
      <w:lvlJc w:val="righ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6" w15:restartNumberingAfterBreak="0">
    <w:nsid w:val="58FC00F0"/>
    <w:multiLevelType w:val="hybridMultilevel"/>
    <w:tmpl w:val="6DA6D7F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66744D29"/>
    <w:multiLevelType w:val="hybridMultilevel"/>
    <w:tmpl w:val="DB7A50D4"/>
    <w:styleLink w:val="ImportedStyle1"/>
    <w:lvl w:ilvl="0" w:tplc="62F000D2">
      <w:start w:val="1"/>
      <w:numFmt w:val="decimal"/>
      <w:lvlText w:val="%1."/>
      <w:lvlJc w:val="left"/>
      <w:pPr>
        <w:ind w:left="3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F3D4D76C">
      <w:start w:val="1"/>
      <w:numFmt w:val="decimal"/>
      <w:lvlText w:val="%2."/>
      <w:lvlJc w:val="left"/>
      <w:pPr>
        <w:tabs>
          <w:tab w:val="left" w:pos="360"/>
        </w:tabs>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C22240B2">
      <w:start w:val="1"/>
      <w:numFmt w:val="decimal"/>
      <w:lvlText w:val="%3."/>
      <w:lvlJc w:val="left"/>
      <w:pPr>
        <w:tabs>
          <w:tab w:val="left" w:pos="360"/>
        </w:tabs>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4EEE4F86">
      <w:start w:val="1"/>
      <w:numFmt w:val="decimal"/>
      <w:lvlText w:val="%4."/>
      <w:lvlJc w:val="left"/>
      <w:pPr>
        <w:tabs>
          <w:tab w:val="left" w:pos="360"/>
        </w:tabs>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541288C4">
      <w:start w:val="1"/>
      <w:numFmt w:val="decimal"/>
      <w:lvlText w:val="%5."/>
      <w:lvlJc w:val="left"/>
      <w:pPr>
        <w:tabs>
          <w:tab w:val="left" w:pos="360"/>
        </w:tabs>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5C301838">
      <w:start w:val="1"/>
      <w:numFmt w:val="decimal"/>
      <w:lvlText w:val="%6."/>
      <w:lvlJc w:val="left"/>
      <w:pPr>
        <w:tabs>
          <w:tab w:val="left" w:pos="360"/>
        </w:tabs>
        <w:ind w:left="39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773E2024">
      <w:start w:val="1"/>
      <w:numFmt w:val="decimal"/>
      <w:lvlText w:val="%7."/>
      <w:lvlJc w:val="left"/>
      <w:pPr>
        <w:tabs>
          <w:tab w:val="left" w:pos="360"/>
        </w:tabs>
        <w:ind w:left="46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5154832C">
      <w:start w:val="1"/>
      <w:numFmt w:val="decimal"/>
      <w:lvlText w:val="%8."/>
      <w:lvlJc w:val="left"/>
      <w:pPr>
        <w:tabs>
          <w:tab w:val="left" w:pos="360"/>
        </w:tabs>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A9163A80">
      <w:start w:val="1"/>
      <w:numFmt w:val="decimal"/>
      <w:lvlText w:val="%9."/>
      <w:lvlJc w:val="left"/>
      <w:pPr>
        <w:tabs>
          <w:tab w:val="left" w:pos="360"/>
        </w:tabs>
        <w:ind w:left="61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640F01"/>
    <w:multiLevelType w:val="hybridMultilevel"/>
    <w:tmpl w:val="36166D0E"/>
    <w:lvl w:ilvl="0" w:tplc="44CE28CA">
      <w:start w:val="1"/>
      <w:numFmt w:val="decimal"/>
      <w:lvlText w:val="%1."/>
      <w:lvlJc w:val="left"/>
      <w:pPr>
        <w:ind w:left="720" w:hanging="360"/>
      </w:pPr>
      <w:rPr>
        <w:rFonts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725E82"/>
    <w:multiLevelType w:val="hybridMultilevel"/>
    <w:tmpl w:val="D60C4A92"/>
    <w:styleLink w:val="ImportedStyle2"/>
    <w:lvl w:ilvl="0" w:tplc="47643D54">
      <w:start w:val="1"/>
      <w:numFmt w:val="decimal"/>
      <w:lvlText w:val="%1."/>
      <w:lvlJc w:val="left"/>
      <w:pPr>
        <w:ind w:left="3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2422779A">
      <w:start w:val="1"/>
      <w:numFmt w:val="decimal"/>
      <w:lvlText w:val="%2."/>
      <w:lvlJc w:val="left"/>
      <w:pPr>
        <w:tabs>
          <w:tab w:val="left" w:pos="360"/>
        </w:tabs>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E99CAB7C">
      <w:start w:val="1"/>
      <w:numFmt w:val="decimal"/>
      <w:lvlText w:val="%3."/>
      <w:lvlJc w:val="left"/>
      <w:pPr>
        <w:tabs>
          <w:tab w:val="left" w:pos="360"/>
        </w:tabs>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63FAEFEC">
      <w:start w:val="1"/>
      <w:numFmt w:val="decimal"/>
      <w:lvlText w:val="%4."/>
      <w:lvlJc w:val="left"/>
      <w:pPr>
        <w:tabs>
          <w:tab w:val="left" w:pos="360"/>
        </w:tabs>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EBB662B8">
      <w:start w:val="1"/>
      <w:numFmt w:val="decimal"/>
      <w:lvlText w:val="%5."/>
      <w:lvlJc w:val="left"/>
      <w:pPr>
        <w:tabs>
          <w:tab w:val="left" w:pos="360"/>
        </w:tabs>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8FF2C826">
      <w:start w:val="1"/>
      <w:numFmt w:val="decimal"/>
      <w:lvlText w:val="%6."/>
      <w:lvlJc w:val="left"/>
      <w:pPr>
        <w:tabs>
          <w:tab w:val="left" w:pos="360"/>
        </w:tabs>
        <w:ind w:left="39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09183C32">
      <w:start w:val="1"/>
      <w:numFmt w:val="decimal"/>
      <w:lvlText w:val="%7."/>
      <w:lvlJc w:val="left"/>
      <w:pPr>
        <w:tabs>
          <w:tab w:val="left" w:pos="360"/>
        </w:tabs>
        <w:ind w:left="46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ABA08E06">
      <w:start w:val="1"/>
      <w:numFmt w:val="decimal"/>
      <w:lvlText w:val="%8."/>
      <w:lvlJc w:val="left"/>
      <w:pPr>
        <w:tabs>
          <w:tab w:val="left" w:pos="360"/>
        </w:tabs>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0C8252F8">
      <w:start w:val="1"/>
      <w:numFmt w:val="decimal"/>
      <w:lvlText w:val="%9."/>
      <w:lvlJc w:val="left"/>
      <w:pPr>
        <w:tabs>
          <w:tab w:val="left" w:pos="360"/>
        </w:tabs>
        <w:ind w:left="61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7"/>
  </w:num>
  <w:num w:numId="3">
    <w:abstractNumId w:val="9"/>
  </w:num>
  <w:num w:numId="4">
    <w:abstractNumId w:val="13"/>
  </w:num>
  <w:num w:numId="5">
    <w:abstractNumId w:val="19"/>
  </w:num>
  <w:num w:numId="6">
    <w:abstractNumId w:val="3"/>
    <w:lvlOverride w:ilvl="0">
      <w:lvl w:ilvl="0" w:tplc="4570631E">
        <w:start w:val="1"/>
        <w:numFmt w:val="decimal"/>
        <w:lvlText w:val="%1."/>
        <w:lvlJc w:val="left"/>
        <w:pPr>
          <w:ind w:left="360" w:hanging="360"/>
        </w:pPr>
        <w:rPr>
          <w:rFonts w:ascii="Arial" w:eastAsia="Helvetica" w:hAnsi="Arial" w:cs="Arial" w:hint="default"/>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
    <w:abstractNumId w:val="7"/>
    <w:lvlOverride w:ilvl="0">
      <w:startOverride w:val="3"/>
    </w:lvlOverride>
  </w:num>
  <w:num w:numId="8">
    <w:abstractNumId w:val="7"/>
    <w:lvlOverride w:ilvl="0">
      <w:startOverride w:val="3"/>
    </w:lvlOverride>
  </w:num>
  <w:num w:numId="9">
    <w:abstractNumId w:val="7"/>
    <w:lvlOverride w:ilvl="0">
      <w:startOverride w:val="4"/>
    </w:lvlOverride>
  </w:num>
  <w:num w:numId="10">
    <w:abstractNumId w:val="18"/>
  </w:num>
  <w:num w:numId="11">
    <w:abstractNumId w:val="16"/>
  </w:num>
  <w:num w:numId="12">
    <w:abstractNumId w:val="12"/>
  </w:num>
  <w:num w:numId="13">
    <w:abstractNumId w:val="5"/>
  </w:num>
  <w:num w:numId="14">
    <w:abstractNumId w:val="0"/>
  </w:num>
  <w:num w:numId="15">
    <w:abstractNumId w:val="15"/>
  </w:num>
  <w:num w:numId="16">
    <w:abstractNumId w:val="2"/>
  </w:num>
  <w:num w:numId="17">
    <w:abstractNumId w:val="6"/>
  </w:num>
  <w:num w:numId="18">
    <w:abstractNumId w:val="8"/>
  </w:num>
  <w:num w:numId="19">
    <w:abstractNumId w:val="1"/>
  </w:num>
  <w:num w:numId="20">
    <w:abstractNumId w:val="10"/>
  </w:num>
  <w:num w:numId="21">
    <w:abstractNumId w:val="14"/>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4"/>
  </w:compat>
  <w:rsids>
    <w:rsidRoot w:val="00490F89"/>
    <w:rsid w:val="00005A8A"/>
    <w:rsid w:val="00035F78"/>
    <w:rsid w:val="00037825"/>
    <w:rsid w:val="000404E2"/>
    <w:rsid w:val="000444BB"/>
    <w:rsid w:val="00046FFC"/>
    <w:rsid w:val="00065D49"/>
    <w:rsid w:val="00075A77"/>
    <w:rsid w:val="00080E8C"/>
    <w:rsid w:val="00084397"/>
    <w:rsid w:val="000846E3"/>
    <w:rsid w:val="0009739B"/>
    <w:rsid w:val="00097964"/>
    <w:rsid w:val="000A369F"/>
    <w:rsid w:val="000A713B"/>
    <w:rsid w:val="000C3DBE"/>
    <w:rsid w:val="000C61C0"/>
    <w:rsid w:val="000E6AAB"/>
    <w:rsid w:val="000F61A4"/>
    <w:rsid w:val="000F6877"/>
    <w:rsid w:val="00106697"/>
    <w:rsid w:val="001138C0"/>
    <w:rsid w:val="00117FB8"/>
    <w:rsid w:val="001205A4"/>
    <w:rsid w:val="0013703F"/>
    <w:rsid w:val="00137090"/>
    <w:rsid w:val="0013799E"/>
    <w:rsid w:val="00140F2E"/>
    <w:rsid w:val="0015341A"/>
    <w:rsid w:val="00162144"/>
    <w:rsid w:val="00165C2E"/>
    <w:rsid w:val="00171973"/>
    <w:rsid w:val="00181A98"/>
    <w:rsid w:val="001840DB"/>
    <w:rsid w:val="001922B7"/>
    <w:rsid w:val="00192F98"/>
    <w:rsid w:val="001A16A0"/>
    <w:rsid w:val="001B2609"/>
    <w:rsid w:val="001B6852"/>
    <w:rsid w:val="001D67CE"/>
    <w:rsid w:val="001E4A11"/>
    <w:rsid w:val="00204CCA"/>
    <w:rsid w:val="00206EEF"/>
    <w:rsid w:val="00210396"/>
    <w:rsid w:val="002111BE"/>
    <w:rsid w:val="00215601"/>
    <w:rsid w:val="00217314"/>
    <w:rsid w:val="00221BA7"/>
    <w:rsid w:val="00240107"/>
    <w:rsid w:val="002431AE"/>
    <w:rsid w:val="0026765D"/>
    <w:rsid w:val="002706C6"/>
    <w:rsid w:val="00283ACB"/>
    <w:rsid w:val="002B3E63"/>
    <w:rsid w:val="002C482B"/>
    <w:rsid w:val="002E4926"/>
    <w:rsid w:val="003057B9"/>
    <w:rsid w:val="00320712"/>
    <w:rsid w:val="00350C9E"/>
    <w:rsid w:val="003637FF"/>
    <w:rsid w:val="00372A33"/>
    <w:rsid w:val="00381E8F"/>
    <w:rsid w:val="00384FAC"/>
    <w:rsid w:val="00390CC3"/>
    <w:rsid w:val="00396FE9"/>
    <w:rsid w:val="003A4FC9"/>
    <w:rsid w:val="003A5218"/>
    <w:rsid w:val="003B01BE"/>
    <w:rsid w:val="003B0A83"/>
    <w:rsid w:val="003C1D82"/>
    <w:rsid w:val="003C3708"/>
    <w:rsid w:val="003E4AB4"/>
    <w:rsid w:val="003F34F3"/>
    <w:rsid w:val="00411B16"/>
    <w:rsid w:val="004120BD"/>
    <w:rsid w:val="00422D29"/>
    <w:rsid w:val="004230CF"/>
    <w:rsid w:val="004273BE"/>
    <w:rsid w:val="00427B5B"/>
    <w:rsid w:val="00453D6F"/>
    <w:rsid w:val="00460B1D"/>
    <w:rsid w:val="00470722"/>
    <w:rsid w:val="00470A14"/>
    <w:rsid w:val="00470D4F"/>
    <w:rsid w:val="00490F89"/>
    <w:rsid w:val="004A29DB"/>
    <w:rsid w:val="004B1670"/>
    <w:rsid w:val="004B38E2"/>
    <w:rsid w:val="004B3A97"/>
    <w:rsid w:val="004D3253"/>
    <w:rsid w:val="004D7411"/>
    <w:rsid w:val="005278CE"/>
    <w:rsid w:val="0053160F"/>
    <w:rsid w:val="00545636"/>
    <w:rsid w:val="005560AF"/>
    <w:rsid w:val="0056268B"/>
    <w:rsid w:val="00562A86"/>
    <w:rsid w:val="005661DF"/>
    <w:rsid w:val="0056716D"/>
    <w:rsid w:val="00570F9A"/>
    <w:rsid w:val="00581DD1"/>
    <w:rsid w:val="005A0DF8"/>
    <w:rsid w:val="005A2B30"/>
    <w:rsid w:val="005A638D"/>
    <w:rsid w:val="005B4A66"/>
    <w:rsid w:val="005B50EE"/>
    <w:rsid w:val="005D0BE4"/>
    <w:rsid w:val="005D76EE"/>
    <w:rsid w:val="005E54D6"/>
    <w:rsid w:val="005F2301"/>
    <w:rsid w:val="005F3AA3"/>
    <w:rsid w:val="005F47EB"/>
    <w:rsid w:val="006022D5"/>
    <w:rsid w:val="006069C8"/>
    <w:rsid w:val="006335EB"/>
    <w:rsid w:val="00636B8B"/>
    <w:rsid w:val="00640A02"/>
    <w:rsid w:val="0064204B"/>
    <w:rsid w:val="00644DE1"/>
    <w:rsid w:val="006612AD"/>
    <w:rsid w:val="00662D13"/>
    <w:rsid w:val="00667980"/>
    <w:rsid w:val="00690928"/>
    <w:rsid w:val="00695869"/>
    <w:rsid w:val="006C130A"/>
    <w:rsid w:val="006C64E2"/>
    <w:rsid w:val="00704584"/>
    <w:rsid w:val="00714201"/>
    <w:rsid w:val="00736C61"/>
    <w:rsid w:val="00747879"/>
    <w:rsid w:val="00756905"/>
    <w:rsid w:val="00767100"/>
    <w:rsid w:val="00770651"/>
    <w:rsid w:val="00771BC7"/>
    <w:rsid w:val="0077794A"/>
    <w:rsid w:val="007831F9"/>
    <w:rsid w:val="007A1FEF"/>
    <w:rsid w:val="007B452C"/>
    <w:rsid w:val="00817569"/>
    <w:rsid w:val="008240A7"/>
    <w:rsid w:val="008250EA"/>
    <w:rsid w:val="0082765A"/>
    <w:rsid w:val="00830FDC"/>
    <w:rsid w:val="00832B58"/>
    <w:rsid w:val="008576B5"/>
    <w:rsid w:val="00861933"/>
    <w:rsid w:val="00862EB0"/>
    <w:rsid w:val="008630AE"/>
    <w:rsid w:val="00871608"/>
    <w:rsid w:val="00883D14"/>
    <w:rsid w:val="008926CD"/>
    <w:rsid w:val="008A0869"/>
    <w:rsid w:val="008B33AB"/>
    <w:rsid w:val="008C3BEA"/>
    <w:rsid w:val="008C403A"/>
    <w:rsid w:val="008D1A0F"/>
    <w:rsid w:val="008D7AC5"/>
    <w:rsid w:val="008E05C6"/>
    <w:rsid w:val="008F4DE0"/>
    <w:rsid w:val="008F4F52"/>
    <w:rsid w:val="008F6888"/>
    <w:rsid w:val="00903F09"/>
    <w:rsid w:val="00905CE8"/>
    <w:rsid w:val="0090663D"/>
    <w:rsid w:val="00912E19"/>
    <w:rsid w:val="009303EA"/>
    <w:rsid w:val="00933710"/>
    <w:rsid w:val="00941247"/>
    <w:rsid w:val="009457AC"/>
    <w:rsid w:val="0094790A"/>
    <w:rsid w:val="00960163"/>
    <w:rsid w:val="009615F8"/>
    <w:rsid w:val="00967896"/>
    <w:rsid w:val="00976E47"/>
    <w:rsid w:val="00976F21"/>
    <w:rsid w:val="00983D77"/>
    <w:rsid w:val="00984118"/>
    <w:rsid w:val="009913DF"/>
    <w:rsid w:val="009948B9"/>
    <w:rsid w:val="00997807"/>
    <w:rsid w:val="009A171E"/>
    <w:rsid w:val="009A1B48"/>
    <w:rsid w:val="009A5320"/>
    <w:rsid w:val="009A7109"/>
    <w:rsid w:val="009C4D1C"/>
    <w:rsid w:val="009C52F5"/>
    <w:rsid w:val="009C73B4"/>
    <w:rsid w:val="009D4143"/>
    <w:rsid w:val="009D5025"/>
    <w:rsid w:val="009E6925"/>
    <w:rsid w:val="009E6934"/>
    <w:rsid w:val="009F309B"/>
    <w:rsid w:val="00A25D78"/>
    <w:rsid w:val="00A30010"/>
    <w:rsid w:val="00A3734D"/>
    <w:rsid w:val="00A42C86"/>
    <w:rsid w:val="00A55567"/>
    <w:rsid w:val="00A67D8F"/>
    <w:rsid w:val="00A77012"/>
    <w:rsid w:val="00AA14B8"/>
    <w:rsid w:val="00AA50CC"/>
    <w:rsid w:val="00AB3770"/>
    <w:rsid w:val="00AE1D29"/>
    <w:rsid w:val="00AE6587"/>
    <w:rsid w:val="00AE7020"/>
    <w:rsid w:val="00AF0320"/>
    <w:rsid w:val="00AF0771"/>
    <w:rsid w:val="00B20F4B"/>
    <w:rsid w:val="00B250C0"/>
    <w:rsid w:val="00B31751"/>
    <w:rsid w:val="00B46F8B"/>
    <w:rsid w:val="00B51AC8"/>
    <w:rsid w:val="00B6138A"/>
    <w:rsid w:val="00B67B84"/>
    <w:rsid w:val="00B72F03"/>
    <w:rsid w:val="00B74983"/>
    <w:rsid w:val="00B803CD"/>
    <w:rsid w:val="00B87C63"/>
    <w:rsid w:val="00BB0E1F"/>
    <w:rsid w:val="00BC199B"/>
    <w:rsid w:val="00BE6471"/>
    <w:rsid w:val="00BE658D"/>
    <w:rsid w:val="00C00DD5"/>
    <w:rsid w:val="00C10844"/>
    <w:rsid w:val="00C11E73"/>
    <w:rsid w:val="00C23E2E"/>
    <w:rsid w:val="00C32A67"/>
    <w:rsid w:val="00C338BB"/>
    <w:rsid w:val="00C40AED"/>
    <w:rsid w:val="00C458E2"/>
    <w:rsid w:val="00C469FB"/>
    <w:rsid w:val="00C5043A"/>
    <w:rsid w:val="00C50B5C"/>
    <w:rsid w:val="00C51865"/>
    <w:rsid w:val="00C6262A"/>
    <w:rsid w:val="00C63818"/>
    <w:rsid w:val="00C73CCE"/>
    <w:rsid w:val="00C77FA0"/>
    <w:rsid w:val="00C80F6E"/>
    <w:rsid w:val="00C924FD"/>
    <w:rsid w:val="00C96617"/>
    <w:rsid w:val="00CA0C28"/>
    <w:rsid w:val="00CB398B"/>
    <w:rsid w:val="00CB3D2C"/>
    <w:rsid w:val="00CD37B4"/>
    <w:rsid w:val="00CD533A"/>
    <w:rsid w:val="00CD5497"/>
    <w:rsid w:val="00CE08B9"/>
    <w:rsid w:val="00CE0B04"/>
    <w:rsid w:val="00CE323C"/>
    <w:rsid w:val="00CE40BF"/>
    <w:rsid w:val="00CE4B94"/>
    <w:rsid w:val="00CF51C5"/>
    <w:rsid w:val="00CF6B0B"/>
    <w:rsid w:val="00CF7334"/>
    <w:rsid w:val="00D0547C"/>
    <w:rsid w:val="00D21DE6"/>
    <w:rsid w:val="00D27CB8"/>
    <w:rsid w:val="00D33A1F"/>
    <w:rsid w:val="00D34451"/>
    <w:rsid w:val="00D429FB"/>
    <w:rsid w:val="00D73B76"/>
    <w:rsid w:val="00D95AF4"/>
    <w:rsid w:val="00DA0D26"/>
    <w:rsid w:val="00DA5933"/>
    <w:rsid w:val="00DA7F68"/>
    <w:rsid w:val="00DB56C7"/>
    <w:rsid w:val="00DF6D79"/>
    <w:rsid w:val="00E01E09"/>
    <w:rsid w:val="00E1174E"/>
    <w:rsid w:val="00E232A4"/>
    <w:rsid w:val="00E25E39"/>
    <w:rsid w:val="00E31DB2"/>
    <w:rsid w:val="00E3218D"/>
    <w:rsid w:val="00E35612"/>
    <w:rsid w:val="00E57A60"/>
    <w:rsid w:val="00E60A59"/>
    <w:rsid w:val="00E668FD"/>
    <w:rsid w:val="00E746D0"/>
    <w:rsid w:val="00E83227"/>
    <w:rsid w:val="00E84B6C"/>
    <w:rsid w:val="00E90B49"/>
    <w:rsid w:val="00E90C6C"/>
    <w:rsid w:val="00E92A30"/>
    <w:rsid w:val="00E966BC"/>
    <w:rsid w:val="00EB2EA1"/>
    <w:rsid w:val="00EC0AE1"/>
    <w:rsid w:val="00EC0C79"/>
    <w:rsid w:val="00EC24EE"/>
    <w:rsid w:val="00ED789D"/>
    <w:rsid w:val="00EE330F"/>
    <w:rsid w:val="00EE3883"/>
    <w:rsid w:val="00EF6314"/>
    <w:rsid w:val="00F02E7F"/>
    <w:rsid w:val="00F1278B"/>
    <w:rsid w:val="00F5200C"/>
    <w:rsid w:val="00F60C3F"/>
    <w:rsid w:val="00F65902"/>
    <w:rsid w:val="00F714E2"/>
    <w:rsid w:val="00FB2144"/>
    <w:rsid w:val="00FC4489"/>
    <w:rsid w:val="00FC72E9"/>
    <w:rsid w:val="00FD6A0C"/>
    <w:rsid w:val="00FE4BE9"/>
    <w:rsid w:val="00FF7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C15CD09-C35A-41FC-93C1-74BD3C50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cs="Arial Unicode MS"/>
      <w:color w:val="000000"/>
      <w:sz w:val="22"/>
      <w:szCs w:val="22"/>
      <w:u w:color="000000"/>
    </w:rPr>
  </w:style>
  <w:style w:type="paragraph" w:styleId="Nadpis1">
    <w:name w:val="heading 1"/>
    <w:next w:val="Normln"/>
    <w:pPr>
      <w:keepNext/>
      <w:spacing w:before="120" w:after="60"/>
      <w:ind w:left="113" w:firstLine="284"/>
      <w:outlineLvl w:val="0"/>
    </w:pPr>
    <w:rPr>
      <w:rFonts w:ascii="Arial" w:hAnsi="Arial" w:cs="Arial Unicode MS"/>
      <w:b/>
      <w:bCs/>
      <w:color w:val="000000"/>
      <w:kern w:val="32"/>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uiPriority w:val="99"/>
    <w:pPr>
      <w:tabs>
        <w:tab w:val="center" w:pos="4536"/>
        <w:tab w:val="right" w:pos="9072"/>
      </w:tabs>
    </w:pPr>
    <w:rPr>
      <w:rFonts w:ascii="Arial" w:eastAsia="Arial" w:hAnsi="Arial" w:cs="Arial"/>
      <w:color w:val="000000"/>
      <w:sz w:val="22"/>
      <w:szCs w:val="22"/>
      <w:u w:color="000000"/>
    </w:rPr>
  </w:style>
  <w:style w:type="paragraph" w:styleId="Zpat">
    <w:name w:val="footer"/>
    <w:pPr>
      <w:tabs>
        <w:tab w:val="center" w:pos="4536"/>
        <w:tab w:val="right" w:pos="9072"/>
      </w:tabs>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Pracovnpodklad-nzev">
    <w:name w:val="Pracovní podklad - název"/>
    <w:pPr>
      <w:spacing w:before="240" w:after="480"/>
      <w:jc w:val="center"/>
    </w:pPr>
    <w:rPr>
      <w:rFonts w:ascii="Arial" w:hAnsi="Arial" w:cs="Arial Unicode MS"/>
      <w:b/>
      <w:bC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paragraph" w:styleId="Textpoznpodarou">
    <w:name w:val="footnote text"/>
    <w:rPr>
      <w:rFonts w:ascii="Arial" w:eastAsia="Arial" w:hAnsi="Arial" w:cs="Arial"/>
      <w:color w:val="000000"/>
      <w:u w:color="000000"/>
    </w:rPr>
  </w:style>
  <w:style w:type="character" w:customStyle="1" w:styleId="Hyperlink0">
    <w:name w:val="Hyperlink.0"/>
    <w:basedOn w:val="Hypertextovodkaz"/>
    <w:rPr>
      <w:color w:val="0000FF"/>
      <w:u w:val="single" w:color="0000FF"/>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paragraph" w:styleId="Textbubliny">
    <w:name w:val="Balloon Text"/>
    <w:basedOn w:val="Normln"/>
    <w:link w:val="TextbublinyChar"/>
    <w:uiPriority w:val="99"/>
    <w:semiHidden/>
    <w:unhideWhenUsed/>
    <w:rsid w:val="004273BE"/>
    <w:rPr>
      <w:rFonts w:ascii="Tahoma" w:hAnsi="Tahoma" w:cs="Tahoma"/>
      <w:sz w:val="16"/>
      <w:szCs w:val="16"/>
    </w:rPr>
  </w:style>
  <w:style w:type="character" w:customStyle="1" w:styleId="TextbublinyChar">
    <w:name w:val="Text bubliny Char"/>
    <w:basedOn w:val="Standardnpsmoodstavce"/>
    <w:link w:val="Textbubliny"/>
    <w:uiPriority w:val="99"/>
    <w:semiHidden/>
    <w:rsid w:val="004273BE"/>
    <w:rPr>
      <w:rFonts w:ascii="Tahoma" w:hAnsi="Tahoma" w:cs="Tahoma"/>
      <w:color w:val="000000"/>
      <w:sz w:val="16"/>
      <w:szCs w:val="16"/>
      <w:u w:color="000000"/>
    </w:rPr>
  </w:style>
  <w:style w:type="paragraph" w:styleId="Odstavecseseznamem">
    <w:name w:val="List Paragraph"/>
    <w:basedOn w:val="Normln"/>
    <w:uiPriority w:val="34"/>
    <w:qFormat/>
    <w:rsid w:val="0094790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Cs w:val="20"/>
      <w:bdr w:val="none" w:sz="0" w:space="0" w:color="auto"/>
    </w:rPr>
  </w:style>
  <w:style w:type="character" w:customStyle="1" w:styleId="ZhlavChar">
    <w:name w:val="Záhlaví Char"/>
    <w:link w:val="Zhlav"/>
    <w:uiPriority w:val="99"/>
    <w:rsid w:val="00EC0C79"/>
    <w:rPr>
      <w:rFonts w:ascii="Arial" w:eastAsia="Arial" w:hAnsi="Arial" w:cs="Arial"/>
      <w:color w:val="000000"/>
      <w:sz w:val="22"/>
      <w:szCs w:val="22"/>
      <w:u w:color="000000"/>
    </w:rPr>
  </w:style>
  <w:style w:type="character" w:styleId="Znakapoznpodarou">
    <w:name w:val="footnote reference"/>
    <w:basedOn w:val="Standardnpsmoodstavce"/>
    <w:uiPriority w:val="99"/>
    <w:semiHidden/>
    <w:unhideWhenUsed/>
    <w:rsid w:val="00E31DB2"/>
    <w:rPr>
      <w:vertAlign w:val="superscript"/>
    </w:rPr>
  </w:style>
  <w:style w:type="paragraph" w:customStyle="1" w:styleId="Default">
    <w:name w:val="Default"/>
    <w:rsid w:val="00C924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4025013">
          <w:marLeft w:val="547"/>
          <w:marRight w:val="0"/>
          <w:marTop w:val="150"/>
          <w:marBottom w:val="0"/>
          <w:divBdr>
            <w:top w:val="none" w:sz="0" w:space="0" w:color="auto"/>
            <w:left w:val="none" w:sz="0" w:space="0" w:color="auto"/>
            <w:bottom w:val="none" w:sz="0" w:space="0" w:color="auto"/>
            <w:right w:val="none" w:sz="0" w:space="0" w:color="auto"/>
          </w:divBdr>
        </w:div>
      </w:divsChild>
    </w:div>
    <w:div w:id="2073693601">
      <w:bodyDiv w:val="1"/>
      <w:marLeft w:val="0"/>
      <w:marRight w:val="0"/>
      <w:marTop w:val="0"/>
      <w:marBottom w:val="0"/>
      <w:divBdr>
        <w:top w:val="none" w:sz="0" w:space="0" w:color="auto"/>
        <w:left w:val="none" w:sz="0" w:space="0" w:color="auto"/>
        <w:bottom w:val="none" w:sz="0" w:space="0" w:color="auto"/>
        <w:right w:val="none" w:sz="0" w:space="0" w:color="auto"/>
      </w:divBdr>
      <w:divsChild>
        <w:div w:id="1515651535">
          <w:marLeft w:val="547"/>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7619-F55B-4945-B2C3-780CBC93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1801</Words>
  <Characters>10626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Kancelář</dc:creator>
  <cp:lastModifiedBy>Hnátová Barbora</cp:lastModifiedBy>
  <cp:revision>22</cp:revision>
  <cp:lastPrinted>2019-10-17T11:43:00Z</cp:lastPrinted>
  <dcterms:created xsi:type="dcterms:W3CDTF">2020-01-22T10:05:00Z</dcterms:created>
  <dcterms:modified xsi:type="dcterms:W3CDTF">2020-09-29T20:15:00Z</dcterms:modified>
</cp:coreProperties>
</file>