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7A" w:rsidRPr="002E05A1" w:rsidRDefault="006F66A3">
      <w:pPr>
        <w:pStyle w:val="Pracovnpodklad-nzev"/>
        <w:spacing w:before="0" w:after="0"/>
        <w:jc w:val="left"/>
        <w:rPr>
          <w:sz w:val="25"/>
          <w:szCs w:val="25"/>
          <w:u w:val="single"/>
        </w:rPr>
      </w:pPr>
      <w:r w:rsidRPr="002E05A1">
        <w:rPr>
          <w:sz w:val="25"/>
          <w:szCs w:val="25"/>
          <w:u w:val="single"/>
        </w:rPr>
        <w:t xml:space="preserve">Zápis </w:t>
      </w:r>
      <w:r w:rsidR="002132AA" w:rsidRPr="002E05A1">
        <w:rPr>
          <w:sz w:val="25"/>
          <w:szCs w:val="25"/>
          <w:u w:val="single"/>
          <w:lang w:val="nl-NL"/>
        </w:rPr>
        <w:t xml:space="preserve">ze </w:t>
      </w:r>
      <w:r w:rsidR="00270F3F">
        <w:rPr>
          <w:sz w:val="25"/>
          <w:szCs w:val="25"/>
          <w:u w:val="single"/>
          <w:lang w:val="nl-NL"/>
        </w:rPr>
        <w:t>čtvrtého</w:t>
      </w:r>
      <w:r w:rsidR="00416D43" w:rsidRPr="002E05A1">
        <w:rPr>
          <w:sz w:val="25"/>
          <w:szCs w:val="25"/>
          <w:u w:val="single"/>
          <w:lang w:val="nl-NL"/>
        </w:rPr>
        <w:t xml:space="preserve"> </w:t>
      </w:r>
      <w:r w:rsidRPr="002E05A1">
        <w:rPr>
          <w:sz w:val="25"/>
          <w:szCs w:val="25"/>
          <w:u w:val="single"/>
          <w:lang w:val="nl-NL"/>
        </w:rPr>
        <w:t>setkání pracovní skupiny pro ochranu práv starších osob</w:t>
      </w:r>
    </w:p>
    <w:p w:rsidR="00074F7A" w:rsidRDefault="00074F7A">
      <w:pPr>
        <w:pStyle w:val="Pracovnpodklad-nzev"/>
        <w:spacing w:before="0" w:after="0"/>
        <w:jc w:val="both"/>
        <w:rPr>
          <w:sz w:val="10"/>
          <w:szCs w:val="10"/>
        </w:rPr>
      </w:pPr>
    </w:p>
    <w:p w:rsidR="00074F7A" w:rsidRPr="00DE19CF" w:rsidRDefault="00416D43">
      <w:pPr>
        <w:pStyle w:val="Pracovnpodklad-nzev"/>
        <w:spacing w:before="0" w:after="0"/>
        <w:jc w:val="both"/>
        <w:rPr>
          <w:b w:val="0"/>
          <w:bCs w:val="0"/>
          <w:sz w:val="20"/>
          <w:szCs w:val="20"/>
        </w:rPr>
      </w:pPr>
      <w:r w:rsidRPr="00DE19CF">
        <w:rPr>
          <w:b w:val="0"/>
          <w:bCs w:val="0"/>
          <w:sz w:val="20"/>
          <w:szCs w:val="20"/>
        </w:rPr>
        <w:t>pátek</w:t>
      </w:r>
      <w:r w:rsidR="006F66A3" w:rsidRPr="00DE19CF">
        <w:rPr>
          <w:b w:val="0"/>
          <w:bCs w:val="0"/>
          <w:sz w:val="20"/>
          <w:szCs w:val="20"/>
        </w:rPr>
        <w:t xml:space="preserve"> </w:t>
      </w:r>
      <w:r w:rsidRPr="00DE19CF">
        <w:rPr>
          <w:b w:val="0"/>
          <w:bCs w:val="0"/>
          <w:sz w:val="20"/>
          <w:szCs w:val="20"/>
        </w:rPr>
        <w:t>12. června 2020</w:t>
      </w:r>
      <w:r w:rsidR="006F66A3" w:rsidRPr="00DE19CF">
        <w:rPr>
          <w:b w:val="0"/>
          <w:bCs w:val="0"/>
          <w:sz w:val="20"/>
          <w:szCs w:val="20"/>
        </w:rPr>
        <w:t xml:space="preserve">, Úřad vlády ČR, </w:t>
      </w:r>
      <w:r w:rsidRPr="00DE19CF">
        <w:rPr>
          <w:b w:val="0"/>
          <w:bCs w:val="0"/>
          <w:sz w:val="20"/>
          <w:szCs w:val="20"/>
        </w:rPr>
        <w:t>nábřeží Edvarda Beneše</w:t>
      </w:r>
      <w:r w:rsidR="006F66A3" w:rsidRPr="00DE19CF">
        <w:rPr>
          <w:b w:val="0"/>
          <w:bCs w:val="0"/>
          <w:sz w:val="20"/>
          <w:szCs w:val="20"/>
        </w:rPr>
        <w:t xml:space="preserve"> 4, Praha</w:t>
      </w:r>
      <w:r w:rsidR="005D3C1D" w:rsidRPr="00DE19CF">
        <w:rPr>
          <w:b w:val="0"/>
          <w:bCs w:val="0"/>
          <w:sz w:val="20"/>
          <w:szCs w:val="20"/>
        </w:rPr>
        <w:t xml:space="preserve"> </w:t>
      </w:r>
      <w:r w:rsidR="006F66A3" w:rsidRPr="00DE19CF">
        <w:rPr>
          <w:b w:val="0"/>
          <w:bCs w:val="0"/>
          <w:sz w:val="20"/>
          <w:szCs w:val="20"/>
        </w:rPr>
        <w:t>1</w:t>
      </w:r>
    </w:p>
    <w:p w:rsidR="00074F7A" w:rsidRDefault="00074F7A">
      <w:pPr>
        <w:pStyle w:val="Pracovnpodklad-nzev"/>
        <w:spacing w:before="0" w:after="0"/>
        <w:jc w:val="both"/>
        <w:rPr>
          <w:sz w:val="10"/>
          <w:szCs w:val="10"/>
        </w:rPr>
      </w:pPr>
    </w:p>
    <w:p w:rsidR="00074F7A" w:rsidRDefault="006F66A3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sz w:val="6"/>
          <w:szCs w:val="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F7A" w:rsidRDefault="00074F7A">
      <w:pPr>
        <w:pStyle w:val="Pracovnpodklad-nzev"/>
        <w:spacing w:before="0" w:after="0"/>
        <w:jc w:val="both"/>
        <w:rPr>
          <w:sz w:val="10"/>
          <w:szCs w:val="10"/>
        </w:rPr>
      </w:pPr>
    </w:p>
    <w:p w:rsidR="00074F7A" w:rsidRPr="00D837E2" w:rsidRDefault="00D837E2" w:rsidP="00D837E2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 xml:space="preserve">I. </w:t>
      </w:r>
      <w:r w:rsidR="006F66A3" w:rsidRPr="00D837E2">
        <w:rPr>
          <w:b/>
          <w:bCs/>
          <w:sz w:val="21"/>
          <w:szCs w:val="21"/>
          <w:u w:val="single"/>
        </w:rPr>
        <w:t xml:space="preserve">Účastníci </w:t>
      </w:r>
      <w:r w:rsidR="007366E7" w:rsidRPr="00D837E2">
        <w:rPr>
          <w:b/>
          <w:bCs/>
          <w:sz w:val="21"/>
          <w:szCs w:val="21"/>
          <w:u w:val="single"/>
        </w:rPr>
        <w:t>setkání</w:t>
      </w:r>
      <w:r w:rsidR="006F66A3" w:rsidRPr="00D837E2">
        <w:rPr>
          <w:b/>
          <w:bCs/>
          <w:sz w:val="21"/>
          <w:szCs w:val="21"/>
          <w:u w:val="single"/>
        </w:rPr>
        <w:t>:</w:t>
      </w:r>
    </w:p>
    <w:p w:rsidR="00270F3F" w:rsidRDefault="00270F3F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Fyzicky přítomní:</w:t>
      </w:r>
    </w:p>
    <w:p w:rsidR="00074F7A" w:rsidRPr="00270F3F" w:rsidRDefault="00270F3F" w:rsidP="00270F3F">
      <w:pPr>
        <w:spacing w:line="276" w:lineRule="auto"/>
        <w:jc w:val="both"/>
        <w:rPr>
          <w:rFonts w:cs="Arial"/>
          <w:sz w:val="20"/>
          <w:szCs w:val="20"/>
        </w:rPr>
      </w:pPr>
      <w:r w:rsidRPr="00270F3F">
        <w:rPr>
          <w:rFonts w:cs="Arial"/>
          <w:sz w:val="20"/>
          <w:szCs w:val="20"/>
        </w:rPr>
        <w:t>Č</w:t>
      </w:r>
      <w:r w:rsidR="006F66A3" w:rsidRPr="00270F3F">
        <w:rPr>
          <w:rFonts w:cs="Arial"/>
          <w:sz w:val="20"/>
          <w:szCs w:val="20"/>
        </w:rPr>
        <w:t>lenky a členové</w:t>
      </w:r>
      <w:r w:rsidRPr="00270F3F">
        <w:rPr>
          <w:rFonts w:cs="Arial"/>
          <w:sz w:val="20"/>
          <w:szCs w:val="20"/>
        </w:rPr>
        <w:t xml:space="preserve"> </w:t>
      </w:r>
      <w:r w:rsidR="006F66A3" w:rsidRPr="00270F3F">
        <w:rPr>
          <w:rFonts w:cs="Arial"/>
          <w:sz w:val="20"/>
          <w:szCs w:val="20"/>
        </w:rPr>
        <w:t xml:space="preserve">pracovní skupiny </w:t>
      </w:r>
      <w:r w:rsidRPr="00270F3F">
        <w:rPr>
          <w:rFonts w:cs="Arial"/>
          <w:sz w:val="20"/>
          <w:szCs w:val="20"/>
        </w:rPr>
        <w:t xml:space="preserve">a jejich zástupci </w:t>
      </w:r>
      <w:r w:rsidR="006F66A3" w:rsidRPr="00270F3F">
        <w:rPr>
          <w:rFonts w:cs="Arial"/>
          <w:sz w:val="20"/>
          <w:szCs w:val="20"/>
        </w:rPr>
        <w:t>(</w:t>
      </w:r>
      <w:r w:rsidRPr="00270F3F">
        <w:rPr>
          <w:rFonts w:cs="Arial"/>
          <w:sz w:val="20"/>
          <w:szCs w:val="20"/>
        </w:rPr>
        <w:t>6</w:t>
      </w:r>
      <w:r w:rsidR="006F66A3" w:rsidRPr="00270F3F">
        <w:rPr>
          <w:rFonts w:cs="Arial"/>
          <w:sz w:val="20"/>
          <w:szCs w:val="20"/>
        </w:rPr>
        <w:t>):</w:t>
      </w:r>
      <w:r w:rsidRPr="00270F3F">
        <w:rPr>
          <w:rFonts w:cs="Arial"/>
          <w:sz w:val="20"/>
          <w:szCs w:val="20"/>
        </w:rPr>
        <w:t xml:space="preserve"> </w:t>
      </w:r>
      <w:r w:rsidR="006F66A3" w:rsidRPr="00270F3F">
        <w:rPr>
          <w:rFonts w:cs="Arial"/>
          <w:sz w:val="20"/>
          <w:szCs w:val="20"/>
        </w:rPr>
        <w:t>Veronika Bílková (</w:t>
      </w:r>
      <w:r w:rsidR="006F66A3" w:rsidRPr="00270F3F">
        <w:rPr>
          <w:rFonts w:cs="Arial"/>
          <w:i/>
          <w:iCs/>
          <w:sz w:val="20"/>
          <w:szCs w:val="20"/>
        </w:rPr>
        <w:t>předsedkyně</w:t>
      </w:r>
      <w:r w:rsidR="006F66A3" w:rsidRPr="00270F3F">
        <w:rPr>
          <w:rFonts w:cs="Arial"/>
          <w:sz w:val="20"/>
          <w:szCs w:val="20"/>
        </w:rPr>
        <w:t>),</w:t>
      </w:r>
      <w:r w:rsidR="005D3C1D" w:rsidRPr="00270F3F">
        <w:rPr>
          <w:rFonts w:cs="Arial"/>
          <w:sz w:val="20"/>
          <w:szCs w:val="20"/>
        </w:rPr>
        <w:t xml:space="preserve"> </w:t>
      </w:r>
      <w:r w:rsidRPr="00270F3F">
        <w:rPr>
          <w:rFonts w:cs="Arial"/>
          <w:sz w:val="20"/>
          <w:szCs w:val="20"/>
        </w:rPr>
        <w:t>Markéta Kalousková (</w:t>
      </w:r>
      <w:r w:rsidRPr="00270F3F">
        <w:rPr>
          <w:rFonts w:cs="Arial"/>
          <w:i/>
          <w:sz w:val="20"/>
          <w:szCs w:val="20"/>
        </w:rPr>
        <w:t>zástupkyně, MV</w:t>
      </w:r>
      <w:r w:rsidRPr="00270F3F">
        <w:rPr>
          <w:rFonts w:cs="Arial"/>
          <w:sz w:val="20"/>
          <w:szCs w:val="20"/>
        </w:rPr>
        <w:t xml:space="preserve">), </w:t>
      </w:r>
      <w:r w:rsidR="006F66A3" w:rsidRPr="00270F3F">
        <w:rPr>
          <w:rFonts w:cs="Arial"/>
          <w:sz w:val="20"/>
          <w:szCs w:val="20"/>
        </w:rPr>
        <w:t>Kristina Koldinská,</w:t>
      </w:r>
      <w:r w:rsidRPr="00270F3F">
        <w:rPr>
          <w:rFonts w:cs="Arial"/>
          <w:sz w:val="20"/>
          <w:szCs w:val="20"/>
        </w:rPr>
        <w:t xml:space="preserve"> Barbora Plíšková (</w:t>
      </w:r>
      <w:r w:rsidRPr="00270F3F">
        <w:rPr>
          <w:rFonts w:cs="Arial"/>
          <w:i/>
          <w:sz w:val="20"/>
          <w:szCs w:val="20"/>
        </w:rPr>
        <w:t>MPSV</w:t>
      </w:r>
      <w:r w:rsidRPr="00270F3F">
        <w:rPr>
          <w:rFonts w:cs="Arial"/>
          <w:sz w:val="20"/>
          <w:szCs w:val="20"/>
        </w:rPr>
        <w:t>),</w:t>
      </w:r>
      <w:r w:rsidR="006F66A3" w:rsidRPr="00270F3F">
        <w:rPr>
          <w:rFonts w:cs="Arial"/>
          <w:sz w:val="20"/>
          <w:szCs w:val="20"/>
        </w:rPr>
        <w:t xml:space="preserve"> Michaela Stachová, </w:t>
      </w:r>
      <w:r w:rsidR="00416D43" w:rsidRPr="00270F3F">
        <w:rPr>
          <w:rFonts w:cs="Arial"/>
          <w:sz w:val="20"/>
          <w:szCs w:val="20"/>
        </w:rPr>
        <w:t xml:space="preserve">Lukáš </w:t>
      </w:r>
      <w:proofErr w:type="spellStart"/>
      <w:r w:rsidR="00416D43" w:rsidRPr="00270F3F">
        <w:rPr>
          <w:rFonts w:cs="Arial"/>
          <w:sz w:val="20"/>
          <w:szCs w:val="20"/>
        </w:rPr>
        <w:t>Zí</w:t>
      </w:r>
      <w:proofErr w:type="spellEnd"/>
      <w:r w:rsidR="00416D43" w:rsidRPr="00270F3F">
        <w:rPr>
          <w:rFonts w:cs="Arial"/>
          <w:sz w:val="20"/>
          <w:szCs w:val="20"/>
          <w:lang w:val="es-ES_tradnl"/>
        </w:rPr>
        <w:t>cha (</w:t>
      </w:r>
      <w:r w:rsidR="00416D43" w:rsidRPr="00270F3F">
        <w:rPr>
          <w:rFonts w:cs="Arial"/>
          <w:i/>
          <w:iCs/>
          <w:sz w:val="20"/>
          <w:szCs w:val="20"/>
        </w:rPr>
        <w:t>MZV</w:t>
      </w:r>
      <w:r w:rsidR="00416D43" w:rsidRPr="00270F3F">
        <w:rPr>
          <w:rFonts w:cs="Arial"/>
          <w:sz w:val="20"/>
          <w:szCs w:val="20"/>
        </w:rPr>
        <w:t>)</w:t>
      </w:r>
    </w:p>
    <w:p w:rsidR="00270F3F" w:rsidRDefault="00270F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Hosté (2): Jan </w:t>
      </w:r>
      <w:proofErr w:type="spellStart"/>
      <w:r>
        <w:rPr>
          <w:sz w:val="20"/>
          <w:szCs w:val="20"/>
        </w:rPr>
        <w:t>Lorman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Helena Válková (</w:t>
      </w:r>
      <w:r w:rsidRPr="00416D43">
        <w:rPr>
          <w:i/>
          <w:sz w:val="20"/>
          <w:szCs w:val="20"/>
        </w:rPr>
        <w:t>zmocněnkyně pro lidská práva</w:t>
      </w:r>
      <w:r>
        <w:rPr>
          <w:sz w:val="20"/>
          <w:szCs w:val="20"/>
        </w:rPr>
        <w:t>)</w:t>
      </w:r>
    </w:p>
    <w:p w:rsidR="00270F3F" w:rsidRDefault="00DB665F">
      <w:pPr>
        <w:jc w:val="both"/>
        <w:rPr>
          <w:sz w:val="20"/>
          <w:szCs w:val="20"/>
        </w:rPr>
      </w:pPr>
      <w:r>
        <w:rPr>
          <w:sz w:val="20"/>
          <w:szCs w:val="20"/>
        </w:rPr>
        <w:t>Sekretariát (1): Barbora Hnátová (</w:t>
      </w:r>
      <w:r w:rsidRPr="005F66A2">
        <w:rPr>
          <w:i/>
          <w:sz w:val="20"/>
          <w:szCs w:val="20"/>
        </w:rPr>
        <w:t>tajemnice</w:t>
      </w:r>
      <w:r w:rsidR="005F66A2">
        <w:rPr>
          <w:sz w:val="20"/>
          <w:szCs w:val="20"/>
        </w:rPr>
        <w:t>)</w:t>
      </w:r>
    </w:p>
    <w:p w:rsidR="005F66A2" w:rsidRDefault="005F66A2">
      <w:pPr>
        <w:jc w:val="both"/>
        <w:rPr>
          <w:sz w:val="20"/>
          <w:szCs w:val="20"/>
        </w:rPr>
      </w:pPr>
    </w:p>
    <w:p w:rsidR="00270F3F" w:rsidRPr="00270F3F" w:rsidRDefault="00270F3F">
      <w:pPr>
        <w:jc w:val="both"/>
        <w:rPr>
          <w:sz w:val="20"/>
          <w:szCs w:val="20"/>
          <w:u w:val="single"/>
        </w:rPr>
      </w:pPr>
      <w:r w:rsidRPr="00270F3F">
        <w:rPr>
          <w:sz w:val="20"/>
          <w:szCs w:val="20"/>
          <w:u w:val="single"/>
        </w:rPr>
        <w:t xml:space="preserve">On-line připojení: </w:t>
      </w:r>
    </w:p>
    <w:p w:rsidR="00270F3F" w:rsidRDefault="00270F3F">
      <w:pPr>
        <w:jc w:val="both"/>
        <w:rPr>
          <w:sz w:val="20"/>
          <w:szCs w:val="20"/>
        </w:rPr>
      </w:pPr>
      <w:r w:rsidRPr="00270F3F">
        <w:rPr>
          <w:rFonts w:cs="Arial"/>
          <w:sz w:val="20"/>
          <w:szCs w:val="20"/>
        </w:rPr>
        <w:t>Členky a členové pracovní skupiny a jejich zástupci (</w:t>
      </w:r>
      <w:r w:rsidR="00DB665F">
        <w:rPr>
          <w:rFonts w:cs="Arial"/>
          <w:sz w:val="20"/>
          <w:szCs w:val="20"/>
        </w:rPr>
        <w:t>3</w:t>
      </w:r>
      <w:r w:rsidRPr="00270F3F">
        <w:rPr>
          <w:rFonts w:cs="Arial"/>
          <w:sz w:val="20"/>
          <w:szCs w:val="20"/>
        </w:rPr>
        <w:t>):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Šárka Dušková,</w:t>
      </w:r>
      <w:r>
        <w:rPr>
          <w:sz w:val="20"/>
          <w:szCs w:val="20"/>
        </w:rPr>
        <w:t xml:space="preserve"> Lucie </w:t>
      </w:r>
      <w:r w:rsidR="00DB665F" w:rsidRPr="00416D43">
        <w:rPr>
          <w:sz w:val="20"/>
          <w:szCs w:val="20"/>
        </w:rPr>
        <w:t>Vidovićová</w:t>
      </w:r>
      <w:r>
        <w:rPr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Jan Vobořil, </w:t>
      </w:r>
    </w:p>
    <w:p w:rsidR="00270F3F" w:rsidRDefault="00270F3F">
      <w:pPr>
        <w:spacing w:line="276" w:lineRule="auto"/>
        <w:jc w:val="both"/>
        <w:rPr>
          <w:sz w:val="20"/>
          <w:szCs w:val="20"/>
        </w:rPr>
      </w:pPr>
      <w:r w:rsidRPr="00270F3F">
        <w:rPr>
          <w:sz w:val="20"/>
          <w:szCs w:val="20"/>
        </w:rPr>
        <w:t>Hosté (1)</w:t>
      </w:r>
      <w:r>
        <w:rPr>
          <w:sz w:val="20"/>
          <w:szCs w:val="20"/>
        </w:rPr>
        <w:t xml:space="preserve">: Stanislava </w:t>
      </w:r>
      <w:proofErr w:type="spellStart"/>
      <w:r>
        <w:rPr>
          <w:sz w:val="20"/>
          <w:szCs w:val="20"/>
        </w:rPr>
        <w:t>Kottnauerová</w:t>
      </w:r>
      <w:proofErr w:type="spellEnd"/>
      <w:r>
        <w:rPr>
          <w:sz w:val="20"/>
          <w:szCs w:val="20"/>
        </w:rPr>
        <w:t xml:space="preserve"> (</w:t>
      </w:r>
      <w:r w:rsidRPr="00270F3F">
        <w:rPr>
          <w:i/>
          <w:sz w:val="20"/>
          <w:szCs w:val="20"/>
        </w:rPr>
        <w:t>MZd</w:t>
      </w:r>
      <w:r>
        <w:rPr>
          <w:sz w:val="20"/>
          <w:szCs w:val="20"/>
        </w:rPr>
        <w:t>)</w:t>
      </w:r>
    </w:p>
    <w:p w:rsidR="00270F3F" w:rsidRPr="00270F3F" w:rsidRDefault="00270F3F">
      <w:pPr>
        <w:spacing w:line="276" w:lineRule="auto"/>
        <w:jc w:val="both"/>
        <w:rPr>
          <w:sz w:val="20"/>
          <w:szCs w:val="20"/>
        </w:rPr>
      </w:pPr>
    </w:p>
    <w:p w:rsidR="00074F7A" w:rsidRDefault="006F66A3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Nepřítomní </w:t>
      </w:r>
      <w:r w:rsidR="00270F3F">
        <w:rPr>
          <w:sz w:val="20"/>
          <w:szCs w:val="20"/>
          <w:u w:val="single"/>
        </w:rPr>
        <w:t xml:space="preserve">a nepřipojení </w:t>
      </w:r>
      <w:r>
        <w:rPr>
          <w:sz w:val="20"/>
          <w:szCs w:val="20"/>
          <w:u w:val="single"/>
        </w:rPr>
        <w:t>členov</w:t>
      </w:r>
      <w:r w:rsidRPr="00BD24BF">
        <w:rPr>
          <w:sz w:val="20"/>
          <w:szCs w:val="20"/>
          <w:u w:val="single"/>
        </w:rPr>
        <w:t xml:space="preserve">é </w:t>
      </w:r>
      <w:r w:rsidR="00DB665F">
        <w:rPr>
          <w:sz w:val="20"/>
          <w:szCs w:val="20"/>
          <w:u w:val="single"/>
        </w:rPr>
        <w:t>a členky pracovní skupiny (</w:t>
      </w:r>
      <w:r w:rsidR="005F66A2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):</w:t>
      </w:r>
    </w:p>
    <w:p w:rsidR="00074F7A" w:rsidRDefault="00270F3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Lenka Balounová, Iva Holmerová, Jiří Hrabě, Zuzana Trávníčková</w:t>
      </w:r>
      <w:r w:rsidR="005F66A2">
        <w:rPr>
          <w:sz w:val="20"/>
          <w:szCs w:val="20"/>
        </w:rPr>
        <w:t>, Danuše Steinová</w:t>
      </w:r>
    </w:p>
    <w:p w:rsidR="00074F7A" w:rsidRDefault="00074F7A">
      <w:pPr>
        <w:jc w:val="both"/>
        <w:rPr>
          <w:sz w:val="10"/>
          <w:szCs w:val="10"/>
        </w:rPr>
      </w:pPr>
    </w:p>
    <w:p w:rsidR="00074F7A" w:rsidRDefault="006F66A3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sz w:val="6"/>
          <w:szCs w:val="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7E2" w:rsidRDefault="00D837E2" w:rsidP="00D837E2">
      <w:pPr>
        <w:spacing w:line="360" w:lineRule="auto"/>
        <w:jc w:val="both"/>
        <w:rPr>
          <w:sz w:val="10"/>
          <w:szCs w:val="10"/>
        </w:rPr>
      </w:pPr>
    </w:p>
    <w:p w:rsidR="00074F7A" w:rsidRPr="00D837E2" w:rsidRDefault="00D837E2" w:rsidP="00D837E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II. N</w:t>
      </w:r>
      <w:r w:rsidR="006F66A3" w:rsidRPr="00D837E2">
        <w:rPr>
          <w:b/>
          <w:bCs/>
          <w:sz w:val="20"/>
          <w:szCs w:val="20"/>
          <w:u w:val="single"/>
        </w:rPr>
        <w:t xml:space="preserve">ávrh programu </w:t>
      </w:r>
      <w:r w:rsidR="007366E7" w:rsidRPr="00D837E2">
        <w:rPr>
          <w:b/>
          <w:bCs/>
          <w:sz w:val="20"/>
          <w:szCs w:val="20"/>
          <w:u w:val="single"/>
        </w:rPr>
        <w:t>setkání</w:t>
      </w:r>
      <w:r w:rsidR="006F66A3" w:rsidRPr="00D837E2">
        <w:rPr>
          <w:b/>
          <w:bCs/>
          <w:sz w:val="20"/>
          <w:szCs w:val="20"/>
          <w:u w:val="single"/>
        </w:rPr>
        <w:t xml:space="preserve">: </w:t>
      </w:r>
    </w:p>
    <w:p w:rsidR="00DD057A" w:rsidRPr="00DD057A" w:rsidRDefault="00416D43" w:rsidP="00DD057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96296D">
        <w:rPr>
          <w:rFonts w:cs="Arial"/>
          <w:b/>
          <w:sz w:val="20"/>
          <w:szCs w:val="20"/>
        </w:rPr>
        <w:t xml:space="preserve">1. </w:t>
      </w:r>
      <w:r w:rsidR="00DD057A" w:rsidRPr="00DD057A">
        <w:rPr>
          <w:rFonts w:cs="Arial"/>
          <w:b/>
          <w:sz w:val="20"/>
          <w:szCs w:val="20"/>
        </w:rPr>
        <w:t>Úvod</w:t>
      </w:r>
    </w:p>
    <w:p w:rsidR="00DD057A" w:rsidRPr="00DD057A" w:rsidRDefault="00DD057A" w:rsidP="00DD057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DD057A">
        <w:rPr>
          <w:rFonts w:cs="Arial"/>
          <w:b/>
          <w:sz w:val="20"/>
          <w:szCs w:val="20"/>
        </w:rPr>
        <w:t>2. Posouzení priorit pracovní skupiny</w:t>
      </w:r>
    </w:p>
    <w:p w:rsidR="00DD057A" w:rsidRPr="00DD057A" w:rsidRDefault="00DD057A" w:rsidP="00DD05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D057A">
        <w:rPr>
          <w:rFonts w:cs="Arial"/>
          <w:b/>
          <w:sz w:val="20"/>
          <w:szCs w:val="20"/>
        </w:rPr>
        <w:t xml:space="preserve">3. Alternativy k online komunikaci </w:t>
      </w:r>
      <w:r w:rsidRPr="00DD057A">
        <w:rPr>
          <w:rFonts w:cs="Arial"/>
          <w:sz w:val="20"/>
          <w:szCs w:val="20"/>
        </w:rPr>
        <w:t>- Jan Vobořil (</w:t>
      </w:r>
      <w:proofErr w:type="spellStart"/>
      <w:r w:rsidRPr="00DD057A">
        <w:rPr>
          <w:rFonts w:cs="Arial"/>
          <w:sz w:val="20"/>
          <w:szCs w:val="20"/>
        </w:rPr>
        <w:t>Iuridicum</w:t>
      </w:r>
      <w:proofErr w:type="spellEnd"/>
      <w:r w:rsidRPr="00DD057A">
        <w:rPr>
          <w:rFonts w:cs="Arial"/>
          <w:sz w:val="20"/>
          <w:szCs w:val="20"/>
        </w:rPr>
        <w:t xml:space="preserve"> </w:t>
      </w:r>
      <w:proofErr w:type="spellStart"/>
      <w:r w:rsidRPr="00DD057A">
        <w:rPr>
          <w:rFonts w:cs="Arial"/>
          <w:sz w:val="20"/>
          <w:szCs w:val="20"/>
        </w:rPr>
        <w:t>Remedium</w:t>
      </w:r>
      <w:proofErr w:type="spellEnd"/>
      <w:r w:rsidRPr="00DD057A">
        <w:rPr>
          <w:rFonts w:cs="Arial"/>
          <w:sz w:val="20"/>
          <w:szCs w:val="20"/>
        </w:rPr>
        <w:t>)</w:t>
      </w:r>
    </w:p>
    <w:p w:rsidR="00DD057A" w:rsidRPr="00DD057A" w:rsidRDefault="00DD057A" w:rsidP="00DD057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D057A">
        <w:rPr>
          <w:rFonts w:cs="Arial"/>
          <w:b/>
          <w:sz w:val="20"/>
          <w:szCs w:val="20"/>
        </w:rPr>
        <w:t xml:space="preserve">4. </w:t>
      </w:r>
      <w:proofErr w:type="spellStart"/>
      <w:r w:rsidRPr="00DD057A">
        <w:rPr>
          <w:rFonts w:cs="Arial"/>
          <w:b/>
          <w:sz w:val="20"/>
          <w:szCs w:val="20"/>
        </w:rPr>
        <w:t>Rouškovné</w:t>
      </w:r>
      <w:proofErr w:type="spellEnd"/>
      <w:r w:rsidRPr="00DD057A">
        <w:rPr>
          <w:rFonts w:cs="Arial"/>
          <w:b/>
          <w:sz w:val="20"/>
          <w:szCs w:val="20"/>
        </w:rPr>
        <w:t xml:space="preserve"> a další opatření </w:t>
      </w:r>
      <w:r w:rsidRPr="00DD057A">
        <w:rPr>
          <w:rFonts w:cs="Arial"/>
          <w:sz w:val="20"/>
          <w:szCs w:val="20"/>
        </w:rPr>
        <w:t>- Kristina Koldinská (Právnická fakulta, UK)</w:t>
      </w:r>
    </w:p>
    <w:p w:rsidR="00DD057A" w:rsidRPr="00DD057A" w:rsidRDefault="00DD057A" w:rsidP="00DD057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DD057A">
        <w:rPr>
          <w:rFonts w:cs="Arial"/>
          <w:b/>
          <w:sz w:val="20"/>
          <w:szCs w:val="20"/>
        </w:rPr>
        <w:t xml:space="preserve">5. Diskriminace v pobytových službách v době koronaviru </w:t>
      </w:r>
      <w:r w:rsidRPr="00DD057A">
        <w:rPr>
          <w:rFonts w:cs="Arial"/>
          <w:sz w:val="20"/>
          <w:szCs w:val="20"/>
        </w:rPr>
        <w:t xml:space="preserve">- Jan </w:t>
      </w:r>
      <w:proofErr w:type="spellStart"/>
      <w:r w:rsidRPr="00DD057A">
        <w:rPr>
          <w:rFonts w:cs="Arial"/>
          <w:sz w:val="20"/>
          <w:szCs w:val="20"/>
        </w:rPr>
        <w:t>Lorman</w:t>
      </w:r>
      <w:proofErr w:type="spellEnd"/>
      <w:r w:rsidRPr="00DD057A">
        <w:rPr>
          <w:rFonts w:cs="Arial"/>
          <w:sz w:val="20"/>
          <w:szCs w:val="20"/>
        </w:rPr>
        <w:t xml:space="preserve"> (ŽIVOT 90)</w:t>
      </w:r>
    </w:p>
    <w:p w:rsidR="00074F7A" w:rsidRDefault="00DD057A" w:rsidP="00DD057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6"/>
          <w:szCs w:val="6"/>
        </w:rPr>
      </w:pPr>
      <w:r w:rsidRPr="00DD057A">
        <w:rPr>
          <w:rFonts w:cs="Arial"/>
          <w:b/>
          <w:sz w:val="20"/>
          <w:szCs w:val="20"/>
        </w:rPr>
        <w:t>6.</w:t>
      </w:r>
      <w:r>
        <w:rPr>
          <w:rFonts w:cs="Arial"/>
          <w:b/>
          <w:sz w:val="20"/>
          <w:szCs w:val="20"/>
        </w:rPr>
        <w:t xml:space="preserve"> </w:t>
      </w:r>
      <w:r w:rsidRPr="00DD057A">
        <w:rPr>
          <w:rFonts w:cs="Arial"/>
          <w:b/>
          <w:sz w:val="20"/>
          <w:szCs w:val="20"/>
        </w:rPr>
        <w:t>Závěr</w:t>
      </w:r>
      <w:r w:rsidRPr="00DD057A">
        <w:rPr>
          <w:rFonts w:cs="Arial"/>
          <w:b/>
          <w:sz w:val="20"/>
          <w:szCs w:val="20"/>
          <w:u w:val="single"/>
          <w:lang w:val="en-US"/>
        </w:rPr>
        <w:t xml:space="preserve"> </w:t>
      </w:r>
      <w:r w:rsidR="006F66A3">
        <w:rPr>
          <w:sz w:val="6"/>
          <w:szCs w:val="6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F7A" w:rsidRDefault="00074F7A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074F7A" w:rsidRDefault="00074F7A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074F7A" w:rsidRPr="00D837E2" w:rsidRDefault="00D837E2" w:rsidP="00D837E2">
      <w:pPr>
        <w:spacing w:after="20"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 xml:space="preserve">III. </w:t>
      </w:r>
      <w:r w:rsidR="006F66A3" w:rsidRPr="00D837E2">
        <w:rPr>
          <w:b/>
          <w:bCs/>
          <w:sz w:val="21"/>
          <w:szCs w:val="21"/>
          <w:u w:val="single"/>
        </w:rPr>
        <w:t xml:space="preserve">Průběh </w:t>
      </w:r>
      <w:r w:rsidR="007366E7" w:rsidRPr="00D837E2">
        <w:rPr>
          <w:b/>
          <w:bCs/>
          <w:sz w:val="21"/>
          <w:szCs w:val="21"/>
          <w:u w:val="single"/>
        </w:rPr>
        <w:t>setkání</w:t>
      </w:r>
      <w:r w:rsidR="006F66A3" w:rsidRPr="00D837E2">
        <w:rPr>
          <w:b/>
          <w:bCs/>
          <w:sz w:val="21"/>
          <w:szCs w:val="21"/>
          <w:u w:val="single"/>
        </w:rPr>
        <w:t xml:space="preserve">: </w:t>
      </w:r>
    </w:p>
    <w:p w:rsidR="001F4A2E" w:rsidRDefault="004369AB" w:rsidP="00DD057A">
      <w:pPr>
        <w:pStyle w:val="Nadpis1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96296D">
        <w:rPr>
          <w:rFonts w:cs="Arial"/>
          <w:sz w:val="20"/>
          <w:szCs w:val="20"/>
        </w:rPr>
        <w:t>Úvod</w:t>
      </w:r>
      <w:r w:rsidR="00DD057A">
        <w:rPr>
          <w:rFonts w:cs="Arial"/>
          <w:sz w:val="20"/>
          <w:szCs w:val="20"/>
        </w:rPr>
        <w:t xml:space="preserve"> </w:t>
      </w:r>
    </w:p>
    <w:p w:rsidR="00DD057A" w:rsidRPr="008C38F8" w:rsidRDefault="00C36020" w:rsidP="00DD057A">
      <w:pPr>
        <w:rPr>
          <w:sz w:val="20"/>
        </w:rPr>
      </w:pPr>
      <w:r w:rsidRPr="008C38F8">
        <w:rPr>
          <w:sz w:val="20"/>
        </w:rPr>
        <w:t>V. Bílková přivítala účastníky a uvedla setkání. Vysvětlila hybridní povahu setkání, když část členek a členů byla fyzicky přítomna v jednací místnosti Úřadu vlády a část připojena online.</w:t>
      </w:r>
    </w:p>
    <w:p w:rsidR="00C36020" w:rsidRPr="00DD057A" w:rsidRDefault="00C36020" w:rsidP="00DD057A"/>
    <w:p w:rsidR="008F3805" w:rsidRDefault="00DD057A" w:rsidP="00DD057A">
      <w:pPr>
        <w:pStyle w:val="Nadpis1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DD057A">
        <w:rPr>
          <w:rFonts w:cs="Arial"/>
          <w:sz w:val="20"/>
          <w:szCs w:val="20"/>
        </w:rPr>
        <w:t>Posouzení priorit pracovní skupiny</w:t>
      </w:r>
    </w:p>
    <w:p w:rsidR="00A05277" w:rsidRDefault="00C36020" w:rsidP="00C36020">
      <w:pPr>
        <w:jc w:val="both"/>
        <w:rPr>
          <w:sz w:val="20"/>
          <w:szCs w:val="20"/>
        </w:rPr>
      </w:pPr>
      <w:r w:rsidRPr="00C36020">
        <w:rPr>
          <w:sz w:val="20"/>
          <w:szCs w:val="20"/>
        </w:rPr>
        <w:t xml:space="preserve">V. Bílková připomněla, že na minulém setkání pracovní skupiny byly diskutovány dopady opatření přijatých při </w:t>
      </w:r>
      <w:proofErr w:type="spellStart"/>
      <w:r w:rsidRPr="00C36020">
        <w:rPr>
          <w:sz w:val="20"/>
          <w:szCs w:val="20"/>
        </w:rPr>
        <w:t>pademii</w:t>
      </w:r>
      <w:proofErr w:type="spellEnd"/>
      <w:r w:rsidRPr="00C36020">
        <w:rPr>
          <w:sz w:val="20"/>
          <w:szCs w:val="20"/>
        </w:rPr>
        <w:t xml:space="preserve"> onemocnění covid-19 na starší lidi a že výstupem tohoto setkání byl dokument s názvem „Seniorské desatero (nejen) pro časy koronaviru“, který obsahoval 10 doporučení týkajících se přístupu ke starším lidem. Jedno z doporučení se zabývalo postavením starších lidí v rámci institucionalizované péče. Dále, V. Bílková připomněla, že na minulém setkání pracovní skupiny členy a členky vyzvala, by se zamysleli nad případným zařazením otázky seniorů v </w:t>
      </w:r>
      <w:r w:rsidR="001F44DE">
        <w:rPr>
          <w:sz w:val="20"/>
          <w:szCs w:val="20"/>
        </w:rPr>
        <w:t>rámci</w:t>
      </w:r>
      <w:r w:rsidRPr="00C36020">
        <w:rPr>
          <w:sz w:val="20"/>
          <w:szCs w:val="20"/>
        </w:rPr>
        <w:t xml:space="preserve"> institucionalizované péče mezi priority pracovní skupiny. </w:t>
      </w:r>
    </w:p>
    <w:p w:rsidR="00A05277" w:rsidRDefault="00A05277" w:rsidP="00C36020">
      <w:pPr>
        <w:jc w:val="both"/>
        <w:rPr>
          <w:sz w:val="20"/>
          <w:szCs w:val="20"/>
        </w:rPr>
      </w:pPr>
    </w:p>
    <w:p w:rsidR="001F44DE" w:rsidRDefault="001F44DE" w:rsidP="00C36020">
      <w:pPr>
        <w:jc w:val="both"/>
        <w:rPr>
          <w:sz w:val="20"/>
          <w:szCs w:val="20"/>
        </w:rPr>
      </w:pPr>
      <w:r>
        <w:rPr>
          <w:sz w:val="20"/>
          <w:szCs w:val="20"/>
        </w:rPr>
        <w:t>K tomu V. Bílková otevřela krátkou diskuzi</w:t>
      </w:r>
      <w:r w:rsidR="0030462E">
        <w:rPr>
          <w:sz w:val="20"/>
          <w:szCs w:val="20"/>
        </w:rPr>
        <w:t xml:space="preserve"> prozatím jen mezi fyzicky přítomnými, když komunikace s on-line připojenými ještě nebyla z technických důvodů možná. </w:t>
      </w:r>
      <w:r w:rsidR="00773FCE">
        <w:rPr>
          <w:sz w:val="20"/>
          <w:szCs w:val="20"/>
        </w:rPr>
        <w:t xml:space="preserve">Fyzicky přítomní se vyjádřili k zařazení tématu mezi priority pracovní skupiny kladně. Nicméně, vzhledem k tomu, že značná část pracovní skupiny neměla možnost vyjádřit se, </w:t>
      </w:r>
      <w:r>
        <w:rPr>
          <w:sz w:val="20"/>
          <w:szCs w:val="20"/>
        </w:rPr>
        <w:t xml:space="preserve">V. Bílková sdělila, že </w:t>
      </w:r>
      <w:r w:rsidR="00773FCE">
        <w:rPr>
          <w:sz w:val="20"/>
          <w:szCs w:val="20"/>
        </w:rPr>
        <w:t>návrh na doplnění priorit pracovní skupiny bude zařazen</w:t>
      </w:r>
      <w:r w:rsidR="00773FCE">
        <w:rPr>
          <w:sz w:val="20"/>
          <w:szCs w:val="20"/>
        </w:rPr>
        <w:t xml:space="preserve"> </w:t>
      </w:r>
      <w:r w:rsidR="00773FCE">
        <w:rPr>
          <w:sz w:val="20"/>
          <w:szCs w:val="20"/>
        </w:rPr>
        <w:t xml:space="preserve">na program </w:t>
      </w:r>
      <w:r w:rsidR="00773FCE">
        <w:rPr>
          <w:sz w:val="20"/>
          <w:szCs w:val="20"/>
        </w:rPr>
        <w:t>p</w:t>
      </w:r>
      <w:r>
        <w:rPr>
          <w:sz w:val="20"/>
          <w:szCs w:val="20"/>
        </w:rPr>
        <w:t>říští</w:t>
      </w:r>
      <w:r w:rsidR="00773FCE">
        <w:rPr>
          <w:sz w:val="20"/>
          <w:szCs w:val="20"/>
        </w:rPr>
        <w:t>ho setkání pracovní skupiny, aby mohla</w:t>
      </w:r>
      <w:r>
        <w:rPr>
          <w:sz w:val="20"/>
          <w:szCs w:val="20"/>
        </w:rPr>
        <w:t xml:space="preserve"> proběhn</w:t>
      </w:r>
      <w:r w:rsidR="00773FCE">
        <w:rPr>
          <w:sz w:val="20"/>
          <w:szCs w:val="20"/>
        </w:rPr>
        <w:t xml:space="preserve">out </w:t>
      </w:r>
      <w:r>
        <w:rPr>
          <w:sz w:val="20"/>
          <w:szCs w:val="20"/>
        </w:rPr>
        <w:t>debata v širším kruhu zúčastněných.</w:t>
      </w:r>
      <w:r w:rsidR="00773FCE">
        <w:rPr>
          <w:sz w:val="20"/>
          <w:szCs w:val="20"/>
        </w:rPr>
        <w:t xml:space="preserve"> </w:t>
      </w:r>
    </w:p>
    <w:p w:rsidR="001F44DE" w:rsidRPr="00C36020" w:rsidRDefault="001F44DE" w:rsidP="00C36020">
      <w:pPr>
        <w:jc w:val="both"/>
        <w:rPr>
          <w:sz w:val="20"/>
          <w:szCs w:val="20"/>
        </w:rPr>
      </w:pPr>
    </w:p>
    <w:p w:rsidR="00B0746B" w:rsidRDefault="00383D84" w:rsidP="00383D84">
      <w:pPr>
        <w:pStyle w:val="Nadpis1"/>
        <w:numPr>
          <w:ilvl w:val="0"/>
          <w:numId w:val="8"/>
        </w:numPr>
        <w:jc w:val="both"/>
        <w:rPr>
          <w:rFonts w:cs="Arial"/>
          <w:b w:val="0"/>
          <w:sz w:val="20"/>
          <w:szCs w:val="20"/>
        </w:rPr>
      </w:pPr>
      <w:r w:rsidRPr="00DD057A">
        <w:rPr>
          <w:rFonts w:cs="Arial"/>
          <w:sz w:val="20"/>
          <w:szCs w:val="20"/>
        </w:rPr>
        <w:t xml:space="preserve">Alternativy k online komunikaci </w:t>
      </w:r>
      <w:r w:rsidRPr="00383D84">
        <w:rPr>
          <w:rFonts w:cs="Arial"/>
          <w:b w:val="0"/>
          <w:sz w:val="20"/>
          <w:szCs w:val="20"/>
        </w:rPr>
        <w:t>- Jan Vobořil (</w:t>
      </w:r>
      <w:proofErr w:type="spellStart"/>
      <w:r w:rsidRPr="00383D84">
        <w:rPr>
          <w:rFonts w:cs="Arial"/>
          <w:b w:val="0"/>
          <w:sz w:val="20"/>
          <w:szCs w:val="20"/>
        </w:rPr>
        <w:t>Iuridicum</w:t>
      </w:r>
      <w:proofErr w:type="spellEnd"/>
      <w:r w:rsidRPr="00383D84">
        <w:rPr>
          <w:rFonts w:cs="Arial"/>
          <w:b w:val="0"/>
          <w:sz w:val="20"/>
          <w:szCs w:val="20"/>
        </w:rPr>
        <w:t xml:space="preserve"> </w:t>
      </w:r>
      <w:proofErr w:type="spellStart"/>
      <w:r w:rsidRPr="00383D84">
        <w:rPr>
          <w:rFonts w:cs="Arial"/>
          <w:b w:val="0"/>
          <w:sz w:val="20"/>
          <w:szCs w:val="20"/>
        </w:rPr>
        <w:t>Remedium</w:t>
      </w:r>
      <w:proofErr w:type="spellEnd"/>
      <w:r w:rsidRPr="00383D84">
        <w:rPr>
          <w:rFonts w:cs="Arial"/>
          <w:b w:val="0"/>
          <w:sz w:val="20"/>
          <w:szCs w:val="20"/>
        </w:rPr>
        <w:t>)</w:t>
      </w:r>
    </w:p>
    <w:p w:rsidR="008C38F8" w:rsidRDefault="008C38F8" w:rsidP="008C38F8">
      <w:pPr>
        <w:rPr>
          <w:sz w:val="20"/>
        </w:rPr>
      </w:pPr>
      <w:r w:rsidRPr="008C38F8">
        <w:rPr>
          <w:sz w:val="20"/>
        </w:rPr>
        <w:t xml:space="preserve">V. Bílková uvedla příspěvek J. Vobořila. Připomněla, že J. Vobořil navrhl, aby pracovní skupina řešila téma alternativ k on-line komunikaci ještě v době, kdy toto téma bylo aktuální, ale ještě ne tak „žhavé“ jako nyní. </w:t>
      </w:r>
    </w:p>
    <w:p w:rsidR="008C38F8" w:rsidRDefault="008C38F8" w:rsidP="008C38F8">
      <w:pPr>
        <w:rPr>
          <w:sz w:val="20"/>
        </w:rPr>
      </w:pPr>
    </w:p>
    <w:p w:rsidR="008C38F8" w:rsidRDefault="008C38F8" w:rsidP="00A36FA9">
      <w:pPr>
        <w:jc w:val="both"/>
        <w:rPr>
          <w:sz w:val="20"/>
        </w:rPr>
      </w:pPr>
      <w:r>
        <w:rPr>
          <w:sz w:val="20"/>
        </w:rPr>
        <w:t xml:space="preserve">J. Vobořil na úvod přiblížil svůj příspěvek, když uvedl, že se bude týkat digitalizace a jejího dopadu na seniory, pokud jde o diskriminaci. Poté již pokračoval samotnou prezentací příspěvku. Významná část seniorů nevyužívá moderní technologie, a to buď protože s nimi neumí, nebo protože je nezná či k nim má odpor. </w:t>
      </w:r>
      <w:r>
        <w:rPr>
          <w:sz w:val="20"/>
        </w:rPr>
        <w:lastRenderedPageBreak/>
        <w:t>Z toho plyne, že preference digitálních nástrojů v činnosti státu v rámci digitalizace veřejných služeb, ale i ze strany soukromého sektoru, může vést k nepřímé diskriminaci této části seniorů</w:t>
      </w:r>
      <w:r w:rsidR="00A36FA9">
        <w:rPr>
          <w:sz w:val="20"/>
        </w:rPr>
        <w:t>. Může se dotýkat</w:t>
      </w:r>
      <w:r>
        <w:rPr>
          <w:sz w:val="20"/>
        </w:rPr>
        <w:t xml:space="preserve"> i jiných skupin jako např. lidé, proti nimž je vedena exekuce</w:t>
      </w:r>
      <w:r w:rsidR="00A36FA9">
        <w:rPr>
          <w:sz w:val="20"/>
        </w:rPr>
        <w:t xml:space="preserve">, a kteří pak nemají bankovní účty, tzn. ani platební karty, a jsou tak do značné míry vyloučeni z nákupu služeb a zboží, kde je vyžadována bezkontaktní platba, což se podle J. Vobořila dělo v rozporu se zákonem během </w:t>
      </w:r>
      <w:proofErr w:type="spellStart"/>
      <w:r w:rsidR="00A36FA9">
        <w:rPr>
          <w:sz w:val="20"/>
        </w:rPr>
        <w:t>covidové</w:t>
      </w:r>
      <w:proofErr w:type="spellEnd"/>
      <w:r w:rsidR="00A36FA9">
        <w:rPr>
          <w:sz w:val="20"/>
        </w:rPr>
        <w:t xml:space="preserve"> krize v březnu a dubnu. Dále může jít i osoby s tělesným či duševním postižením, které nemají přístup k technologiím, které překlenou jejich hendikep. V této době se digitalizace také významně týká školství, kdy část žáků a studentů bude mít problém, pokud se zavede distanční výuka, když nemá zejména ze sociálních důvodů přístup k digitálním technologiím. Tyto problémy se v souvislostech s pandemií covid-19 zesilují. </w:t>
      </w:r>
    </w:p>
    <w:p w:rsidR="00540C7D" w:rsidRDefault="00A36FA9" w:rsidP="00CF4F7E">
      <w:pPr>
        <w:jc w:val="both"/>
        <w:rPr>
          <w:sz w:val="20"/>
        </w:rPr>
      </w:pPr>
      <w:r>
        <w:rPr>
          <w:sz w:val="20"/>
        </w:rPr>
        <w:t xml:space="preserve">J. Vobořil uvedl příklady, v nichž se v praxi setkávají ze strany státní správy či samosprávy s problémy. Podle J. Vobořila se již řadu let do českého právního řádu dostává určitá nerovnováha, pokud jde o využívání služeb digitálně a jejich využívání analogově. </w:t>
      </w:r>
      <w:r w:rsidR="00F56D36">
        <w:rPr>
          <w:sz w:val="20"/>
        </w:rPr>
        <w:t xml:space="preserve">Např. je nastavena jiná výše poplatku u elektronického platebního rozkazu podle § 9 zákona o správních poplatcích, který předepisuje slevu na správním poplatku v případě podání digitálním způsobem. Dále např. parkovací automaty v některých městech neumožňují placení v hotovosti, ale pouze prostřednictvím platební karty nebo mobilní aplikace. Objevují se také případy rušení hotovostních pokladen, a tak i některé zákonné odvody mohou být zaplaceny pouze bezhotovostně, např. pokladny, kde se platilo sociální pojištění. V souvislosti s digitalizací pak budou takové případy přibývat. </w:t>
      </w:r>
    </w:p>
    <w:p w:rsidR="00EB3400" w:rsidRDefault="00F56D36" w:rsidP="00EB3400">
      <w:pPr>
        <w:jc w:val="both"/>
        <w:rPr>
          <w:sz w:val="20"/>
        </w:rPr>
      </w:pPr>
      <w:r>
        <w:rPr>
          <w:sz w:val="20"/>
        </w:rPr>
        <w:t xml:space="preserve">Pokud jde o oblast soukromého sektoru, J. Vobořil uvedl, že během </w:t>
      </w:r>
      <w:proofErr w:type="spellStart"/>
      <w:r>
        <w:rPr>
          <w:sz w:val="20"/>
        </w:rPr>
        <w:t>covidové</w:t>
      </w:r>
      <w:proofErr w:type="spellEnd"/>
      <w:r>
        <w:rPr>
          <w:sz w:val="20"/>
        </w:rPr>
        <w:t xml:space="preserve"> krize v březnu a dubnu řada podnikatelů začala odmítat přijímání hotovosti, což je podle J. Vobořila v rozporu se zákonem o oběhu mincí a bankovek, kde je stanovena povinnost přijímat hotovostní platby. Zároveň však uvedl, že v daném zákoně není stanovena žádná sankce za porušení této povinnosti. K odmítání hotovosti docházelo i v minulosti, např. v případě letních festivalů. Podle J. Vobořila za tím stojí tlak karetních společností na rozšiřování bezhotovostních plateb. </w:t>
      </w:r>
      <w:r w:rsidR="00854380">
        <w:rPr>
          <w:sz w:val="20"/>
        </w:rPr>
        <w:t xml:space="preserve">Dále J. Vobořil uvedl, že zaznamenali v rámci první vlny </w:t>
      </w:r>
      <w:proofErr w:type="spellStart"/>
      <w:r w:rsidR="00854380">
        <w:rPr>
          <w:sz w:val="20"/>
        </w:rPr>
        <w:t>covidové</w:t>
      </w:r>
      <w:proofErr w:type="spellEnd"/>
      <w:r w:rsidR="00854380">
        <w:rPr>
          <w:sz w:val="20"/>
        </w:rPr>
        <w:t xml:space="preserve"> krize </w:t>
      </w:r>
      <w:r w:rsidR="00EB3400">
        <w:rPr>
          <w:sz w:val="20"/>
        </w:rPr>
        <w:t>záměr</w:t>
      </w:r>
      <w:r w:rsidR="00854380">
        <w:rPr>
          <w:sz w:val="20"/>
        </w:rPr>
        <w:t xml:space="preserve"> podmi</w:t>
      </w:r>
      <w:r w:rsidR="00EB3400">
        <w:rPr>
          <w:sz w:val="20"/>
        </w:rPr>
        <w:t xml:space="preserve">ňovat </w:t>
      </w:r>
      <w:r w:rsidR="00854380">
        <w:rPr>
          <w:sz w:val="20"/>
        </w:rPr>
        <w:t xml:space="preserve">účast na </w:t>
      </w:r>
      <w:r w:rsidR="00EB3400">
        <w:rPr>
          <w:sz w:val="20"/>
        </w:rPr>
        <w:t xml:space="preserve">některých </w:t>
      </w:r>
      <w:r w:rsidR="00854380">
        <w:rPr>
          <w:sz w:val="20"/>
        </w:rPr>
        <w:t xml:space="preserve">akcích nainstalováním mobilní aplikace e-Rouška. </w:t>
      </w:r>
      <w:r w:rsidR="00EB3400">
        <w:rPr>
          <w:sz w:val="20"/>
        </w:rPr>
        <w:t xml:space="preserve">K tomu, </w:t>
      </w:r>
      <w:r w:rsidR="00EB3400">
        <w:rPr>
          <w:sz w:val="20"/>
        </w:rPr>
        <w:t>podle informací, které J. Vobořil měl k</w:t>
      </w:r>
      <w:r w:rsidR="00EB3400">
        <w:rPr>
          <w:sz w:val="20"/>
        </w:rPr>
        <w:t> </w:t>
      </w:r>
      <w:r w:rsidR="00EB3400">
        <w:rPr>
          <w:sz w:val="20"/>
        </w:rPr>
        <w:t>dispozici</w:t>
      </w:r>
      <w:r w:rsidR="00EB3400">
        <w:rPr>
          <w:sz w:val="20"/>
        </w:rPr>
        <w:t>, v praxi nakonec</w:t>
      </w:r>
      <w:r w:rsidR="00EB3400">
        <w:rPr>
          <w:sz w:val="20"/>
        </w:rPr>
        <w:t xml:space="preserve"> nedošlo</w:t>
      </w:r>
      <w:r w:rsidR="00EB3400">
        <w:rPr>
          <w:sz w:val="20"/>
        </w:rPr>
        <w:t xml:space="preserve">. Nicméně pokud by tomu mělo tak být, předpokládalo by se, že zájemce o účast má k dispozici chytrý telefon, a vylučovalo by to tak z těchto akcí určité skupiny lidí, které chytrý telefon nemají. </w:t>
      </w:r>
    </w:p>
    <w:p w:rsidR="00EB3400" w:rsidRDefault="00EB3400" w:rsidP="00EB3400">
      <w:pPr>
        <w:jc w:val="both"/>
        <w:rPr>
          <w:sz w:val="20"/>
        </w:rPr>
      </w:pPr>
      <w:r>
        <w:rPr>
          <w:sz w:val="20"/>
        </w:rPr>
        <w:t>Dále se J. Vobořil vyjádřil k oblasti zdravotnictví. V souvislosti s onemocněním covid-19 se podle J. Vobořila začala rozvíjet „telemedicína“, tedy diagnostika na dálku. Uvedl vlastní příklad, kdy mu byla diagnostikována angína na základě snímku pořízeného mobilním telefonem.</w:t>
      </w:r>
      <w:r w:rsidR="00E31EE4">
        <w:rPr>
          <w:sz w:val="20"/>
        </w:rPr>
        <w:t xml:space="preserve"> Odhlédneme-li od otázky, zda lze vůbec provádět diagnostiku na základě snímku z mobilního telefonu. Je zapotřebí se zamyslet, co v takové situaci má dělat</w:t>
      </w:r>
      <w:r w:rsidR="00EF1797">
        <w:rPr>
          <w:sz w:val="20"/>
        </w:rPr>
        <w:t xml:space="preserve"> </w:t>
      </w:r>
      <w:r w:rsidR="00E31EE4">
        <w:rPr>
          <w:sz w:val="20"/>
        </w:rPr>
        <w:t>senior</w:t>
      </w:r>
      <w:r w:rsidR="00E31EE4">
        <w:rPr>
          <w:sz w:val="20"/>
        </w:rPr>
        <w:t>, který</w:t>
      </w:r>
      <w:r w:rsidR="00E31EE4">
        <w:rPr>
          <w:sz w:val="20"/>
        </w:rPr>
        <w:t xml:space="preserve"> nemá mobilní telefon, kterým by byl schopen obdobně snímek pořídit</w:t>
      </w:r>
      <w:r w:rsidR="00EF1797">
        <w:rPr>
          <w:sz w:val="20"/>
        </w:rPr>
        <w:t xml:space="preserve">, nekomunikuje e-mail apod. Při testování na covid-19 jsou v množství případů od samoplátců vyžadovány pouze bezhotovostní platby. </w:t>
      </w:r>
    </w:p>
    <w:p w:rsidR="00236585" w:rsidRDefault="00236585" w:rsidP="00EB3400">
      <w:pPr>
        <w:jc w:val="both"/>
        <w:rPr>
          <w:sz w:val="20"/>
        </w:rPr>
      </w:pPr>
      <w:r>
        <w:rPr>
          <w:sz w:val="20"/>
        </w:rPr>
        <w:t xml:space="preserve">Jde-li o pracovně-právní prostředí, je zde dlouhodobý problém, kdy ačkoli zákoník práce předepisuje, že by mzda měla být vyplácena primárně v hotovosti, téměř žádný zaměstnavatel výplatu mzdy v hotovosti neumožňuje a vyžaduje výplatu na účet. </w:t>
      </w:r>
    </w:p>
    <w:p w:rsidR="00236585" w:rsidRDefault="00236585" w:rsidP="00EB3400">
      <w:pPr>
        <w:jc w:val="both"/>
        <w:rPr>
          <w:sz w:val="20"/>
        </w:rPr>
      </w:pPr>
      <w:r>
        <w:rPr>
          <w:sz w:val="20"/>
        </w:rPr>
        <w:t xml:space="preserve">Co by s tím podle J. Vobořila šlo dělat. Nejprve je zapotřebí si uvědomit smysl zachování reálných alternativ digitálních technologií a upozorňovat na něj v rámci probíhající digitalizace. </w:t>
      </w:r>
      <w:r w:rsidR="005127BE">
        <w:rPr>
          <w:sz w:val="20"/>
        </w:rPr>
        <w:t xml:space="preserve">Smysl lze nacházet v několika oblastech. Je třeba se vyhýbat digitálnímu vyloučení skupin lidí, o kterých J. Vobořil hovořil (senioři, osoby s postižením, lidé s exekucemi, apod.). Dalším důležitým faktorem je ochrana soukromí. Preferování digitálních technologií vede k tomu, že jejich uživatelé jsou nuceni předávat své osobní údaje technologickým gigantům, např. těm, kteří mají operační systémy v telefonech. </w:t>
      </w:r>
      <w:r w:rsidR="00EF482C">
        <w:rPr>
          <w:sz w:val="20"/>
        </w:rPr>
        <w:t>S p</w:t>
      </w:r>
      <w:r w:rsidR="005127BE">
        <w:rPr>
          <w:sz w:val="20"/>
        </w:rPr>
        <w:t>oužíváním mobilního telefonu</w:t>
      </w:r>
      <w:r w:rsidR="00EF482C">
        <w:rPr>
          <w:sz w:val="20"/>
        </w:rPr>
        <w:t xml:space="preserve"> je spojena celá řada dalších rizik, zejména pro uživatele, kteří nejsou v používání příliš zdatní. J. Vobořil </w:t>
      </w:r>
      <w:proofErr w:type="spellStart"/>
      <w:r w:rsidR="00EF482C">
        <w:rPr>
          <w:sz w:val="20"/>
        </w:rPr>
        <w:t>dv</w:t>
      </w:r>
      <w:proofErr w:type="spellEnd"/>
      <w:r w:rsidR="00EF482C">
        <w:rPr>
          <w:sz w:val="20"/>
        </w:rPr>
        <w:t xml:space="preserve"> té souvislosti zmínil mobilní aplikaci e-Rouška, která je podle něho velmi dobře udělaná, ale problémem může být, že při používání její uživatelé musí mít v podstatě nepřetržitě zapnuté </w:t>
      </w:r>
      <w:proofErr w:type="spellStart"/>
      <w:r w:rsidR="00EF482C">
        <w:rPr>
          <w:sz w:val="20"/>
        </w:rPr>
        <w:t>bluetooth</w:t>
      </w:r>
      <w:proofErr w:type="spellEnd"/>
      <w:r w:rsidR="00EF482C">
        <w:rPr>
          <w:sz w:val="20"/>
        </w:rPr>
        <w:t>, což je v případě člověka, který si neumí zabezpečit mobilní telefon, otevřená cesta do jeho telefonu a šance pro jakékoli úniky dat a zneužití osobních údajů. Zachování alternativ</w:t>
      </w:r>
      <w:r w:rsidR="007E05E2">
        <w:rPr>
          <w:sz w:val="20"/>
        </w:rPr>
        <w:t xml:space="preserve"> ve formě analogového řešení</w:t>
      </w:r>
      <w:r w:rsidR="00EF482C">
        <w:rPr>
          <w:sz w:val="20"/>
        </w:rPr>
        <w:t xml:space="preserve"> má </w:t>
      </w:r>
      <w:r w:rsidR="007E05E2">
        <w:rPr>
          <w:sz w:val="20"/>
        </w:rPr>
        <w:t>podle J. Vobořila také smysl pro připravenost na</w:t>
      </w:r>
      <w:r w:rsidR="00EF482C">
        <w:rPr>
          <w:sz w:val="20"/>
        </w:rPr>
        <w:t xml:space="preserve"> potenciální případy </w:t>
      </w:r>
      <w:proofErr w:type="spellStart"/>
      <w:r w:rsidR="00EF482C">
        <w:rPr>
          <w:sz w:val="20"/>
        </w:rPr>
        <w:t>blackoutu</w:t>
      </w:r>
      <w:proofErr w:type="spellEnd"/>
      <w:r w:rsidR="00EF482C">
        <w:rPr>
          <w:sz w:val="20"/>
        </w:rPr>
        <w:t xml:space="preserve"> technologií. </w:t>
      </w:r>
      <w:r w:rsidR="001756B3">
        <w:rPr>
          <w:sz w:val="20"/>
        </w:rPr>
        <w:t xml:space="preserve">Tím J. Vobořil shrnul význam alternativ k on-line komunikaci a zároveň dal pracovní skupině první náměty k tomu, co by mohla v této oblasti dělat. Podle J. Vobořila se spíše jedná o stav a situace, které by pracovní skupina měla monitorovat, ale nevyžadují nezbytně žádné rychlé řešení. Smyslem jeho příspěvku bylo upozornění na výše uvedené problémy. J. Vobořil uvedl, že nevládní organizace </w:t>
      </w:r>
      <w:proofErr w:type="spellStart"/>
      <w:r w:rsidR="001756B3">
        <w:rPr>
          <w:sz w:val="20"/>
        </w:rPr>
        <w:t>Iuridicum</w:t>
      </w:r>
      <w:proofErr w:type="spellEnd"/>
      <w:r w:rsidR="001756B3">
        <w:rPr>
          <w:sz w:val="20"/>
        </w:rPr>
        <w:t xml:space="preserve"> </w:t>
      </w:r>
      <w:proofErr w:type="spellStart"/>
      <w:r w:rsidR="001756B3">
        <w:rPr>
          <w:sz w:val="20"/>
        </w:rPr>
        <w:t>Remedium</w:t>
      </w:r>
      <w:proofErr w:type="spellEnd"/>
      <w:r w:rsidR="001756B3">
        <w:rPr>
          <w:sz w:val="20"/>
        </w:rPr>
        <w:t xml:space="preserve">, jejímž je ředitelem, se problematikou alternativ k online </w:t>
      </w:r>
      <w:r w:rsidR="002A60CB">
        <w:rPr>
          <w:sz w:val="20"/>
        </w:rPr>
        <w:t xml:space="preserve">komunikaci, tzv. právem na analog, </w:t>
      </w:r>
      <w:r w:rsidR="001756B3">
        <w:rPr>
          <w:sz w:val="20"/>
        </w:rPr>
        <w:t xml:space="preserve">věnuje podrobně. Proto požádal členky a členy pracovní skupiny, kteří přicházejí do styku se seniory, zda by ho mohli informovat o problémech v oblasti nedostatečnosti alternativ k digitálním technologiím, se kterými se při své činnosti setkávají. </w:t>
      </w:r>
    </w:p>
    <w:p w:rsidR="0084025B" w:rsidRDefault="0084025B" w:rsidP="00EB3400">
      <w:pPr>
        <w:jc w:val="both"/>
        <w:rPr>
          <w:sz w:val="20"/>
        </w:rPr>
      </w:pPr>
      <w:r>
        <w:rPr>
          <w:sz w:val="20"/>
        </w:rPr>
        <w:t xml:space="preserve">Na závěr J. Vobořil již přednesl konkrétní návrh pro pracovní skupinu, který se týká povinnosti přijímat hotovost, resp. práva platit v hotovosti. Informoval, že placení hotovosti je v současnosti značně diskutováno. Byl dokonce předložen poslanecký návrh na změnu Ústavy tak, že by bylo zakotveno placení v hotovosti, který neprošel. J. Vobořil se domnívá, že není zapotřebí chodit až ke změně Ústavy, ale že by stačilo změnou zákona o oběhu mincí a bankovek stanovit sankci pro případy odmítnutí přijetí hotovosti. </w:t>
      </w:r>
    </w:p>
    <w:p w:rsidR="00412183" w:rsidRDefault="00412183" w:rsidP="00EB3400">
      <w:pPr>
        <w:jc w:val="both"/>
        <w:rPr>
          <w:sz w:val="20"/>
        </w:rPr>
      </w:pPr>
    </w:p>
    <w:p w:rsidR="00412183" w:rsidRDefault="00412183" w:rsidP="00EB3400">
      <w:pPr>
        <w:jc w:val="both"/>
        <w:rPr>
          <w:sz w:val="20"/>
        </w:rPr>
      </w:pPr>
      <w:r>
        <w:rPr>
          <w:sz w:val="20"/>
        </w:rPr>
        <w:lastRenderedPageBreak/>
        <w:t xml:space="preserve">V. Bílková shrnula návrhy pana J. Vobořila. Dále připojila svůj návrh zařadit k řešení také problém vyššího zpoplatnění služeb poskytovaných analogově s tím, že by bylo dobré se nad touto problematikou zamyslet a blíže ji zmonitorovat. </w:t>
      </w:r>
      <w:r w:rsidR="00626B42">
        <w:rPr>
          <w:sz w:val="20"/>
        </w:rPr>
        <w:t>V. Bílková poté vyzvala pracovní skupinu k diskuzi ohledně toho, zda se chce věnovat oběma návrhům vzešlým z příspěvku J. Vobořila a zda je ještě vedle toho v souvislosti s tím nějaký jiný návrh, na kterém by pracovní skupina mohla pracovat. K tomu dodala, že by poté pracovní skupina požádala J. Vo</w:t>
      </w:r>
      <w:r w:rsidR="00FA58B4">
        <w:rPr>
          <w:sz w:val="20"/>
        </w:rPr>
        <w:t>b</w:t>
      </w:r>
      <w:r w:rsidR="00626B42">
        <w:rPr>
          <w:sz w:val="20"/>
        </w:rPr>
        <w:t xml:space="preserve">ořila, zda by mohl zpracovat vypracovat první konkrétní návrh řešení, který by pracovní skupina na svém dalším setkání diskutovala. </w:t>
      </w:r>
    </w:p>
    <w:p w:rsidR="00626B42" w:rsidRDefault="00626B42" w:rsidP="00EB3400">
      <w:pPr>
        <w:jc w:val="both"/>
        <w:rPr>
          <w:sz w:val="20"/>
        </w:rPr>
      </w:pPr>
    </w:p>
    <w:p w:rsidR="0084025B" w:rsidRDefault="009C3F0F" w:rsidP="00EB3400">
      <w:pPr>
        <w:jc w:val="both"/>
        <w:rPr>
          <w:sz w:val="20"/>
        </w:rPr>
      </w:pPr>
      <w:r>
        <w:rPr>
          <w:sz w:val="20"/>
        </w:rPr>
        <w:t>K. Koldinská poděkovala za podnět J. Vobořila. Poznamenala, že by však pracovní skupina v případě tvorby vlastního podnětu k řešení neměla on-line komunikaci na straně seniorů potlačovat, protože má spoustu předností, obzvlášť v době, kdy se nemohou setkávat se svými blízkými. Naopak se domnívá, že by bylo dobré, kdyby ústavy byly schopné svým klientům služby komunikace na dálku nabídnout. Nicméně sdělila, že s námětem J. Vobořila souhlasí.</w:t>
      </w:r>
    </w:p>
    <w:p w:rsidR="009C3F0F" w:rsidRDefault="009C3F0F" w:rsidP="00EB3400">
      <w:pPr>
        <w:jc w:val="both"/>
        <w:rPr>
          <w:sz w:val="20"/>
        </w:rPr>
      </w:pPr>
    </w:p>
    <w:p w:rsidR="0084025B" w:rsidRDefault="00BA7B52" w:rsidP="00EB3400">
      <w:pPr>
        <w:jc w:val="both"/>
        <w:rPr>
          <w:sz w:val="20"/>
        </w:rPr>
      </w:pPr>
      <w:r>
        <w:rPr>
          <w:sz w:val="20"/>
        </w:rPr>
        <w:t xml:space="preserve">V. </w:t>
      </w:r>
      <w:proofErr w:type="spellStart"/>
      <w:r>
        <w:rPr>
          <w:sz w:val="20"/>
        </w:rPr>
        <w:t>Bíková</w:t>
      </w:r>
      <w:proofErr w:type="spellEnd"/>
      <w:r>
        <w:rPr>
          <w:sz w:val="20"/>
        </w:rPr>
        <w:t xml:space="preserve"> shrnula, že cílem je rovnováha. To znamená, podpora pro Digitální Česko, ale zároveň alternativa pro zachování možnosti volby. </w:t>
      </w:r>
    </w:p>
    <w:p w:rsidR="009C3F0F" w:rsidRDefault="009C3F0F" w:rsidP="00EB3400">
      <w:pPr>
        <w:jc w:val="both"/>
        <w:rPr>
          <w:sz w:val="20"/>
        </w:rPr>
      </w:pPr>
    </w:p>
    <w:p w:rsidR="00EF482C" w:rsidRDefault="00BA7B52" w:rsidP="00EB3400">
      <w:pPr>
        <w:jc w:val="both"/>
        <w:rPr>
          <w:sz w:val="20"/>
        </w:rPr>
      </w:pPr>
      <w:r>
        <w:rPr>
          <w:sz w:val="20"/>
        </w:rPr>
        <w:t xml:space="preserve">J. </w:t>
      </w:r>
      <w:proofErr w:type="spellStart"/>
      <w:r>
        <w:rPr>
          <w:sz w:val="20"/>
        </w:rPr>
        <w:t>Lorman</w:t>
      </w:r>
      <w:proofErr w:type="spellEnd"/>
      <w:r w:rsidR="0057579A">
        <w:rPr>
          <w:sz w:val="20"/>
        </w:rPr>
        <w:t xml:space="preserve"> poděkoval za příspěvek J. Vobořila. Připojil se také k poznámce K. Koldinské s tím, že také souhlasí s návrhem J. Vobořila ohledně potřeby zachování alternativ. Zdůraznil však, že by se v ČR mělo věnovat více pozornosti rozvoji přátelských digitálních technologií pro starší lidi, které jim usnadní život. Na závěr svého komentáře J. </w:t>
      </w:r>
      <w:proofErr w:type="spellStart"/>
      <w:r w:rsidR="0057579A">
        <w:rPr>
          <w:sz w:val="20"/>
        </w:rPr>
        <w:t>Lorman</w:t>
      </w:r>
      <w:proofErr w:type="spellEnd"/>
      <w:r w:rsidR="0057579A">
        <w:rPr>
          <w:sz w:val="20"/>
        </w:rPr>
        <w:t xml:space="preserve"> podpořil potřebu nastavit stejné podmínky pro obě skupiny.</w:t>
      </w:r>
      <w:bookmarkStart w:id="0" w:name="_GoBack"/>
      <w:bookmarkEnd w:id="0"/>
    </w:p>
    <w:p w:rsidR="0057579A" w:rsidRDefault="0057579A" w:rsidP="00EB3400">
      <w:pPr>
        <w:jc w:val="both"/>
        <w:rPr>
          <w:sz w:val="20"/>
        </w:rPr>
      </w:pPr>
    </w:p>
    <w:p w:rsidR="00383D84" w:rsidRPr="00EB3400" w:rsidRDefault="00383D84" w:rsidP="00EB3400">
      <w:pPr>
        <w:pStyle w:val="Nadpis1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proofErr w:type="spellStart"/>
      <w:r w:rsidRPr="00EB3400">
        <w:rPr>
          <w:rFonts w:cs="Arial"/>
          <w:sz w:val="20"/>
          <w:szCs w:val="20"/>
        </w:rPr>
        <w:t>Rouškovné</w:t>
      </w:r>
      <w:proofErr w:type="spellEnd"/>
      <w:r w:rsidRPr="00EB3400">
        <w:rPr>
          <w:rFonts w:cs="Arial"/>
          <w:sz w:val="20"/>
          <w:szCs w:val="20"/>
        </w:rPr>
        <w:t xml:space="preserve"> a další opatření - Kristina Koldinská (Právnická fakulta, UK)</w:t>
      </w:r>
    </w:p>
    <w:p w:rsidR="007F3C63" w:rsidRDefault="007F3C63" w:rsidP="00CF4F7E">
      <w:pPr>
        <w:jc w:val="both"/>
        <w:rPr>
          <w:rFonts w:cs="Arial"/>
          <w:sz w:val="20"/>
          <w:szCs w:val="20"/>
        </w:rPr>
      </w:pPr>
    </w:p>
    <w:p w:rsidR="004369AB" w:rsidRPr="004369AB" w:rsidRDefault="004369AB" w:rsidP="004369AB">
      <w:pPr>
        <w:pStyle w:val="Nadpis1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96296D">
        <w:rPr>
          <w:rFonts w:cs="Arial"/>
          <w:sz w:val="20"/>
          <w:szCs w:val="20"/>
        </w:rPr>
        <w:t>Různé</w:t>
      </w:r>
    </w:p>
    <w:p w:rsidR="004369AB" w:rsidRDefault="00F4032B" w:rsidP="00F4032B">
      <w:pPr>
        <w:jc w:val="both"/>
        <w:rPr>
          <w:rFonts w:cs="Arial"/>
          <w:sz w:val="20"/>
          <w:szCs w:val="20"/>
        </w:rPr>
      </w:pPr>
      <w:r w:rsidRPr="00F4032B">
        <w:rPr>
          <w:rFonts w:cs="Arial"/>
          <w:sz w:val="20"/>
          <w:szCs w:val="20"/>
        </w:rPr>
        <w:t xml:space="preserve">H. Válková navrhla </w:t>
      </w:r>
      <w:r>
        <w:rPr>
          <w:rFonts w:cs="Arial"/>
          <w:sz w:val="20"/>
          <w:szCs w:val="20"/>
        </w:rPr>
        <w:t>jmenování</w:t>
      </w:r>
      <w:r w:rsidRPr="00F4032B">
        <w:rPr>
          <w:rFonts w:cs="Arial"/>
          <w:sz w:val="20"/>
          <w:szCs w:val="20"/>
        </w:rPr>
        <w:t xml:space="preserve"> I. Holmerové </w:t>
      </w:r>
      <w:r>
        <w:rPr>
          <w:rFonts w:cs="Arial"/>
          <w:sz w:val="20"/>
          <w:szCs w:val="20"/>
        </w:rPr>
        <w:t xml:space="preserve">členkou </w:t>
      </w:r>
      <w:r w:rsidRPr="00F4032B">
        <w:rPr>
          <w:rFonts w:cs="Arial"/>
          <w:sz w:val="20"/>
          <w:szCs w:val="20"/>
        </w:rPr>
        <w:t xml:space="preserve">do pracovní skupiny. </w:t>
      </w:r>
    </w:p>
    <w:p w:rsidR="00F4032B" w:rsidRDefault="00F4032B" w:rsidP="00F4032B">
      <w:pPr>
        <w:jc w:val="both"/>
        <w:rPr>
          <w:rFonts w:cs="Arial"/>
          <w:sz w:val="20"/>
          <w:szCs w:val="20"/>
        </w:rPr>
      </w:pPr>
    </w:p>
    <w:p w:rsidR="00F4032B" w:rsidRPr="00F4032B" w:rsidRDefault="00F4032B" w:rsidP="00F4032B">
      <w:pPr>
        <w:pStyle w:val="Nadpis1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Závěr</w:t>
      </w:r>
    </w:p>
    <w:p w:rsidR="00F4032B" w:rsidRDefault="00F4032B" w:rsidP="00F4032B">
      <w:pPr>
        <w:jc w:val="both"/>
        <w:rPr>
          <w:rFonts w:cs="Arial"/>
          <w:sz w:val="20"/>
          <w:szCs w:val="20"/>
        </w:rPr>
      </w:pPr>
    </w:p>
    <w:p w:rsidR="00F4032B" w:rsidRPr="00F4032B" w:rsidRDefault="00F4032B" w:rsidP="00F4032B">
      <w:pPr>
        <w:jc w:val="both"/>
        <w:rPr>
          <w:rFonts w:cs="Arial"/>
          <w:sz w:val="20"/>
          <w:szCs w:val="20"/>
        </w:rPr>
      </w:pPr>
      <w:r w:rsidRPr="00F4032B">
        <w:rPr>
          <w:rFonts w:cs="Arial"/>
          <w:sz w:val="20"/>
          <w:szCs w:val="20"/>
        </w:rPr>
        <w:t>V.</w:t>
      </w:r>
      <w:r>
        <w:rPr>
          <w:rFonts w:cs="Arial"/>
          <w:sz w:val="20"/>
          <w:szCs w:val="20"/>
        </w:rPr>
        <w:t xml:space="preserve"> </w:t>
      </w:r>
      <w:r w:rsidRPr="00F4032B">
        <w:rPr>
          <w:rFonts w:cs="Arial"/>
          <w:sz w:val="20"/>
          <w:szCs w:val="20"/>
        </w:rPr>
        <w:t>Bílko</w:t>
      </w:r>
      <w:r>
        <w:rPr>
          <w:rFonts w:cs="Arial"/>
          <w:sz w:val="20"/>
          <w:szCs w:val="20"/>
        </w:rPr>
        <w:t xml:space="preserve">vá poděkovala a ohlásila, že další setkání se bude konat na podzim 2020. </w:t>
      </w:r>
    </w:p>
    <w:p w:rsidR="00F4032B" w:rsidRPr="00F4032B" w:rsidRDefault="00F4032B" w:rsidP="00F4032B">
      <w:pPr>
        <w:jc w:val="both"/>
        <w:rPr>
          <w:rFonts w:cs="Arial"/>
          <w:sz w:val="20"/>
          <w:szCs w:val="20"/>
        </w:rPr>
      </w:pPr>
    </w:p>
    <w:p w:rsidR="00074F7A" w:rsidRDefault="006F66A3">
      <w:r w:rsidRPr="00BD24BF">
        <w:rPr>
          <w:sz w:val="6"/>
          <w:szCs w:val="6"/>
          <w:u w:val="single"/>
        </w:rPr>
        <w:t>_____________________________________________________________________________________________________________________</w:t>
      </w:r>
    </w:p>
    <w:sectPr w:rsidR="00074F7A" w:rsidSect="00D837E2">
      <w:footerReference w:type="default" r:id="rId8"/>
      <w:headerReference w:type="first" r:id="rId9"/>
      <w:pgSz w:w="11900" w:h="16840"/>
      <w:pgMar w:top="1362" w:right="1134" w:bottom="1418" w:left="1134" w:header="284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CE" w:rsidRDefault="006C16CE">
      <w:r>
        <w:separator/>
      </w:r>
    </w:p>
  </w:endnote>
  <w:endnote w:type="continuationSeparator" w:id="0">
    <w:p w:rsidR="006C16CE" w:rsidRDefault="006C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7A" w:rsidRDefault="006F66A3">
    <w:pPr>
      <w:pStyle w:val="Zpat"/>
      <w:pBdr>
        <w:top w:val="single" w:sz="4" w:space="0" w:color="000000"/>
      </w:pBdr>
      <w:jc w:val="right"/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7579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7579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CE" w:rsidRDefault="006C16CE">
      <w:r>
        <w:separator/>
      </w:r>
    </w:p>
  </w:footnote>
  <w:footnote w:type="continuationSeparator" w:id="0">
    <w:p w:rsidR="006C16CE" w:rsidRDefault="006C16CE">
      <w:r>
        <w:continuationSeparator/>
      </w:r>
    </w:p>
  </w:footnote>
  <w:footnote w:type="continuationNotice" w:id="1">
    <w:p w:rsidR="006C16CE" w:rsidRDefault="006C1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A1" w:rsidRPr="00F4032B" w:rsidRDefault="002E05A1">
    <w:pPr>
      <w:tabs>
        <w:tab w:val="left" w:pos="1206"/>
      </w:tabs>
      <w:rPr>
        <w:rFonts w:ascii="Cambria" w:eastAsia="Cambria" w:hAnsi="Cambria" w:cs="Cambria"/>
        <w:b/>
        <w:bCs/>
        <w:color w:val="1F497D"/>
        <w:sz w:val="18"/>
        <w:szCs w:val="44"/>
        <w:u w:color="1F497D"/>
      </w:rPr>
    </w:pPr>
  </w:p>
  <w:p w:rsidR="00074F7A" w:rsidRPr="00866397" w:rsidRDefault="002E05A1">
    <w:pPr>
      <w:tabs>
        <w:tab w:val="left" w:pos="1206"/>
      </w:tabs>
    </w:pPr>
    <w:r w:rsidRPr="00866397">
      <w:rPr>
        <w:rFonts w:eastAsia="Arial" w:cs="Arial"/>
        <w:b/>
        <w:bCs/>
        <w:noProof/>
        <w:color w:val="1F497D"/>
        <w:sz w:val="36"/>
        <w:szCs w:val="44"/>
        <w:u w:color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4559275</wp:posOffset>
          </wp:positionH>
          <wp:positionV relativeFrom="paragraph">
            <wp:posOffset>6697</wp:posOffset>
          </wp:positionV>
          <wp:extent cx="1559325" cy="439420"/>
          <wp:effectExtent l="0" t="0" r="3175" b="0"/>
          <wp:wrapNone/>
          <wp:docPr id="46" name="officeArt object" descr="uvcr-logo-sablony-zahla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vcr-logo-sablony-zahlavi" descr="uvcr-logo-sablony-zahlav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96" cy="4411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6A3" w:rsidRPr="00866397">
      <w:rPr>
        <w:rFonts w:ascii="Cambria" w:eastAsia="Cambria" w:hAnsi="Cambria" w:cs="Cambria"/>
        <w:b/>
        <w:bCs/>
        <w:color w:val="1F497D"/>
        <w:sz w:val="36"/>
        <w:szCs w:val="44"/>
        <w:u w:color="1F497D"/>
      </w:rPr>
      <w:t>Úřad vlády České republiky</w:t>
    </w:r>
    <w:r w:rsidR="006F66A3" w:rsidRPr="00866397">
      <w:rPr>
        <w:rFonts w:ascii="Cambria" w:eastAsia="Cambria" w:hAnsi="Cambria" w:cs="Cambria"/>
        <w:b/>
        <w:bCs/>
        <w:color w:val="1F497D"/>
        <w:sz w:val="40"/>
        <w:szCs w:val="44"/>
        <w:u w:color="1F497D"/>
      </w:rPr>
      <w:br/>
    </w:r>
    <w:r w:rsidR="006F66A3" w:rsidRPr="00866397">
      <w:rPr>
        <w:rFonts w:ascii="Cambria" w:eastAsia="Cambria" w:hAnsi="Cambria" w:cs="Cambria"/>
        <w:color w:val="1F497D"/>
        <w:sz w:val="24"/>
        <w:szCs w:val="28"/>
        <w:u w:color="1F497D"/>
      </w:rPr>
      <w:t>Výbor pro základní práva a předcházení diskriminaci</w:t>
    </w:r>
    <w:r w:rsidR="006F66A3" w:rsidRPr="00866397">
      <w:rPr>
        <w:rFonts w:ascii="Cambria" w:eastAsia="Cambria" w:hAnsi="Cambria" w:cs="Cambria"/>
        <w:color w:val="1F497D"/>
        <w:sz w:val="28"/>
        <w:szCs w:val="28"/>
        <w:u w:color="1F497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A2A"/>
    <w:multiLevelType w:val="hybridMultilevel"/>
    <w:tmpl w:val="C25AA6CC"/>
    <w:styleLink w:val="Numbered"/>
    <w:lvl w:ilvl="0" w:tplc="51F8EED0">
      <w:start w:val="1"/>
      <w:numFmt w:val="decimal"/>
      <w:lvlText w:val="%1."/>
      <w:lvlJc w:val="left"/>
      <w:pPr>
        <w:ind w:left="61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DE4">
      <w:start w:val="1"/>
      <w:numFmt w:val="lowerLetter"/>
      <w:lvlText w:val="%2)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69592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7EA5E8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C217A8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568E9C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AE12AA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AA4CD2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4F100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15D74"/>
    <w:multiLevelType w:val="hybridMultilevel"/>
    <w:tmpl w:val="05FE5CEC"/>
    <w:lvl w:ilvl="0" w:tplc="882CA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41D"/>
    <w:multiLevelType w:val="hybridMultilevel"/>
    <w:tmpl w:val="4F447124"/>
    <w:numStyleLink w:val="ImportedStyle20"/>
  </w:abstractNum>
  <w:abstractNum w:abstractNumId="3" w15:restartNumberingAfterBreak="0">
    <w:nsid w:val="0E260046"/>
    <w:multiLevelType w:val="hybridMultilevel"/>
    <w:tmpl w:val="4EACB076"/>
    <w:styleLink w:val="ImportedStyle1"/>
    <w:lvl w:ilvl="0" w:tplc="1B3A051A">
      <w:start w:val="1"/>
      <w:numFmt w:val="upperRoman"/>
      <w:lvlText w:val="%1."/>
      <w:lvlJc w:val="left"/>
      <w:pPr>
        <w:ind w:left="373" w:hanging="37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C6080">
      <w:start w:val="1"/>
      <w:numFmt w:val="lowerLetter"/>
      <w:lvlText w:val="%2."/>
      <w:lvlJc w:val="left"/>
      <w:pPr>
        <w:ind w:left="1080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9EC46C">
      <w:start w:val="1"/>
      <w:numFmt w:val="lowerRoman"/>
      <w:lvlText w:val="%3."/>
      <w:lvlJc w:val="left"/>
      <w:pPr>
        <w:ind w:left="1800" w:hanging="1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C664D8">
      <w:start w:val="1"/>
      <w:numFmt w:val="decimal"/>
      <w:lvlText w:val="%4."/>
      <w:lvlJc w:val="left"/>
      <w:pPr>
        <w:ind w:left="2520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EC0FE2">
      <w:start w:val="1"/>
      <w:numFmt w:val="lowerLetter"/>
      <w:lvlText w:val="%5."/>
      <w:lvlJc w:val="left"/>
      <w:pPr>
        <w:ind w:left="3240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22FAE4">
      <w:start w:val="1"/>
      <w:numFmt w:val="lowerRoman"/>
      <w:lvlText w:val="%6."/>
      <w:lvlJc w:val="left"/>
      <w:pPr>
        <w:ind w:left="3960" w:hanging="1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2C05E">
      <w:start w:val="1"/>
      <w:numFmt w:val="decimal"/>
      <w:lvlText w:val="%7."/>
      <w:lvlJc w:val="left"/>
      <w:pPr>
        <w:ind w:left="4680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4044A">
      <w:start w:val="1"/>
      <w:numFmt w:val="lowerLetter"/>
      <w:lvlText w:val="%8."/>
      <w:lvlJc w:val="left"/>
      <w:pPr>
        <w:ind w:left="5400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A887F4">
      <w:start w:val="1"/>
      <w:numFmt w:val="lowerRoman"/>
      <w:lvlText w:val="%9."/>
      <w:lvlJc w:val="left"/>
      <w:pPr>
        <w:ind w:left="6120" w:hanging="1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EB3A3A"/>
    <w:multiLevelType w:val="hybridMultilevel"/>
    <w:tmpl w:val="95F69B7A"/>
    <w:numStyleLink w:val="ImportedStyle2"/>
  </w:abstractNum>
  <w:abstractNum w:abstractNumId="5" w15:restartNumberingAfterBreak="0">
    <w:nsid w:val="1C094E57"/>
    <w:multiLevelType w:val="hybridMultilevel"/>
    <w:tmpl w:val="4F447124"/>
    <w:styleLink w:val="ImportedStyle20"/>
    <w:lvl w:ilvl="0" w:tplc="DB0AD02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D8F022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83280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9242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07C4A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4E8500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CE64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248CB8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1233DC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9F426E"/>
    <w:multiLevelType w:val="hybridMultilevel"/>
    <w:tmpl w:val="47C85762"/>
    <w:lvl w:ilvl="0" w:tplc="98684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ACA"/>
    <w:multiLevelType w:val="hybridMultilevel"/>
    <w:tmpl w:val="66B21712"/>
    <w:lvl w:ilvl="0" w:tplc="DD688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52AB"/>
    <w:multiLevelType w:val="hybridMultilevel"/>
    <w:tmpl w:val="5956C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C71412"/>
    <w:multiLevelType w:val="hybridMultilevel"/>
    <w:tmpl w:val="D6AC221E"/>
    <w:lvl w:ilvl="0" w:tplc="2CCE5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A18F1"/>
    <w:multiLevelType w:val="hybridMultilevel"/>
    <w:tmpl w:val="FB14D460"/>
    <w:lvl w:ilvl="0" w:tplc="4B86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2AE5"/>
    <w:multiLevelType w:val="hybridMultilevel"/>
    <w:tmpl w:val="832E1B2E"/>
    <w:styleLink w:val="ImportedStyle3"/>
    <w:lvl w:ilvl="0" w:tplc="112639A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AA23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A11A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46F1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58BF7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EACE5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14120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6493E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9C5A3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D663830"/>
    <w:multiLevelType w:val="hybridMultilevel"/>
    <w:tmpl w:val="B66E44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86E6D"/>
    <w:multiLevelType w:val="hybridMultilevel"/>
    <w:tmpl w:val="4EACB076"/>
    <w:numStyleLink w:val="ImportedStyle1"/>
  </w:abstractNum>
  <w:abstractNum w:abstractNumId="14" w15:restartNumberingAfterBreak="0">
    <w:nsid w:val="4B8E4E6B"/>
    <w:multiLevelType w:val="hybridMultilevel"/>
    <w:tmpl w:val="31CE0A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76F42"/>
    <w:multiLevelType w:val="hybridMultilevel"/>
    <w:tmpl w:val="0BEEF1D2"/>
    <w:styleLink w:val="ImportedStyle4"/>
    <w:lvl w:ilvl="0" w:tplc="9AC612A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E6C7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E04D1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4291F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00928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0D0C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C9B1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9C21D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4388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8F03874"/>
    <w:multiLevelType w:val="hybridMultilevel"/>
    <w:tmpl w:val="0BEEF1D2"/>
    <w:numStyleLink w:val="ImportedStyle4"/>
  </w:abstractNum>
  <w:abstractNum w:abstractNumId="17" w15:restartNumberingAfterBreak="0">
    <w:nsid w:val="5CB01F5D"/>
    <w:multiLevelType w:val="hybridMultilevel"/>
    <w:tmpl w:val="C0D0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27AA"/>
    <w:multiLevelType w:val="hybridMultilevel"/>
    <w:tmpl w:val="B9FA617C"/>
    <w:lvl w:ilvl="0" w:tplc="E2A69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1087A"/>
    <w:multiLevelType w:val="hybridMultilevel"/>
    <w:tmpl w:val="5D74B312"/>
    <w:lvl w:ilvl="0" w:tplc="D00A9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03A38"/>
    <w:multiLevelType w:val="hybridMultilevel"/>
    <w:tmpl w:val="832E1B2E"/>
    <w:numStyleLink w:val="ImportedStyle3"/>
  </w:abstractNum>
  <w:abstractNum w:abstractNumId="21" w15:restartNumberingAfterBreak="0">
    <w:nsid w:val="67E1608A"/>
    <w:multiLevelType w:val="hybridMultilevel"/>
    <w:tmpl w:val="A7422B74"/>
    <w:lvl w:ilvl="0" w:tplc="67DE0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7A16"/>
    <w:multiLevelType w:val="hybridMultilevel"/>
    <w:tmpl w:val="9FFE823E"/>
    <w:lvl w:ilvl="0" w:tplc="1080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57034"/>
    <w:multiLevelType w:val="hybridMultilevel"/>
    <w:tmpl w:val="813EA26A"/>
    <w:lvl w:ilvl="0" w:tplc="828A7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1640"/>
    <w:multiLevelType w:val="hybridMultilevel"/>
    <w:tmpl w:val="C25AA6CC"/>
    <w:numStyleLink w:val="Numbered"/>
  </w:abstractNum>
  <w:abstractNum w:abstractNumId="25" w15:restartNumberingAfterBreak="0">
    <w:nsid w:val="6EB272CD"/>
    <w:multiLevelType w:val="hybridMultilevel"/>
    <w:tmpl w:val="8C9828AA"/>
    <w:lvl w:ilvl="0" w:tplc="5508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25C7"/>
    <w:multiLevelType w:val="hybridMultilevel"/>
    <w:tmpl w:val="709C974A"/>
    <w:lvl w:ilvl="0" w:tplc="936A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848C7"/>
    <w:multiLevelType w:val="hybridMultilevel"/>
    <w:tmpl w:val="95F69B7A"/>
    <w:styleLink w:val="ImportedStyle2"/>
    <w:lvl w:ilvl="0" w:tplc="25F211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726D6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AEF5A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988EB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DCFBC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3A25A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4C41A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C892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BED30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3"/>
  </w:num>
  <w:num w:numId="3">
    <w:abstractNumId w:val="13"/>
    <w:lvlOverride w:ilvl="0">
      <w:lvl w:ilvl="0" w:tplc="9E2C80A8">
        <w:start w:val="1"/>
        <w:numFmt w:val="upperRoman"/>
        <w:lvlText w:val="%1."/>
        <w:lvlJc w:val="left"/>
        <w:pPr>
          <w:ind w:left="360" w:hanging="32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50A6B8">
        <w:start w:val="1"/>
        <w:numFmt w:val="lowerLetter"/>
        <w:lvlText w:val="%2."/>
        <w:lvlJc w:val="left"/>
        <w:pPr>
          <w:ind w:left="1080" w:hanging="2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5E02CE">
        <w:start w:val="1"/>
        <w:numFmt w:val="lowerRoman"/>
        <w:suff w:val="nothing"/>
        <w:lvlText w:val="%3."/>
        <w:lvlJc w:val="left"/>
        <w:pPr>
          <w:ind w:left="1800" w:hanging="14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506B96">
        <w:start w:val="1"/>
        <w:numFmt w:val="decimal"/>
        <w:lvlText w:val="%4."/>
        <w:lvlJc w:val="left"/>
        <w:pPr>
          <w:ind w:left="2520" w:hanging="2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A63422">
        <w:start w:val="1"/>
        <w:numFmt w:val="lowerLetter"/>
        <w:lvlText w:val="%5."/>
        <w:lvlJc w:val="left"/>
        <w:pPr>
          <w:ind w:left="3240" w:hanging="2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C289F4">
        <w:start w:val="1"/>
        <w:numFmt w:val="lowerRoman"/>
        <w:suff w:val="nothing"/>
        <w:lvlText w:val="%6."/>
        <w:lvlJc w:val="left"/>
        <w:pPr>
          <w:ind w:left="3960" w:hanging="14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B2EEFE">
        <w:start w:val="1"/>
        <w:numFmt w:val="decimal"/>
        <w:lvlText w:val="%7."/>
        <w:lvlJc w:val="left"/>
        <w:pPr>
          <w:ind w:left="4680" w:hanging="2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68A5FE">
        <w:start w:val="1"/>
        <w:numFmt w:val="lowerLetter"/>
        <w:lvlText w:val="%8."/>
        <w:lvlJc w:val="left"/>
        <w:pPr>
          <w:ind w:left="5400" w:hanging="21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600DD6">
        <w:start w:val="1"/>
        <w:numFmt w:val="lowerRoman"/>
        <w:suff w:val="nothing"/>
        <w:lvlText w:val="%9."/>
        <w:lvlJc w:val="left"/>
        <w:pPr>
          <w:ind w:left="6120" w:hanging="14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7"/>
  </w:num>
  <w:num w:numId="5">
    <w:abstractNumId w:val="4"/>
  </w:num>
  <w:num w:numId="6">
    <w:abstractNumId w:val="13"/>
    <w:lvlOverride w:ilvl="0">
      <w:startOverride w:val="3"/>
      <w:lvl w:ilvl="0" w:tplc="9E2C80A8">
        <w:start w:val="3"/>
        <w:numFmt w:val="upperRoman"/>
        <w:lvlText w:val="%1."/>
        <w:lvlJc w:val="left"/>
        <w:pPr>
          <w:ind w:left="360" w:hanging="261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50A6B8">
        <w:start w:val="1"/>
        <w:numFmt w:val="lowerLetter"/>
        <w:suff w:val="nothing"/>
        <w:lvlText w:val="%2."/>
        <w:lvlJc w:val="left"/>
        <w:pPr>
          <w:ind w:left="1080" w:hanging="15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5E02CE">
        <w:start w:val="1"/>
        <w:numFmt w:val="lowerRoman"/>
        <w:lvlText w:val="%3."/>
        <w:lvlJc w:val="left"/>
        <w:pPr>
          <w:ind w:left="1800" w:hanging="40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506B96">
        <w:start w:val="1"/>
        <w:numFmt w:val="decimal"/>
        <w:suff w:val="nothing"/>
        <w:lvlText w:val="%4."/>
        <w:lvlJc w:val="left"/>
        <w:pPr>
          <w:ind w:left="2520" w:hanging="15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A63422">
        <w:start w:val="1"/>
        <w:numFmt w:val="lowerLetter"/>
        <w:suff w:val="nothing"/>
        <w:lvlText w:val="%5."/>
        <w:lvlJc w:val="left"/>
        <w:pPr>
          <w:ind w:left="3240" w:hanging="15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C289F4">
        <w:start w:val="1"/>
        <w:numFmt w:val="lowerRoman"/>
        <w:lvlText w:val="%6."/>
        <w:lvlJc w:val="left"/>
        <w:pPr>
          <w:ind w:left="3960" w:hanging="36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B2EEFE">
        <w:start w:val="1"/>
        <w:numFmt w:val="decimal"/>
        <w:suff w:val="nothing"/>
        <w:lvlText w:val="%7."/>
        <w:lvlJc w:val="left"/>
        <w:pPr>
          <w:ind w:left="4680" w:hanging="15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68A5FE">
        <w:start w:val="1"/>
        <w:numFmt w:val="lowerLetter"/>
        <w:suff w:val="nothing"/>
        <w:lvlText w:val="%8."/>
        <w:lvlJc w:val="left"/>
        <w:pPr>
          <w:ind w:left="5400" w:hanging="15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600DD6">
        <w:start w:val="1"/>
        <w:numFmt w:val="lowerRoman"/>
        <w:lvlText w:val="%9."/>
        <w:lvlJc w:val="left"/>
        <w:pPr>
          <w:ind w:left="6120" w:hanging="33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20"/>
  </w:num>
  <w:num w:numId="11">
    <w:abstractNumId w:val="15"/>
  </w:num>
  <w:num w:numId="12">
    <w:abstractNumId w:val="16"/>
  </w:num>
  <w:num w:numId="13">
    <w:abstractNumId w:val="2"/>
    <w:lvlOverride w:ilvl="0">
      <w:startOverride w:val="2"/>
    </w:lvlOverride>
  </w:num>
  <w:num w:numId="14">
    <w:abstractNumId w:val="0"/>
  </w:num>
  <w:num w:numId="15">
    <w:abstractNumId w:val="24"/>
  </w:num>
  <w:num w:numId="16">
    <w:abstractNumId w:val="24"/>
    <w:lvlOverride w:ilvl="0">
      <w:lvl w:ilvl="0" w:tplc="E826B920">
        <w:start w:val="1"/>
        <w:numFmt w:val="decimal"/>
        <w:lvlText w:val="%1."/>
        <w:lvlJc w:val="left"/>
        <w:pPr>
          <w:ind w:left="61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26D94">
        <w:start w:val="1"/>
        <w:numFmt w:val="lowerLetter"/>
        <w:lvlText w:val="%2)"/>
        <w:lvlJc w:val="left"/>
        <w:pPr>
          <w:ind w:left="1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F2B0C6">
        <w:start w:val="1"/>
        <w:numFmt w:val="decimal"/>
        <w:lvlText w:val="%3."/>
        <w:lvlJc w:val="left"/>
        <w:pPr>
          <w:ind w:left="2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60EEA">
        <w:start w:val="1"/>
        <w:numFmt w:val="decimal"/>
        <w:lvlText w:val="%4."/>
        <w:lvlJc w:val="left"/>
        <w:pPr>
          <w:ind w:left="3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8C4A4C">
        <w:start w:val="1"/>
        <w:numFmt w:val="decimal"/>
        <w:lvlText w:val="%5."/>
        <w:lvlJc w:val="left"/>
        <w:pPr>
          <w:ind w:left="38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078DA">
        <w:start w:val="1"/>
        <w:numFmt w:val="decimal"/>
        <w:lvlText w:val="%6."/>
        <w:lvlJc w:val="left"/>
        <w:pPr>
          <w:ind w:left="46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DCBAF2">
        <w:start w:val="1"/>
        <w:numFmt w:val="decimal"/>
        <w:lvlText w:val="%7."/>
        <w:lvlJc w:val="left"/>
        <w:pPr>
          <w:ind w:left="54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A66B8E">
        <w:start w:val="1"/>
        <w:numFmt w:val="decimal"/>
        <w:lvlText w:val="%8."/>
        <w:lvlJc w:val="left"/>
        <w:pPr>
          <w:ind w:left="62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20B96">
        <w:start w:val="1"/>
        <w:numFmt w:val="decimal"/>
        <w:lvlText w:val="%9."/>
        <w:lvlJc w:val="left"/>
        <w:pPr>
          <w:ind w:left="701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3"/>
    </w:lvlOverride>
  </w:num>
  <w:num w:numId="19">
    <w:abstractNumId w:val="24"/>
    <w:lvlOverride w:ilvl="0">
      <w:startOverride w:val="4"/>
      <w:lvl w:ilvl="0" w:tplc="E826B920">
        <w:start w:val="4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126D94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F2B0C6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760EEA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8C4A4C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78DA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DCBAF2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A66B8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D20B96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8"/>
  </w:num>
  <w:num w:numId="22">
    <w:abstractNumId w:val="14"/>
  </w:num>
  <w:num w:numId="23">
    <w:abstractNumId w:val="12"/>
  </w:num>
  <w:num w:numId="24">
    <w:abstractNumId w:val="22"/>
  </w:num>
  <w:num w:numId="25">
    <w:abstractNumId w:val="23"/>
  </w:num>
  <w:num w:numId="26">
    <w:abstractNumId w:val="18"/>
  </w:num>
  <w:num w:numId="27">
    <w:abstractNumId w:val="7"/>
  </w:num>
  <w:num w:numId="28">
    <w:abstractNumId w:val="25"/>
  </w:num>
  <w:num w:numId="29">
    <w:abstractNumId w:val="26"/>
  </w:num>
  <w:num w:numId="30">
    <w:abstractNumId w:val="19"/>
  </w:num>
  <w:num w:numId="31">
    <w:abstractNumId w:val="1"/>
  </w:num>
  <w:num w:numId="32">
    <w:abstractNumId w:val="10"/>
  </w:num>
  <w:num w:numId="33">
    <w:abstractNumId w:val="6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A"/>
    <w:rsid w:val="0000604E"/>
    <w:rsid w:val="00020924"/>
    <w:rsid w:val="0002687E"/>
    <w:rsid w:val="00027C5C"/>
    <w:rsid w:val="000369E4"/>
    <w:rsid w:val="0004232C"/>
    <w:rsid w:val="00061EB2"/>
    <w:rsid w:val="00065C01"/>
    <w:rsid w:val="00074306"/>
    <w:rsid w:val="00074F7A"/>
    <w:rsid w:val="00086C93"/>
    <w:rsid w:val="000A665B"/>
    <w:rsid w:val="00122CF7"/>
    <w:rsid w:val="00134AC3"/>
    <w:rsid w:val="001424A9"/>
    <w:rsid w:val="00166808"/>
    <w:rsid w:val="001756B3"/>
    <w:rsid w:val="00182E86"/>
    <w:rsid w:val="00193495"/>
    <w:rsid w:val="001B6B02"/>
    <w:rsid w:val="001C35F5"/>
    <w:rsid w:val="001C37AA"/>
    <w:rsid w:val="001F44B3"/>
    <w:rsid w:val="001F44DE"/>
    <w:rsid w:val="001F4A2E"/>
    <w:rsid w:val="002003B8"/>
    <w:rsid w:val="002132AA"/>
    <w:rsid w:val="00222906"/>
    <w:rsid w:val="00236585"/>
    <w:rsid w:val="002448DB"/>
    <w:rsid w:val="0026238C"/>
    <w:rsid w:val="00270F3F"/>
    <w:rsid w:val="00297D2F"/>
    <w:rsid w:val="002A60CB"/>
    <w:rsid w:val="002C469A"/>
    <w:rsid w:val="002E05A1"/>
    <w:rsid w:val="002E6196"/>
    <w:rsid w:val="002F2700"/>
    <w:rsid w:val="003030BC"/>
    <w:rsid w:val="0030462E"/>
    <w:rsid w:val="0031206E"/>
    <w:rsid w:val="003133AC"/>
    <w:rsid w:val="00320C20"/>
    <w:rsid w:val="00325D72"/>
    <w:rsid w:val="00336A03"/>
    <w:rsid w:val="003458A9"/>
    <w:rsid w:val="00352B26"/>
    <w:rsid w:val="00364C8D"/>
    <w:rsid w:val="00375C57"/>
    <w:rsid w:val="00383D84"/>
    <w:rsid w:val="00386FD2"/>
    <w:rsid w:val="003F33D6"/>
    <w:rsid w:val="00412183"/>
    <w:rsid w:val="00416D43"/>
    <w:rsid w:val="004369AB"/>
    <w:rsid w:val="0046445B"/>
    <w:rsid w:val="00464D91"/>
    <w:rsid w:val="004860D9"/>
    <w:rsid w:val="004A0391"/>
    <w:rsid w:val="004D6A7D"/>
    <w:rsid w:val="004E0794"/>
    <w:rsid w:val="004F328D"/>
    <w:rsid w:val="004F7915"/>
    <w:rsid w:val="005022B1"/>
    <w:rsid w:val="0050641D"/>
    <w:rsid w:val="005127BE"/>
    <w:rsid w:val="00513440"/>
    <w:rsid w:val="0052194E"/>
    <w:rsid w:val="00540C7D"/>
    <w:rsid w:val="00550008"/>
    <w:rsid w:val="00556A2A"/>
    <w:rsid w:val="0057579A"/>
    <w:rsid w:val="005908C5"/>
    <w:rsid w:val="005A3AC8"/>
    <w:rsid w:val="005A690F"/>
    <w:rsid w:val="005C7191"/>
    <w:rsid w:val="005D3C1D"/>
    <w:rsid w:val="005D41B6"/>
    <w:rsid w:val="005F0812"/>
    <w:rsid w:val="005F4BED"/>
    <w:rsid w:val="005F66A2"/>
    <w:rsid w:val="00614678"/>
    <w:rsid w:val="006168A0"/>
    <w:rsid w:val="00626B42"/>
    <w:rsid w:val="00634622"/>
    <w:rsid w:val="0064271A"/>
    <w:rsid w:val="00644213"/>
    <w:rsid w:val="0065361A"/>
    <w:rsid w:val="00663F8A"/>
    <w:rsid w:val="00671B6A"/>
    <w:rsid w:val="006C16CE"/>
    <w:rsid w:val="006C17A9"/>
    <w:rsid w:val="006C2199"/>
    <w:rsid w:val="006C2A52"/>
    <w:rsid w:val="006F66A3"/>
    <w:rsid w:val="00706CB6"/>
    <w:rsid w:val="00715763"/>
    <w:rsid w:val="007366E7"/>
    <w:rsid w:val="007619E2"/>
    <w:rsid w:val="0076304E"/>
    <w:rsid w:val="00773FCE"/>
    <w:rsid w:val="00774A8F"/>
    <w:rsid w:val="00781CC5"/>
    <w:rsid w:val="007939DA"/>
    <w:rsid w:val="007A2559"/>
    <w:rsid w:val="007A2CFC"/>
    <w:rsid w:val="007C2CD7"/>
    <w:rsid w:val="007E05E2"/>
    <w:rsid w:val="007F3C63"/>
    <w:rsid w:val="007F6948"/>
    <w:rsid w:val="00802C41"/>
    <w:rsid w:val="008072B4"/>
    <w:rsid w:val="0082367F"/>
    <w:rsid w:val="0084025B"/>
    <w:rsid w:val="00841073"/>
    <w:rsid w:val="00854380"/>
    <w:rsid w:val="00866397"/>
    <w:rsid w:val="008709BD"/>
    <w:rsid w:val="00873A51"/>
    <w:rsid w:val="008A234E"/>
    <w:rsid w:val="008C38F8"/>
    <w:rsid w:val="008D134E"/>
    <w:rsid w:val="008F174E"/>
    <w:rsid w:val="008F3805"/>
    <w:rsid w:val="009264AF"/>
    <w:rsid w:val="009330C2"/>
    <w:rsid w:val="00937369"/>
    <w:rsid w:val="00940633"/>
    <w:rsid w:val="00945BF1"/>
    <w:rsid w:val="00952BE3"/>
    <w:rsid w:val="00957457"/>
    <w:rsid w:val="0096296D"/>
    <w:rsid w:val="00981691"/>
    <w:rsid w:val="009823FF"/>
    <w:rsid w:val="00996F39"/>
    <w:rsid w:val="009A4F64"/>
    <w:rsid w:val="009A525E"/>
    <w:rsid w:val="009C3F0F"/>
    <w:rsid w:val="00A007AE"/>
    <w:rsid w:val="00A05277"/>
    <w:rsid w:val="00A102F1"/>
    <w:rsid w:val="00A33026"/>
    <w:rsid w:val="00A36FA9"/>
    <w:rsid w:val="00A37006"/>
    <w:rsid w:val="00A53E7E"/>
    <w:rsid w:val="00A7107B"/>
    <w:rsid w:val="00A76D6A"/>
    <w:rsid w:val="00A91ABE"/>
    <w:rsid w:val="00AF2407"/>
    <w:rsid w:val="00B0746B"/>
    <w:rsid w:val="00B10D35"/>
    <w:rsid w:val="00B14175"/>
    <w:rsid w:val="00B2275A"/>
    <w:rsid w:val="00B23BB9"/>
    <w:rsid w:val="00B24D18"/>
    <w:rsid w:val="00B35F08"/>
    <w:rsid w:val="00B60620"/>
    <w:rsid w:val="00B6563F"/>
    <w:rsid w:val="00B70D59"/>
    <w:rsid w:val="00BA0933"/>
    <w:rsid w:val="00BA7B52"/>
    <w:rsid w:val="00BD24BF"/>
    <w:rsid w:val="00BD39F2"/>
    <w:rsid w:val="00BE02E6"/>
    <w:rsid w:val="00BE7575"/>
    <w:rsid w:val="00C36020"/>
    <w:rsid w:val="00C4687F"/>
    <w:rsid w:val="00C472C7"/>
    <w:rsid w:val="00C5453E"/>
    <w:rsid w:val="00C64F3B"/>
    <w:rsid w:val="00C678D2"/>
    <w:rsid w:val="00C84A06"/>
    <w:rsid w:val="00C87E9A"/>
    <w:rsid w:val="00CB1CEC"/>
    <w:rsid w:val="00CB5D57"/>
    <w:rsid w:val="00CD13FF"/>
    <w:rsid w:val="00CF0D87"/>
    <w:rsid w:val="00CF4F7E"/>
    <w:rsid w:val="00D161F5"/>
    <w:rsid w:val="00D35B7D"/>
    <w:rsid w:val="00D837E2"/>
    <w:rsid w:val="00DA0307"/>
    <w:rsid w:val="00DA473E"/>
    <w:rsid w:val="00DA4AE0"/>
    <w:rsid w:val="00DB665F"/>
    <w:rsid w:val="00DD057A"/>
    <w:rsid w:val="00DD0946"/>
    <w:rsid w:val="00DD587A"/>
    <w:rsid w:val="00DE0103"/>
    <w:rsid w:val="00DE19CF"/>
    <w:rsid w:val="00DE3094"/>
    <w:rsid w:val="00E022C4"/>
    <w:rsid w:val="00E119D8"/>
    <w:rsid w:val="00E13379"/>
    <w:rsid w:val="00E20EBA"/>
    <w:rsid w:val="00E31EE4"/>
    <w:rsid w:val="00E40DBA"/>
    <w:rsid w:val="00E54FED"/>
    <w:rsid w:val="00E716C1"/>
    <w:rsid w:val="00EA18BF"/>
    <w:rsid w:val="00EB3400"/>
    <w:rsid w:val="00EC31C8"/>
    <w:rsid w:val="00EF1797"/>
    <w:rsid w:val="00EF482C"/>
    <w:rsid w:val="00F00BD9"/>
    <w:rsid w:val="00F10566"/>
    <w:rsid w:val="00F148B6"/>
    <w:rsid w:val="00F31E65"/>
    <w:rsid w:val="00F4032B"/>
    <w:rsid w:val="00F56D36"/>
    <w:rsid w:val="00F77E3F"/>
    <w:rsid w:val="00F91DC8"/>
    <w:rsid w:val="00F9346B"/>
    <w:rsid w:val="00F9583C"/>
    <w:rsid w:val="00FA58B4"/>
    <w:rsid w:val="00FD18DA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01863"/>
  <w15:docId w15:val="{CB8B942C-0990-4FD4-BBFA-F35C6D35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spacing w:before="120" w:after="60"/>
      <w:ind w:left="113" w:firstLine="284"/>
      <w:outlineLvl w:val="0"/>
    </w:pPr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Pracovnpodklad-nzev">
    <w:name w:val="Pracovní podklad - název"/>
    <w:pPr>
      <w:spacing w:before="240" w:after="480"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pPr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Numbered">
    <w:name w:val="Numbered"/>
    <w:pPr>
      <w:numPr>
        <w:numId w:val="1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D35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2E0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5A1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F1CF-995F-483D-BC82-9F43F290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1767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Hnátová Barbora</cp:lastModifiedBy>
  <cp:revision>25</cp:revision>
  <cp:lastPrinted>2020-09-16T20:35:00Z</cp:lastPrinted>
  <dcterms:created xsi:type="dcterms:W3CDTF">2020-10-09T10:09:00Z</dcterms:created>
  <dcterms:modified xsi:type="dcterms:W3CDTF">2020-10-09T15:03:00Z</dcterms:modified>
</cp:coreProperties>
</file>