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14A6E" w14:textId="77777777" w:rsidR="00E635D7" w:rsidRPr="005331A1" w:rsidRDefault="0079177A" w:rsidP="006F6FE4">
      <w:pPr>
        <w:overflowPunct/>
        <w:adjustRightInd/>
        <w:jc w:val="center"/>
        <w:textAlignment w:val="auto"/>
      </w:pPr>
      <w:r w:rsidRPr="005331A1">
        <w:rPr>
          <w:lang w:eastAsia="en-US" w:bidi="ar-SA"/>
        </w:rPr>
        <w:drawing>
          <wp:inline distT="0" distB="0" distL="0" distR="0" wp14:anchorId="4CC78BEF" wp14:editId="1E502253">
            <wp:extent cx="88265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r w:rsidRPr="005331A1">
        <w:rPr>
          <w:lang w:eastAsia="en-US" w:bidi="ar-SA"/>
        </w:rPr>
        <mc:AlternateContent>
          <mc:Choice Requires="wps">
            <w:drawing>
              <wp:anchor distT="0" distB="0" distL="114300" distR="114300" simplePos="0" relativeHeight="251658240" behindDoc="1" locked="0" layoutInCell="0" allowOverlap="1" wp14:anchorId="03417D1C" wp14:editId="17A4DCB6">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799EC" w14:textId="77777777" w:rsidR="00CA0817" w:rsidRPr="00F94B0F" w:rsidRDefault="00CA0817" w:rsidP="00F94B0F">
                            <w:pPr>
                              <w:overflowPunct/>
                              <w:adjustRightInd/>
                              <w:jc w:val="center"/>
                              <w:textAlignment w:val="auto"/>
                              <w:rPr>
                                <w:rFonts w:ascii="Arial" w:hAnsi="Arial" w:cs="Arial"/>
                                <w:b/>
                                <w:sz w:val="48"/>
                              </w:rPr>
                            </w:pPr>
                            <w:r>
                              <w:rPr>
                                <w:rFonts w:ascii="Arial" w:hAnsi="Arial"/>
                                <w:b/>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14:paraId="77C799EC" w14:textId="77777777" w:rsidR="003A19C5" w:rsidRPr="00F94B0F" w:rsidRDefault="003A19C5" w:rsidP="00F94B0F">
                      <w:pPr>
                        <w:overflowPunct/>
                        <w:adjustRightInd/>
                        <w:jc w:val="center"/>
                        <w:textAlignment w:val="auto"/>
                        <w:rPr>
                          <w:rFonts w:ascii="Arial" w:hAnsi="Arial" w:cs="Arial"/>
                          <w:b/>
                          <w:sz w:val="48"/>
                        </w:rPr>
                      </w:pPr>
                      <w:r>
                        <w:rPr>
                          <w:rFonts w:ascii="Arial" w:hAnsi="Arial"/>
                          <w:b/>
                          <w:sz w:val="48"/>
                        </w:rPr>
                        <w:t>CS</w:t>
                      </w:r>
                    </w:p>
                  </w:txbxContent>
                </v:textbox>
                <w10:wrap anchorx="page" anchory="page"/>
              </v:shape>
            </w:pict>
          </mc:Fallback>
        </mc:AlternateContent>
      </w:r>
      <w:r w:rsidRPr="005331A1">
        <w:rPr>
          <w:lang w:eastAsia="en-US" w:bidi="ar-SA"/>
        </w:rPr>
        <mc:AlternateContent>
          <mc:Choice Requires="wps">
            <w:drawing>
              <wp:anchor distT="0" distB="0" distL="114300" distR="114300" simplePos="0" relativeHeight="251659264" behindDoc="1" locked="0" layoutInCell="0" allowOverlap="1" wp14:anchorId="1A32280E" wp14:editId="52E6251B">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4BB36" w14:textId="77777777" w:rsidR="00CA0817" w:rsidRPr="00F94B0F" w:rsidRDefault="00CA0817" w:rsidP="00F94B0F">
                            <w:pPr>
                              <w:pBdr>
                                <w:top w:val="single" w:sz="4" w:space="1" w:color="auto"/>
                              </w:pBdr>
                              <w:overflowPunct/>
                              <w:adjustRightInd/>
                              <w:jc w:val="center"/>
                              <w:textAlignment w:val="auto"/>
                              <w:rPr>
                                <w:b/>
                                <w:sz w:val="16"/>
                              </w:rPr>
                            </w:pPr>
                            <w:r>
                              <w:rPr>
                                <w:b/>
                                <w:sz w:val="16"/>
                              </w:rPr>
                              <w:t>Rue Belliard/Belliardstraat 99 — 1040 Bruxelles/Brussel — BELGIQUE/BELGIË</w:t>
                            </w:r>
                          </w:p>
                          <w:p w14:paraId="7A0EE22D" w14:textId="77777777" w:rsidR="00CA0817" w:rsidRPr="00F94B0F" w:rsidRDefault="00CA0817" w:rsidP="00F94B0F">
                            <w:pPr>
                              <w:pBdr>
                                <w:top w:val="single" w:sz="4" w:space="1" w:color="auto"/>
                              </w:pBdr>
                              <w:overflowPunct/>
                              <w:adjustRightInd/>
                              <w:jc w:val="center"/>
                              <w:textAlignment w:val="auto"/>
                              <w:rPr>
                                <w:b/>
                                <w:sz w:val="16"/>
                              </w:rPr>
                            </w:pPr>
                            <w:r>
                              <w:rPr>
                                <w:b/>
                                <w:sz w:val="16"/>
                              </w:rPr>
                              <w:t xml:space="preserve">Tel.: +32 25469011 — Fax +32 25134893 — Internet: </w:t>
                            </w:r>
                            <w:hyperlink r:id="rId14">
                              <w:r>
                                <w:rPr>
                                  <w:rStyle w:val="Hyperlink"/>
                                  <w:b/>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14:paraId="3784BB36" w14:textId="77777777" w:rsidR="003A19C5" w:rsidRPr="00F94B0F" w:rsidRDefault="003A19C5" w:rsidP="00F94B0F">
                      <w:pPr>
                        <w:pBdr>
                          <w:top w:val="single" w:sz="4" w:space="1" w:color="auto"/>
                        </w:pBdr>
                        <w:overflowPunct/>
                        <w:adjustRightInd/>
                        <w:jc w:val="center"/>
                        <w:textAlignment w:val="auto"/>
                        <w:rPr>
                          <w:b/>
                          <w:sz w:val="16"/>
                        </w:rPr>
                      </w:pPr>
                      <w:r>
                        <w:rPr>
                          <w:b/>
                          <w:sz w:val="16"/>
                        </w:rPr>
                        <w:t>Rue Belliard/Belliardstraat 99 — 1040 Bruxelles/Brussel — BELGIQUE/BELGIË</w:t>
                      </w:r>
                    </w:p>
                    <w:p w14:paraId="7A0EE22D" w14:textId="77777777" w:rsidR="003A19C5" w:rsidRPr="00F94B0F" w:rsidRDefault="003A19C5" w:rsidP="00F94B0F">
                      <w:pPr>
                        <w:pBdr>
                          <w:top w:val="single" w:sz="4" w:space="1" w:color="auto"/>
                        </w:pBdr>
                        <w:overflowPunct/>
                        <w:adjustRightInd/>
                        <w:jc w:val="center"/>
                        <w:textAlignment w:val="auto"/>
                        <w:rPr>
                          <w:b/>
                          <w:sz w:val="16"/>
                        </w:rPr>
                      </w:pPr>
                      <w:r>
                        <w:rPr>
                          <w:b/>
                          <w:sz w:val="16"/>
                        </w:rPr>
                        <w:t xml:space="preserve">Tel.: +32 25469011 — Fax +32 25134893 — Internet: </w:t>
                      </w:r>
                      <w:hyperlink r:id="rId15">
                        <w:r>
                          <w:rPr>
                            <w:rStyle w:val="Hyperlink"/>
                            <w:b/>
                            <w:sz w:val="16"/>
                          </w:rPr>
                          <w:t>http://www.eesc.europa.eu</w:t>
                        </w:r>
                      </w:hyperlink>
                    </w:p>
                  </w:txbxContent>
                </v:textbox>
                <w10:wrap anchorx="page" anchory="page"/>
              </v:shape>
            </w:pict>
          </mc:Fallback>
        </mc:AlternateContent>
      </w:r>
    </w:p>
    <w:p w14:paraId="5D114908" w14:textId="5115B2CF" w:rsidR="00E635D7" w:rsidRPr="005331A1" w:rsidRDefault="00E635D7" w:rsidP="006F6FE4">
      <w:pPr>
        <w:overflowPunct/>
        <w:adjustRightInd/>
        <w:jc w:val="center"/>
        <w:textAlignment w:val="auto"/>
        <w:rPr>
          <w:b/>
          <w:i/>
        </w:rPr>
      </w:pPr>
      <w:r w:rsidRPr="005331A1">
        <w:rPr>
          <w:rFonts w:ascii="Arial" w:hAnsi="Arial"/>
          <w:b/>
          <w:i/>
          <w:sz w:val="20"/>
        </w:rPr>
        <w:t>Evropský hospodářský</w:t>
      </w:r>
      <w:r w:rsidR="002D7683" w:rsidRPr="005331A1">
        <w:rPr>
          <w:rFonts w:ascii="Arial" w:hAnsi="Arial"/>
          <w:b/>
          <w:i/>
          <w:sz w:val="20"/>
        </w:rPr>
        <w:t xml:space="preserve"> a </w:t>
      </w:r>
      <w:r w:rsidRPr="005331A1">
        <w:rPr>
          <w:rFonts w:ascii="Arial" w:hAnsi="Arial"/>
          <w:b/>
          <w:i/>
          <w:sz w:val="20"/>
        </w:rPr>
        <w:t>sociální výbor</w:t>
      </w:r>
    </w:p>
    <w:p w14:paraId="7B2BA765" w14:textId="77777777" w:rsidR="00E635D7" w:rsidRPr="005331A1" w:rsidRDefault="00E635D7" w:rsidP="006F6FE4">
      <w:pPr>
        <w:overflowPunct/>
        <w:adjustRightInd/>
        <w:textAlignment w:val="auto"/>
      </w:pPr>
    </w:p>
    <w:p w14:paraId="54C1D8AF" w14:textId="77777777" w:rsidR="00E635D7" w:rsidRPr="005331A1" w:rsidRDefault="00E635D7" w:rsidP="006F6FE4">
      <w:pPr>
        <w:overflowPunct/>
        <w:adjustRightInd/>
        <w:textAlignment w:val="auto"/>
      </w:pPr>
    </w:p>
    <w:tbl>
      <w:tblPr>
        <w:tblW w:w="0" w:type="auto"/>
        <w:jc w:val="right"/>
        <w:tblInd w:w="-223" w:type="dxa"/>
        <w:tblLayout w:type="fixed"/>
        <w:tblLook w:val="0000" w:firstRow="0" w:lastRow="0" w:firstColumn="0" w:lastColumn="0" w:noHBand="0" w:noVBand="0"/>
      </w:tblPr>
      <w:tblGrid>
        <w:gridCol w:w="3748"/>
      </w:tblGrid>
      <w:tr w:rsidR="00E635D7" w:rsidRPr="005331A1" w14:paraId="1FC3B02A" w14:textId="77777777" w:rsidTr="000469B7">
        <w:trPr>
          <w:jc w:val="right"/>
        </w:trPr>
        <w:tc>
          <w:tcPr>
            <w:tcW w:w="3748" w:type="dxa"/>
          </w:tcPr>
          <w:p w14:paraId="2BA28951" w14:textId="77777777" w:rsidR="00F3500E" w:rsidRPr="005331A1" w:rsidRDefault="00F3500E" w:rsidP="006F6FE4">
            <w:pPr>
              <w:overflowPunct/>
              <w:adjustRightInd/>
              <w:jc w:val="center"/>
              <w:textAlignment w:val="auto"/>
              <w:rPr>
                <w:b/>
                <w:sz w:val="28"/>
              </w:rPr>
            </w:pPr>
            <w:r w:rsidRPr="005331A1">
              <w:rPr>
                <w:b/>
                <w:sz w:val="28"/>
              </w:rPr>
              <w:t>INT/770</w:t>
            </w:r>
          </w:p>
          <w:p w14:paraId="157AB6CE" w14:textId="77777777" w:rsidR="00E635D7" w:rsidRPr="005331A1" w:rsidRDefault="00F3500E" w:rsidP="006F6FE4">
            <w:pPr>
              <w:overflowPunct/>
              <w:adjustRightInd/>
              <w:jc w:val="center"/>
              <w:textAlignment w:val="auto"/>
              <w:rPr>
                <w:b/>
                <w:bCs/>
                <w:sz w:val="28"/>
                <w:szCs w:val="22"/>
              </w:rPr>
            </w:pPr>
            <w:r w:rsidRPr="005331A1">
              <w:rPr>
                <w:b/>
                <w:sz w:val="28"/>
              </w:rPr>
              <w:t>Finanční prostředí/sociální podniky</w:t>
            </w:r>
          </w:p>
        </w:tc>
      </w:tr>
    </w:tbl>
    <w:p w14:paraId="3149FEFF" w14:textId="77777777" w:rsidR="00E635D7" w:rsidRPr="005331A1" w:rsidRDefault="00E635D7" w:rsidP="006F6FE4">
      <w:pPr>
        <w:overflowPunct/>
        <w:adjustRightInd/>
        <w:textAlignment w:val="auto"/>
      </w:pPr>
    </w:p>
    <w:p w14:paraId="7EC837E7" w14:textId="77777777" w:rsidR="00E635D7" w:rsidRPr="005331A1" w:rsidRDefault="00E635D7" w:rsidP="006F6FE4">
      <w:pPr>
        <w:overflowPunct/>
        <w:adjustRightInd/>
        <w:textAlignment w:val="auto"/>
      </w:pPr>
    </w:p>
    <w:p w14:paraId="62158CC1" w14:textId="5DE73F4A" w:rsidR="00E635D7" w:rsidRPr="005331A1" w:rsidRDefault="00E635D7" w:rsidP="006F6FE4">
      <w:pPr>
        <w:overflowPunct/>
        <w:adjustRightInd/>
        <w:jc w:val="right"/>
        <w:textAlignment w:val="auto"/>
      </w:pPr>
      <w:r w:rsidRPr="005331A1">
        <w:t xml:space="preserve">V Bruselu dne </w:t>
      </w:r>
      <w:r w:rsidR="00F12E9C" w:rsidRPr="005331A1">
        <w:t>1</w:t>
      </w:r>
      <w:r w:rsidR="002D7683" w:rsidRPr="005331A1">
        <w:t>6. </w:t>
      </w:r>
      <w:r w:rsidR="00D52D90" w:rsidRPr="005331A1">
        <w:t xml:space="preserve">září </w:t>
      </w:r>
      <w:r w:rsidRPr="005331A1">
        <w:t>2015</w:t>
      </w:r>
    </w:p>
    <w:p w14:paraId="6FC5C16B" w14:textId="77777777" w:rsidR="00E635D7" w:rsidRPr="005331A1" w:rsidRDefault="00E635D7" w:rsidP="006F6FE4">
      <w:pPr>
        <w:overflowPunct/>
        <w:adjustRightInd/>
        <w:textAlignment w:val="auto"/>
      </w:pPr>
    </w:p>
    <w:p w14:paraId="109A2900" w14:textId="77777777" w:rsidR="00E635D7" w:rsidRPr="005331A1" w:rsidRDefault="00E635D7" w:rsidP="006F6FE4">
      <w:pPr>
        <w:overflowPunct/>
        <w:adjustRightInd/>
        <w:textAlignment w:val="auto"/>
      </w:pPr>
    </w:p>
    <w:p w14:paraId="052393AF" w14:textId="77777777" w:rsidR="00E635D7" w:rsidRPr="005331A1" w:rsidRDefault="00E635D7" w:rsidP="006F6FE4">
      <w:pPr>
        <w:overflowPunct/>
        <w:adjustRightInd/>
        <w:textAlignment w:val="auto"/>
      </w:pPr>
    </w:p>
    <w:p w14:paraId="40E55A45" w14:textId="77777777" w:rsidR="00E635D7" w:rsidRPr="005331A1" w:rsidRDefault="00E635D7" w:rsidP="006F6FE4">
      <w:pPr>
        <w:overflowPunct/>
        <w:adjustRightInd/>
        <w:textAlignment w:val="auto"/>
      </w:pPr>
    </w:p>
    <w:p w14:paraId="5739DF08" w14:textId="77777777" w:rsidR="00CC6419" w:rsidRPr="005331A1" w:rsidRDefault="00CC6419" w:rsidP="006F6FE4">
      <w:pPr>
        <w:overflowPunct/>
        <w:adjustRightInd/>
        <w:textAlignment w:val="auto"/>
      </w:pPr>
    </w:p>
    <w:tbl>
      <w:tblPr>
        <w:tblW w:w="0" w:type="auto"/>
        <w:tblLayout w:type="fixed"/>
        <w:tblLook w:val="0000" w:firstRow="0" w:lastRow="0" w:firstColumn="0" w:lastColumn="0" w:noHBand="0" w:noVBand="0"/>
      </w:tblPr>
      <w:tblGrid>
        <w:gridCol w:w="9243"/>
      </w:tblGrid>
      <w:tr w:rsidR="00E635D7" w:rsidRPr="005331A1" w14:paraId="50787901" w14:textId="77777777">
        <w:tc>
          <w:tcPr>
            <w:tcW w:w="9243" w:type="dxa"/>
          </w:tcPr>
          <w:p w14:paraId="39C4DDA9" w14:textId="1586ABA4" w:rsidR="00E635D7" w:rsidRPr="005331A1" w:rsidRDefault="0034170B" w:rsidP="00F12E9C">
            <w:pPr>
              <w:overflowPunct/>
              <w:adjustRightInd/>
              <w:jc w:val="center"/>
              <w:textAlignment w:val="auto"/>
              <w:rPr>
                <w:szCs w:val="22"/>
              </w:rPr>
            </w:pPr>
            <w:r w:rsidRPr="005331A1">
              <w:rPr>
                <w:b/>
                <w:sz w:val="32"/>
              </w:rPr>
              <w:t>STANOVISK</w:t>
            </w:r>
            <w:r w:rsidR="00D52D90" w:rsidRPr="005331A1">
              <w:rPr>
                <w:b/>
                <w:sz w:val="32"/>
              </w:rPr>
              <w:t>O</w:t>
            </w:r>
            <w:r w:rsidR="00DE20A3" w:rsidRPr="005331A1">
              <w:t xml:space="preserve"> </w:t>
            </w:r>
            <w:r w:rsidRPr="005331A1">
              <w:br/>
            </w:r>
            <w:r w:rsidR="00F12E9C" w:rsidRPr="005331A1">
              <w:t>Evropského hospodářského</w:t>
            </w:r>
            <w:r w:rsidR="002D7683" w:rsidRPr="005331A1">
              <w:t xml:space="preserve"> a </w:t>
            </w:r>
            <w:r w:rsidR="00F12E9C" w:rsidRPr="005331A1">
              <w:t>sociálního výboru</w:t>
            </w:r>
            <w:r w:rsidR="00DE20A3" w:rsidRPr="005331A1">
              <w:t xml:space="preserve"> </w:t>
            </w:r>
            <w:r w:rsidRPr="005331A1">
              <w:br/>
              <w:t xml:space="preserve">k tématu </w:t>
            </w:r>
            <w:r w:rsidRPr="005331A1">
              <w:br/>
            </w:r>
            <w:r w:rsidRPr="005331A1">
              <w:rPr>
                <w:b/>
              </w:rPr>
              <w:t>Vytvoření finančního ekosystému pro sociální podniky</w:t>
            </w:r>
            <w:r w:rsidR="00DE20A3" w:rsidRPr="005331A1">
              <w:t xml:space="preserve"> </w:t>
            </w:r>
            <w:r w:rsidRPr="005331A1">
              <w:br/>
              <w:t>(průzkumné stanovisko)</w:t>
            </w:r>
          </w:p>
        </w:tc>
      </w:tr>
      <w:tr w:rsidR="00E635D7" w:rsidRPr="005331A1" w14:paraId="63452617" w14:textId="77777777">
        <w:tc>
          <w:tcPr>
            <w:tcW w:w="9243" w:type="dxa"/>
          </w:tcPr>
          <w:p w14:paraId="38C708AF" w14:textId="77777777" w:rsidR="00E635D7" w:rsidRPr="005331A1" w:rsidRDefault="00E635D7" w:rsidP="006F6FE4">
            <w:pPr>
              <w:overflowPunct/>
              <w:adjustRightInd/>
              <w:jc w:val="center"/>
              <w:textAlignment w:val="auto"/>
            </w:pPr>
            <w:r w:rsidRPr="005331A1">
              <w:t>_____________</w:t>
            </w:r>
          </w:p>
          <w:p w14:paraId="46A4FBF0" w14:textId="77777777" w:rsidR="00E635D7" w:rsidRPr="005331A1" w:rsidRDefault="00E635D7" w:rsidP="006F6FE4">
            <w:pPr>
              <w:overflowPunct/>
              <w:adjustRightInd/>
              <w:jc w:val="center"/>
              <w:textAlignment w:val="auto"/>
            </w:pPr>
          </w:p>
          <w:p w14:paraId="42620246" w14:textId="6AB13B24" w:rsidR="00E635D7" w:rsidRPr="005331A1" w:rsidRDefault="00E635D7" w:rsidP="006F6FE4">
            <w:pPr>
              <w:overflowPunct/>
              <w:adjustRightInd/>
              <w:jc w:val="center"/>
              <w:textAlignment w:val="auto"/>
              <w:rPr>
                <w:b/>
              </w:rPr>
            </w:pPr>
            <w:r w:rsidRPr="005331A1">
              <w:t xml:space="preserve">Zpravodajky: </w:t>
            </w:r>
            <w:r w:rsidR="00EE2462" w:rsidRPr="005331A1">
              <w:rPr>
                <w:b/>
              </w:rPr>
              <w:t>Ariane Rodert</w:t>
            </w:r>
            <w:r w:rsidR="002D7683" w:rsidRPr="005331A1">
              <w:rPr>
                <w:b/>
              </w:rPr>
              <w:t xml:space="preserve"> a </w:t>
            </w:r>
            <w:r w:rsidR="00EE2462" w:rsidRPr="005331A1">
              <w:rPr>
                <w:b/>
              </w:rPr>
              <w:t>Marie Zvolská</w:t>
            </w:r>
          </w:p>
          <w:p w14:paraId="44FE1A56" w14:textId="77777777" w:rsidR="00E635D7" w:rsidRPr="005331A1" w:rsidRDefault="00E635D7" w:rsidP="006F6FE4">
            <w:pPr>
              <w:overflowPunct/>
              <w:adjustRightInd/>
              <w:jc w:val="center"/>
              <w:textAlignment w:val="auto"/>
              <w:rPr>
                <w:szCs w:val="22"/>
              </w:rPr>
            </w:pPr>
            <w:r w:rsidRPr="005331A1">
              <w:t xml:space="preserve">_____________ </w:t>
            </w:r>
            <w:r w:rsidRPr="005331A1">
              <w:br/>
              <w:t xml:space="preserve"> </w:t>
            </w:r>
            <w:r w:rsidRPr="005331A1">
              <w:br/>
            </w:r>
          </w:p>
        </w:tc>
      </w:tr>
      <w:tr w:rsidR="00E635D7" w:rsidRPr="005331A1" w14:paraId="026EA3CD" w14:textId="77777777">
        <w:tc>
          <w:tcPr>
            <w:tcW w:w="9243" w:type="dxa"/>
          </w:tcPr>
          <w:p w14:paraId="79C21CF6" w14:textId="77777777" w:rsidR="00044B99" w:rsidRPr="005331A1" w:rsidRDefault="00044B99" w:rsidP="006F6FE4">
            <w:pPr>
              <w:overflowPunct/>
              <w:adjustRightInd/>
              <w:jc w:val="right"/>
              <w:textAlignment w:val="auto"/>
            </w:pPr>
          </w:p>
          <w:p w14:paraId="59836F9D" w14:textId="77777777" w:rsidR="00044B99" w:rsidRPr="005331A1" w:rsidRDefault="00044B99" w:rsidP="006F6FE4">
            <w:pPr>
              <w:overflowPunct/>
              <w:adjustRightInd/>
              <w:jc w:val="right"/>
              <w:textAlignment w:val="auto"/>
            </w:pPr>
          </w:p>
          <w:p w14:paraId="225DC27D" w14:textId="77777777" w:rsidR="00044B99" w:rsidRPr="005331A1" w:rsidRDefault="00044B99" w:rsidP="006F6FE4">
            <w:pPr>
              <w:overflowPunct/>
              <w:adjustRightInd/>
              <w:jc w:val="right"/>
              <w:textAlignment w:val="auto"/>
            </w:pPr>
          </w:p>
          <w:p w14:paraId="01FAF0D5" w14:textId="77777777" w:rsidR="00044B99" w:rsidRPr="005331A1" w:rsidRDefault="00044B99" w:rsidP="006F6FE4">
            <w:pPr>
              <w:overflowPunct/>
              <w:adjustRightInd/>
              <w:jc w:val="right"/>
              <w:textAlignment w:val="auto"/>
            </w:pPr>
          </w:p>
          <w:p w14:paraId="12F5D06E" w14:textId="77777777" w:rsidR="00044B99" w:rsidRPr="005331A1" w:rsidRDefault="00044B99" w:rsidP="006F6FE4">
            <w:pPr>
              <w:overflowPunct/>
              <w:adjustRightInd/>
              <w:jc w:val="right"/>
              <w:textAlignment w:val="auto"/>
            </w:pPr>
          </w:p>
          <w:p w14:paraId="7B49D683" w14:textId="77777777" w:rsidR="00044B99" w:rsidRPr="005331A1" w:rsidRDefault="00044B99" w:rsidP="006F6FE4">
            <w:pPr>
              <w:overflowPunct/>
              <w:adjustRightInd/>
              <w:jc w:val="right"/>
              <w:textAlignment w:val="auto"/>
            </w:pPr>
          </w:p>
          <w:p w14:paraId="26DE0C6B" w14:textId="77777777" w:rsidR="00044B99" w:rsidRPr="005331A1" w:rsidRDefault="00044B99" w:rsidP="006F6FE4">
            <w:pPr>
              <w:overflowPunct/>
              <w:adjustRightInd/>
              <w:jc w:val="right"/>
              <w:textAlignment w:val="auto"/>
            </w:pPr>
          </w:p>
          <w:p w14:paraId="2F8F32DF" w14:textId="77777777" w:rsidR="00044B99" w:rsidRPr="005331A1" w:rsidRDefault="00044B99" w:rsidP="006F6FE4">
            <w:pPr>
              <w:overflowPunct/>
              <w:adjustRightInd/>
              <w:jc w:val="right"/>
              <w:textAlignment w:val="auto"/>
            </w:pPr>
          </w:p>
          <w:p w14:paraId="239F7239" w14:textId="77777777" w:rsidR="00044B99" w:rsidRPr="005331A1" w:rsidRDefault="00044B99" w:rsidP="006F6FE4">
            <w:pPr>
              <w:overflowPunct/>
              <w:adjustRightInd/>
              <w:jc w:val="right"/>
              <w:textAlignment w:val="auto"/>
            </w:pPr>
          </w:p>
          <w:p w14:paraId="36EDCD0C" w14:textId="77777777" w:rsidR="00044B99" w:rsidRPr="005331A1" w:rsidRDefault="00044B99" w:rsidP="006F6FE4">
            <w:pPr>
              <w:overflowPunct/>
              <w:adjustRightInd/>
              <w:jc w:val="right"/>
              <w:textAlignment w:val="auto"/>
            </w:pPr>
          </w:p>
          <w:p w14:paraId="5BE0251E" w14:textId="77777777" w:rsidR="00044B99" w:rsidRPr="005331A1" w:rsidRDefault="00044B99" w:rsidP="006F6FE4">
            <w:pPr>
              <w:overflowPunct/>
              <w:adjustRightInd/>
              <w:jc w:val="right"/>
              <w:textAlignment w:val="auto"/>
            </w:pPr>
          </w:p>
          <w:p w14:paraId="40FCCEFC" w14:textId="77777777" w:rsidR="00044B99" w:rsidRPr="005331A1" w:rsidRDefault="00044B99" w:rsidP="006F6FE4">
            <w:pPr>
              <w:overflowPunct/>
              <w:adjustRightInd/>
              <w:jc w:val="right"/>
              <w:textAlignment w:val="auto"/>
            </w:pPr>
          </w:p>
          <w:p w14:paraId="3D9D6048" w14:textId="77777777" w:rsidR="00044B99" w:rsidRPr="005331A1" w:rsidRDefault="00044B99" w:rsidP="006F6FE4">
            <w:pPr>
              <w:overflowPunct/>
              <w:adjustRightInd/>
              <w:jc w:val="right"/>
              <w:textAlignment w:val="auto"/>
            </w:pPr>
          </w:p>
          <w:p w14:paraId="16EC4DBA" w14:textId="24E66341" w:rsidR="00E635D7" w:rsidRPr="005331A1" w:rsidRDefault="00E635D7" w:rsidP="006F6FE4">
            <w:pPr>
              <w:overflowPunct/>
              <w:adjustRightInd/>
              <w:jc w:val="right"/>
              <w:textAlignment w:val="auto"/>
              <w:rPr>
                <w:smallCaps/>
                <w:szCs w:val="22"/>
              </w:rPr>
            </w:pPr>
          </w:p>
        </w:tc>
      </w:tr>
    </w:tbl>
    <w:p w14:paraId="698EB108" w14:textId="77777777" w:rsidR="00E635D7" w:rsidRPr="005331A1" w:rsidRDefault="00E635D7" w:rsidP="006F6FE4">
      <w:pPr>
        <w:overflowPunct/>
        <w:adjustRightInd/>
        <w:textAlignment w:val="auto"/>
      </w:pPr>
    </w:p>
    <w:p w14:paraId="222A7DA4" w14:textId="77777777" w:rsidR="00E635D7" w:rsidRPr="005331A1" w:rsidRDefault="00E635D7" w:rsidP="006F6FE4">
      <w:pPr>
        <w:overflowPunct/>
        <w:adjustRightInd/>
        <w:textAlignment w:val="auto"/>
        <w:sectPr w:rsidR="00E635D7" w:rsidRPr="005331A1" w:rsidSect="00154AF9">
          <w:footerReference w:type="default" r:id="rId16"/>
          <w:pgSz w:w="11907" w:h="16839" w:code="9"/>
          <w:pgMar w:top="567" w:right="1440" w:bottom="2268" w:left="1440" w:header="284" w:footer="1134" w:gutter="0"/>
          <w:pgNumType w:start="1"/>
          <w:cols w:space="720"/>
          <w:docGrid w:linePitch="299"/>
        </w:sectPr>
      </w:pPr>
    </w:p>
    <w:p w14:paraId="1BBFC6E4" w14:textId="77777777" w:rsidR="00733632" w:rsidRPr="005331A1" w:rsidRDefault="00733632" w:rsidP="00CE51B9">
      <w:pPr>
        <w:overflowPunct/>
        <w:adjustRightInd/>
        <w:textAlignment w:val="auto"/>
      </w:pPr>
      <w:bookmarkStart w:id="0" w:name="_GoBack"/>
      <w:bookmarkEnd w:id="0"/>
    </w:p>
    <w:p w14:paraId="4B83E4C1" w14:textId="6DE9E64B" w:rsidR="00E635D7" w:rsidRPr="005331A1" w:rsidRDefault="006072B7" w:rsidP="00CE51B9">
      <w:pPr>
        <w:overflowPunct/>
        <w:adjustRightInd/>
        <w:textAlignment w:val="auto"/>
      </w:pPr>
      <w:r w:rsidRPr="005331A1">
        <w:t>Dopisem ze dne 2</w:t>
      </w:r>
      <w:r w:rsidR="002D7683" w:rsidRPr="005331A1">
        <w:t>8. </w:t>
      </w:r>
      <w:r w:rsidRPr="005331A1">
        <w:t>dubna 2015,</w:t>
      </w:r>
      <w:r w:rsidR="002D7683" w:rsidRPr="005331A1">
        <w:t xml:space="preserve"> a v </w:t>
      </w:r>
      <w:r w:rsidRPr="005331A1">
        <w:t>souladu</w:t>
      </w:r>
      <w:r w:rsidR="002D7683" w:rsidRPr="005331A1">
        <w:t xml:space="preserve"> s </w:t>
      </w:r>
      <w:r w:rsidRPr="005331A1">
        <w:t>článkem 304 Smlouvy</w:t>
      </w:r>
      <w:r w:rsidR="002D7683" w:rsidRPr="005331A1">
        <w:t xml:space="preserve"> o </w:t>
      </w:r>
      <w:r w:rsidRPr="005331A1">
        <w:t>fungování Evropské unie, požádal pan Nicolas Schmit, ministr práce, zaměstnanosti</w:t>
      </w:r>
      <w:r w:rsidR="002D7683" w:rsidRPr="005331A1">
        <w:t xml:space="preserve"> a </w:t>
      </w:r>
      <w:r w:rsidRPr="005331A1">
        <w:t>sociální</w:t>
      </w:r>
      <w:r w:rsidR="002D7683" w:rsidRPr="005331A1">
        <w:t xml:space="preserve"> a </w:t>
      </w:r>
      <w:r w:rsidRPr="005331A1">
        <w:t>solidární ekonomiky, jménem budoucího lucemburského předsednictví Evropský hospodářský</w:t>
      </w:r>
      <w:r w:rsidR="002D7683" w:rsidRPr="005331A1">
        <w:t xml:space="preserve"> a </w:t>
      </w:r>
      <w:r w:rsidRPr="005331A1">
        <w:t>sociální výbor</w:t>
      </w:r>
      <w:r w:rsidR="002D7683" w:rsidRPr="005331A1">
        <w:t xml:space="preserve"> o </w:t>
      </w:r>
      <w:r w:rsidRPr="005331A1">
        <w:t>vypracování průzkumného stanoviska</w:t>
      </w:r>
      <w:r w:rsidR="002D7683" w:rsidRPr="005331A1">
        <w:t xml:space="preserve"> k </w:t>
      </w:r>
      <w:r w:rsidRPr="005331A1">
        <w:t>tématu</w:t>
      </w:r>
    </w:p>
    <w:p w14:paraId="1DEBA738" w14:textId="77777777" w:rsidR="00995099" w:rsidRPr="005331A1" w:rsidRDefault="00995099" w:rsidP="00CE51B9">
      <w:pPr>
        <w:overflowPunct/>
        <w:adjustRightInd/>
        <w:textAlignment w:val="auto"/>
      </w:pPr>
    </w:p>
    <w:p w14:paraId="747AC06B" w14:textId="77777777" w:rsidR="00E635D7" w:rsidRPr="005331A1" w:rsidRDefault="00485131" w:rsidP="00CE51B9">
      <w:pPr>
        <w:overflowPunct/>
        <w:adjustRightInd/>
        <w:ind w:left="1429"/>
        <w:textAlignment w:val="auto"/>
        <w:rPr>
          <w:i/>
        </w:rPr>
      </w:pPr>
      <w:r w:rsidRPr="005331A1">
        <w:rPr>
          <w:i/>
        </w:rPr>
        <w:t xml:space="preserve">Vytvoření finančního ekosystému pro sociální podniky </w:t>
      </w:r>
    </w:p>
    <w:p w14:paraId="2434C81A" w14:textId="77777777" w:rsidR="00E635D7" w:rsidRPr="005331A1" w:rsidRDefault="00485131" w:rsidP="00CE51B9">
      <w:pPr>
        <w:overflowPunct/>
        <w:adjustRightInd/>
        <w:ind w:left="1429"/>
        <w:textAlignment w:val="auto"/>
      </w:pPr>
      <w:r w:rsidRPr="005331A1">
        <w:t>(průzkumné stanovisko).</w:t>
      </w:r>
    </w:p>
    <w:p w14:paraId="17ED5168" w14:textId="77777777" w:rsidR="00E635D7" w:rsidRPr="005331A1" w:rsidRDefault="00E635D7" w:rsidP="00CE51B9">
      <w:pPr>
        <w:overflowPunct/>
        <w:adjustRightInd/>
        <w:textAlignment w:val="auto"/>
      </w:pPr>
    </w:p>
    <w:p w14:paraId="0658D2F5" w14:textId="1CA8236A" w:rsidR="00E635D7" w:rsidRPr="005331A1" w:rsidRDefault="00E635D7" w:rsidP="00CE51B9">
      <w:pPr>
        <w:overflowPunct/>
        <w:adjustRightInd/>
        <w:textAlignment w:val="auto"/>
      </w:pPr>
      <w:r w:rsidRPr="005331A1">
        <w:t>Specializovaná sekce Jednotný trh, výroba</w:t>
      </w:r>
      <w:r w:rsidR="002D7683" w:rsidRPr="005331A1">
        <w:t xml:space="preserve"> a </w:t>
      </w:r>
      <w:r w:rsidRPr="005331A1">
        <w:t xml:space="preserve">spotřeba, kterou Výbor pověřil přípravou podkladů na toto téma, přijala stanovisko dne </w:t>
      </w:r>
      <w:r w:rsidR="002D7683" w:rsidRPr="005331A1">
        <w:t>8. </w:t>
      </w:r>
      <w:r w:rsidR="00D52D90" w:rsidRPr="005331A1">
        <w:t>září 2015.</w:t>
      </w:r>
    </w:p>
    <w:p w14:paraId="18A1C21F" w14:textId="77777777" w:rsidR="00E635D7" w:rsidRPr="005331A1" w:rsidRDefault="00E635D7" w:rsidP="00CE51B9">
      <w:pPr>
        <w:overflowPunct/>
        <w:adjustRightInd/>
        <w:textAlignment w:val="auto"/>
      </w:pPr>
    </w:p>
    <w:p w14:paraId="10A0CCD2" w14:textId="753EE6AB" w:rsidR="00E635D7" w:rsidRPr="005331A1" w:rsidRDefault="00E635D7" w:rsidP="00CE51B9">
      <w:pPr>
        <w:overflowPunct/>
        <w:adjustRightInd/>
        <w:textAlignment w:val="auto"/>
      </w:pPr>
      <w:r w:rsidRPr="005331A1">
        <w:t>Na </w:t>
      </w:r>
      <w:r w:rsidR="00F12E9C" w:rsidRPr="005331A1">
        <w:t>51</w:t>
      </w:r>
      <w:r w:rsidR="002D7683" w:rsidRPr="005331A1">
        <w:t>0. </w:t>
      </w:r>
      <w:r w:rsidRPr="005331A1">
        <w:t xml:space="preserve">plenárním zasedání, které se konalo ve dnech </w:t>
      </w:r>
      <w:r w:rsidR="00F12E9C" w:rsidRPr="005331A1">
        <w:t>1</w:t>
      </w:r>
      <w:r w:rsidR="002D7683" w:rsidRPr="005331A1">
        <w:t>6. a </w:t>
      </w:r>
      <w:r w:rsidR="00F12E9C" w:rsidRPr="005331A1">
        <w:t>1</w:t>
      </w:r>
      <w:r w:rsidR="002D7683" w:rsidRPr="005331A1">
        <w:t>7. </w:t>
      </w:r>
      <w:r w:rsidR="00F12E9C" w:rsidRPr="005331A1">
        <w:t xml:space="preserve">září 2015 </w:t>
      </w:r>
      <w:r w:rsidRPr="005331A1">
        <w:t>(jednání dne</w:t>
      </w:r>
      <w:r w:rsidR="00F12E9C" w:rsidRPr="005331A1">
        <w:t xml:space="preserve"> 1</w:t>
      </w:r>
      <w:r w:rsidR="002D7683" w:rsidRPr="005331A1">
        <w:t>6. </w:t>
      </w:r>
      <w:r w:rsidR="00F12E9C" w:rsidRPr="005331A1">
        <w:t>září</w:t>
      </w:r>
      <w:r w:rsidRPr="005331A1">
        <w:t>), přijal Evropský hospodářský</w:t>
      </w:r>
      <w:r w:rsidR="002D7683" w:rsidRPr="005331A1">
        <w:t xml:space="preserve"> a </w:t>
      </w:r>
      <w:r w:rsidRPr="005331A1">
        <w:t xml:space="preserve">sociální výbor následující stanovisko </w:t>
      </w:r>
      <w:r w:rsidR="00F12E9C" w:rsidRPr="005331A1">
        <w:t xml:space="preserve">204 </w:t>
      </w:r>
      <w:r w:rsidRPr="005331A1">
        <w:t xml:space="preserve">hlasy pro, </w:t>
      </w:r>
      <w:r w:rsidR="00F12E9C" w:rsidRPr="005331A1">
        <w:t xml:space="preserve">2 </w:t>
      </w:r>
      <w:r w:rsidRPr="005331A1">
        <w:t>hlas</w:t>
      </w:r>
      <w:r w:rsidR="00F12E9C" w:rsidRPr="005331A1">
        <w:t>y</w:t>
      </w:r>
      <w:r w:rsidRPr="005331A1">
        <w:t xml:space="preserve"> byl</w:t>
      </w:r>
      <w:r w:rsidR="00F12E9C" w:rsidRPr="005331A1">
        <w:t>y</w:t>
      </w:r>
      <w:r w:rsidRPr="005331A1">
        <w:t xml:space="preserve"> proti</w:t>
      </w:r>
      <w:r w:rsidR="002D7683" w:rsidRPr="005331A1">
        <w:t xml:space="preserve"> a </w:t>
      </w:r>
      <w:r w:rsidR="00F12E9C" w:rsidRPr="005331A1">
        <w:t>4</w:t>
      </w:r>
      <w:r w:rsidR="00CE51B9" w:rsidRPr="005331A1">
        <w:t> </w:t>
      </w:r>
      <w:r w:rsidRPr="005331A1">
        <w:t>člen</w:t>
      </w:r>
      <w:r w:rsidR="00F12E9C" w:rsidRPr="005331A1">
        <w:t>ové</w:t>
      </w:r>
      <w:r w:rsidRPr="005331A1">
        <w:t xml:space="preserve"> se zdržel</w:t>
      </w:r>
      <w:r w:rsidR="00F12E9C" w:rsidRPr="005331A1">
        <w:t>i</w:t>
      </w:r>
      <w:r w:rsidRPr="005331A1">
        <w:t xml:space="preserve"> hlasování.</w:t>
      </w:r>
    </w:p>
    <w:p w14:paraId="03DE588E" w14:textId="77777777" w:rsidR="00E635D7" w:rsidRPr="005331A1" w:rsidRDefault="00E635D7" w:rsidP="00CE51B9">
      <w:pPr>
        <w:overflowPunct/>
        <w:adjustRightInd/>
        <w:textAlignment w:val="auto"/>
      </w:pPr>
    </w:p>
    <w:p w14:paraId="03F7DEE9" w14:textId="77777777" w:rsidR="00565449" w:rsidRPr="005331A1" w:rsidRDefault="00565449" w:rsidP="00CE51B9">
      <w:pPr>
        <w:overflowPunct/>
        <w:adjustRightInd/>
        <w:jc w:val="center"/>
        <w:textAlignment w:val="auto"/>
      </w:pPr>
      <w:r w:rsidRPr="005331A1">
        <w:t>*</w:t>
      </w:r>
    </w:p>
    <w:p w14:paraId="572F4146" w14:textId="77777777" w:rsidR="00565449" w:rsidRPr="005331A1" w:rsidRDefault="00565449" w:rsidP="00CE51B9">
      <w:pPr>
        <w:overflowPunct/>
        <w:adjustRightInd/>
        <w:jc w:val="center"/>
        <w:textAlignment w:val="auto"/>
      </w:pPr>
    </w:p>
    <w:p w14:paraId="4AE7EFD9" w14:textId="77777777" w:rsidR="00565449" w:rsidRPr="005331A1" w:rsidRDefault="00565449" w:rsidP="00CE51B9">
      <w:pPr>
        <w:overflowPunct/>
        <w:adjustRightInd/>
        <w:jc w:val="center"/>
        <w:textAlignment w:val="auto"/>
      </w:pPr>
      <w:r w:rsidRPr="005331A1">
        <w:t>*</w:t>
      </w:r>
      <w:r w:rsidRPr="005331A1">
        <w:tab/>
        <w:t>*</w:t>
      </w:r>
    </w:p>
    <w:p w14:paraId="3EE9345E" w14:textId="77777777" w:rsidR="00565449" w:rsidRPr="005331A1" w:rsidRDefault="00565449" w:rsidP="00CE51B9">
      <w:pPr>
        <w:overflowPunct/>
        <w:adjustRightInd/>
        <w:textAlignment w:val="auto"/>
      </w:pPr>
    </w:p>
    <w:p w14:paraId="4C6C0D60" w14:textId="77777777" w:rsidR="00CC6419" w:rsidRPr="005331A1" w:rsidRDefault="00CC6419" w:rsidP="00CE51B9">
      <w:pPr>
        <w:overflowPunct/>
        <w:adjustRightInd/>
        <w:textAlignment w:val="auto"/>
      </w:pPr>
    </w:p>
    <w:p w14:paraId="11E10FFE" w14:textId="3322640D" w:rsidR="004042D2" w:rsidRPr="005331A1" w:rsidRDefault="00E635D7" w:rsidP="00CE51B9">
      <w:pPr>
        <w:pStyle w:val="Heading1"/>
        <w:rPr>
          <w:b/>
        </w:rPr>
      </w:pPr>
      <w:r w:rsidRPr="005331A1">
        <w:rPr>
          <w:b/>
        </w:rPr>
        <w:t>Závěry</w:t>
      </w:r>
      <w:r w:rsidR="002D7683" w:rsidRPr="005331A1">
        <w:rPr>
          <w:b/>
        </w:rPr>
        <w:t xml:space="preserve"> a </w:t>
      </w:r>
      <w:r w:rsidRPr="005331A1">
        <w:rPr>
          <w:b/>
        </w:rPr>
        <w:t>doporučení</w:t>
      </w:r>
    </w:p>
    <w:p w14:paraId="6AB59A01" w14:textId="77777777" w:rsidR="004042D2" w:rsidRPr="005331A1" w:rsidRDefault="004042D2" w:rsidP="00CE51B9">
      <w:pPr>
        <w:pStyle w:val="Heading2"/>
        <w:numPr>
          <w:ilvl w:val="0"/>
          <w:numId w:val="0"/>
        </w:numPr>
        <w:overflowPunct/>
        <w:adjustRightInd/>
        <w:textAlignment w:val="auto"/>
      </w:pPr>
    </w:p>
    <w:p w14:paraId="024648C8" w14:textId="440CEF1C" w:rsidR="00462D0D" w:rsidRPr="005331A1" w:rsidRDefault="00462D0D" w:rsidP="00CE51B9">
      <w:pPr>
        <w:pStyle w:val="Heading2"/>
        <w:overflowPunct/>
        <w:adjustRightInd/>
        <w:textAlignment w:val="auto"/>
      </w:pPr>
      <w:r w:rsidRPr="005331A1">
        <w:t>EHSV vítá skutečnost, že sociální ekonomika je prioritou lucemburského předsednictví EU,</w:t>
      </w:r>
      <w:r w:rsidR="002D7683" w:rsidRPr="005331A1">
        <w:t xml:space="preserve"> a </w:t>
      </w:r>
      <w:r w:rsidRPr="005331A1">
        <w:t xml:space="preserve">zejména skutečnost, že lucemburské předsednictví se hodlá zaměřit na vytvoření uzpůsobeného finančního ekosystému. </w:t>
      </w:r>
    </w:p>
    <w:p w14:paraId="6F0EA590" w14:textId="77777777" w:rsidR="00462D0D" w:rsidRPr="005331A1" w:rsidRDefault="00462D0D" w:rsidP="00CE51B9">
      <w:pPr>
        <w:overflowPunct/>
        <w:adjustRightInd/>
        <w:textAlignment w:val="auto"/>
      </w:pPr>
    </w:p>
    <w:p w14:paraId="7B1E7F29" w14:textId="56BDBE11" w:rsidR="00263F01" w:rsidRPr="005331A1" w:rsidRDefault="004F4AF4" w:rsidP="00CE51B9">
      <w:pPr>
        <w:pStyle w:val="Heading2"/>
        <w:overflowPunct/>
        <w:adjustRightInd/>
        <w:textAlignment w:val="auto"/>
      </w:pPr>
      <w:r w:rsidRPr="005331A1">
        <w:t>EHSV vyzývá Evropskou komisi, aby nepolevovala ve svém úsilí</w:t>
      </w:r>
      <w:r w:rsidR="002D7683" w:rsidRPr="005331A1">
        <w:t xml:space="preserve"> a </w:t>
      </w:r>
      <w:r w:rsidRPr="005331A1">
        <w:t>nadále podporovala program sociální ekonomiky</w:t>
      </w:r>
      <w:r w:rsidR="002D7683" w:rsidRPr="005331A1">
        <w:t xml:space="preserve"> a </w:t>
      </w:r>
      <w:r w:rsidRPr="005331A1">
        <w:t>zajistila podpůrný rámec politik pro její rozvoj. Měla by tak učinit obnovením programu Iniciativa pro sociální podnikání, včetně nezbytného uzpůsobeného finančního ekosystému.</w:t>
      </w:r>
    </w:p>
    <w:p w14:paraId="49CA5EFE" w14:textId="77777777" w:rsidR="00462D0D" w:rsidRPr="005331A1" w:rsidRDefault="00462D0D" w:rsidP="00CE51B9">
      <w:pPr>
        <w:overflowPunct/>
        <w:adjustRightInd/>
        <w:textAlignment w:val="auto"/>
      </w:pPr>
    </w:p>
    <w:p w14:paraId="0A78726C" w14:textId="42BDF5F2" w:rsidR="00462D0D" w:rsidRPr="005331A1" w:rsidRDefault="00462D0D" w:rsidP="00CE51B9">
      <w:pPr>
        <w:pStyle w:val="Heading2"/>
        <w:overflowPunct/>
        <w:adjustRightInd/>
        <w:textAlignment w:val="auto"/>
      </w:pPr>
      <w:r w:rsidRPr="005331A1">
        <w:t>EHSV zdůrazňuje, že za součást úplného ekosystému nutného</w:t>
      </w:r>
      <w:r w:rsidR="002D7683" w:rsidRPr="005331A1">
        <w:t xml:space="preserve"> k </w:t>
      </w:r>
      <w:r w:rsidRPr="005331A1">
        <w:t>rozvoji</w:t>
      </w:r>
      <w:r w:rsidR="002D7683" w:rsidRPr="005331A1">
        <w:t xml:space="preserve"> a </w:t>
      </w:r>
      <w:r w:rsidRPr="005331A1">
        <w:t>růstu podniků sociální ekonomiky je třeba považovat přístup</w:t>
      </w:r>
      <w:r w:rsidR="002D7683" w:rsidRPr="005331A1">
        <w:t xml:space="preserve"> k </w:t>
      </w:r>
      <w:r w:rsidRPr="005331A1">
        <w:t>financování.</w:t>
      </w:r>
    </w:p>
    <w:p w14:paraId="371E0581" w14:textId="77777777" w:rsidR="00263F01" w:rsidRPr="005331A1" w:rsidRDefault="00263F01" w:rsidP="00CE51B9">
      <w:pPr>
        <w:overflowPunct/>
        <w:adjustRightInd/>
        <w:textAlignment w:val="auto"/>
      </w:pPr>
    </w:p>
    <w:p w14:paraId="7AA3AEA6" w14:textId="5129F9AD" w:rsidR="00462D0D" w:rsidRPr="005331A1" w:rsidRDefault="00462D0D" w:rsidP="00CE51B9">
      <w:pPr>
        <w:pStyle w:val="Heading2"/>
      </w:pPr>
      <w:r w:rsidRPr="005331A1">
        <w:t>Finanční ekosystém, který by byl pro podniky sociální ekonomiky ideální, obsahuje aspekty, jako je zapojení mnoha zúčastněných stran</w:t>
      </w:r>
      <w:r w:rsidR="002D7683" w:rsidRPr="005331A1">
        <w:t xml:space="preserve"> a </w:t>
      </w:r>
      <w:r w:rsidRPr="005331A1">
        <w:t>řešení</w:t>
      </w:r>
      <w:r w:rsidR="002D7683" w:rsidRPr="005331A1">
        <w:t xml:space="preserve"> v </w:t>
      </w:r>
      <w:r w:rsidRPr="005331A1">
        <w:t>oblasti hybridního</w:t>
      </w:r>
      <w:r w:rsidR="002D7683" w:rsidRPr="005331A1">
        <w:t xml:space="preserve"> a </w:t>
      </w:r>
      <w:r w:rsidRPr="005331A1">
        <w:t>dlouhodobého kapitálu se systémy záruk, která často poskytují instituce působící</w:t>
      </w:r>
      <w:r w:rsidR="002D7683" w:rsidRPr="005331A1">
        <w:t xml:space="preserve"> v </w:t>
      </w:r>
      <w:r w:rsidRPr="005331A1">
        <w:t>oblasti sociálního financování, jež sdílejí hodnoty sociální ekonomiky.</w:t>
      </w:r>
    </w:p>
    <w:p w14:paraId="7470123C" w14:textId="77777777" w:rsidR="00462D0D" w:rsidRPr="005331A1" w:rsidRDefault="00462D0D" w:rsidP="00CE51B9"/>
    <w:p w14:paraId="6109D677" w14:textId="4865247D" w:rsidR="004F4AF4" w:rsidRPr="005331A1" w:rsidRDefault="004F4AF4" w:rsidP="00CE51B9">
      <w:pPr>
        <w:pStyle w:val="Heading2"/>
        <w:keepNext/>
        <w:keepLines/>
        <w:overflowPunct/>
        <w:adjustRightInd/>
        <w:textAlignment w:val="auto"/>
      </w:pPr>
      <w:r w:rsidRPr="005331A1">
        <w:lastRenderedPageBreak/>
        <w:t>Evropská komise by měla podporovat vznik nových nástrojů, zajistit, aby regulace finančního sektoru takový rozvoj umožňovala, měla by podporovat výzkum společenské přidané hodnoty investic do podniků sociální ekonomiky</w:t>
      </w:r>
      <w:r w:rsidR="002D7683" w:rsidRPr="005331A1">
        <w:t xml:space="preserve"> a </w:t>
      </w:r>
      <w:r w:rsidRPr="005331A1">
        <w:t>požádat členské státy</w:t>
      </w:r>
      <w:r w:rsidR="002D7683" w:rsidRPr="005331A1">
        <w:t xml:space="preserve"> o </w:t>
      </w:r>
      <w:r w:rsidRPr="005331A1">
        <w:t xml:space="preserve">vzájemná hodnocení na toto téma. </w:t>
      </w:r>
    </w:p>
    <w:p w14:paraId="014921D4" w14:textId="77777777" w:rsidR="00263F01" w:rsidRPr="005331A1" w:rsidRDefault="00263F01" w:rsidP="00CE51B9">
      <w:pPr>
        <w:overflowPunct/>
        <w:adjustRightInd/>
        <w:textAlignment w:val="auto"/>
      </w:pPr>
    </w:p>
    <w:p w14:paraId="05ED60E2" w14:textId="4B18239B" w:rsidR="00263F01" w:rsidRPr="005331A1" w:rsidRDefault="004F4AF4" w:rsidP="00CE51B9">
      <w:pPr>
        <w:pStyle w:val="Heading2"/>
        <w:overflowPunct/>
        <w:adjustRightInd/>
        <w:textAlignment w:val="auto"/>
      </w:pPr>
      <w:r w:rsidRPr="005331A1">
        <w:t>EHSV vítá skutečnost, že sociální ekonomika je investiční prioritou</w:t>
      </w:r>
      <w:r w:rsidR="002D7683" w:rsidRPr="005331A1">
        <w:t xml:space="preserve"> v </w:t>
      </w:r>
      <w:r w:rsidRPr="005331A1">
        <w:t>rámci stávajícího investičního plánu pro Evropu</w:t>
      </w:r>
      <w:r w:rsidRPr="005331A1">
        <w:rPr>
          <w:rStyle w:val="FootnoteReference"/>
        </w:rPr>
        <w:footnoteReference w:id="2"/>
      </w:r>
      <w:r w:rsidRPr="005331A1">
        <w:t>,</w:t>
      </w:r>
      <w:r w:rsidR="002D7683" w:rsidRPr="005331A1">
        <w:t xml:space="preserve"> a </w:t>
      </w:r>
      <w:r w:rsidRPr="005331A1">
        <w:t>vyzývá Evropskou komisi, aby toho</w:t>
      </w:r>
      <w:r w:rsidR="002D7683" w:rsidRPr="005331A1">
        <w:t xml:space="preserve"> v </w:t>
      </w:r>
      <w:r w:rsidRPr="005331A1">
        <w:t xml:space="preserve">plné míře využila. </w:t>
      </w:r>
    </w:p>
    <w:p w14:paraId="20F8C604" w14:textId="77777777" w:rsidR="00F40648" w:rsidRPr="005331A1" w:rsidRDefault="00F40648" w:rsidP="00CE51B9"/>
    <w:p w14:paraId="01EDEE81" w14:textId="1F1B0DE7" w:rsidR="004F4AF4" w:rsidRPr="005331A1" w:rsidRDefault="004F4AF4" w:rsidP="00CE51B9">
      <w:pPr>
        <w:pStyle w:val="Heading2"/>
        <w:overflowPunct/>
        <w:adjustRightInd/>
        <w:textAlignment w:val="auto"/>
      </w:pPr>
      <w:r w:rsidRPr="005331A1">
        <w:t>Evropská komise by měla přezkoumat, zda/jak mohou investice se sociálním dopadem být součástí finančního ekosystému pro podniky sociální ekonomiky</w:t>
      </w:r>
      <w:r w:rsidR="002D7683" w:rsidRPr="005331A1">
        <w:t xml:space="preserve"> a </w:t>
      </w:r>
      <w:r w:rsidRPr="005331A1">
        <w:t xml:space="preserve">zda související politiky rozvoj těchto podniků skutečně podporují. </w:t>
      </w:r>
    </w:p>
    <w:p w14:paraId="1FE36CE2" w14:textId="77777777" w:rsidR="004F4AF4" w:rsidRPr="005331A1" w:rsidRDefault="004F4AF4" w:rsidP="00CE51B9">
      <w:pPr>
        <w:overflowPunct/>
        <w:adjustRightInd/>
        <w:textAlignment w:val="auto"/>
      </w:pPr>
    </w:p>
    <w:p w14:paraId="72D4DF69" w14:textId="46666AC2" w:rsidR="004F4AF4" w:rsidRPr="005331A1" w:rsidRDefault="004F4AF4" w:rsidP="00CE51B9">
      <w:pPr>
        <w:pStyle w:val="Heading2"/>
        <w:overflowPunct/>
        <w:adjustRightInd/>
        <w:textAlignment w:val="auto"/>
      </w:pPr>
      <w:r w:rsidRPr="005331A1">
        <w:t>Stejně tak musí EU uznat podniky sociální ekonomiky tím, že budou mít oporu</w:t>
      </w:r>
      <w:r w:rsidR="002D7683" w:rsidRPr="005331A1">
        <w:t xml:space="preserve"> v </w:t>
      </w:r>
      <w:r w:rsidRPr="005331A1">
        <w:t>nařízení</w:t>
      </w:r>
      <w:r w:rsidR="002D7683" w:rsidRPr="005331A1">
        <w:t xml:space="preserve"> o </w:t>
      </w:r>
      <w:r w:rsidRPr="005331A1">
        <w:t>kapitálových požadavcích</w:t>
      </w:r>
      <w:r w:rsidRPr="005331A1">
        <w:rPr>
          <w:rStyle w:val="FootnoteReference"/>
        </w:rPr>
        <w:footnoteReference w:id="3"/>
      </w:r>
      <w:r w:rsidRPr="005331A1">
        <w:t>. Velký prospěch by</w:t>
      </w:r>
      <w:r w:rsidR="002D7683" w:rsidRPr="005331A1">
        <w:t xml:space="preserve"> z </w:t>
      </w:r>
      <w:r w:rsidRPr="005331A1">
        <w:t>toho měla úvěrová činnost bank</w:t>
      </w:r>
      <w:r w:rsidR="002D7683" w:rsidRPr="005331A1">
        <w:t xml:space="preserve"> v </w:t>
      </w:r>
      <w:r w:rsidRPr="005331A1">
        <w:t>oblasti sociální ekonomiky, aniž by to mělo sebemenší dopad na veřejné finance.</w:t>
      </w:r>
    </w:p>
    <w:p w14:paraId="05534C22" w14:textId="77777777" w:rsidR="004F4AF4" w:rsidRPr="005331A1" w:rsidRDefault="004F4AF4" w:rsidP="00CE51B9">
      <w:pPr>
        <w:overflowPunct/>
        <w:adjustRightInd/>
        <w:textAlignment w:val="auto"/>
      </w:pPr>
    </w:p>
    <w:p w14:paraId="205203F1" w14:textId="7EDA63E8" w:rsidR="004F4AF4" w:rsidRPr="005331A1" w:rsidRDefault="004F4AF4" w:rsidP="00CE51B9">
      <w:pPr>
        <w:pStyle w:val="Heading2"/>
        <w:overflowPunct/>
        <w:adjustRightInd/>
        <w:textAlignment w:val="auto"/>
      </w:pPr>
      <w:r w:rsidRPr="005331A1">
        <w:t>Finanční podpora ze strany EU musí jít ruku</w:t>
      </w:r>
      <w:r w:rsidR="002D7683" w:rsidRPr="005331A1">
        <w:t xml:space="preserve"> v </w:t>
      </w:r>
      <w:r w:rsidRPr="005331A1">
        <w:t>ruce</w:t>
      </w:r>
      <w:r w:rsidR="002D7683" w:rsidRPr="005331A1">
        <w:t xml:space="preserve"> s </w:t>
      </w:r>
      <w:r w:rsidRPr="005331A1">
        <w:t>pokyny, školeními</w:t>
      </w:r>
      <w:r w:rsidR="002D7683" w:rsidRPr="005331A1">
        <w:t xml:space="preserve"> a </w:t>
      </w:r>
      <w:r w:rsidRPr="005331A1">
        <w:t>budováním kapacit, které vládám</w:t>
      </w:r>
      <w:r w:rsidR="002D7683" w:rsidRPr="005331A1">
        <w:t xml:space="preserve"> a </w:t>
      </w:r>
      <w:r w:rsidRPr="005331A1">
        <w:t xml:space="preserve">klíčovým zúčastněným stranám poskytne Evropská komise. </w:t>
      </w:r>
    </w:p>
    <w:p w14:paraId="09C12856" w14:textId="77777777" w:rsidR="00263F01" w:rsidRPr="005331A1" w:rsidRDefault="00263F01" w:rsidP="00CE51B9">
      <w:pPr>
        <w:overflowPunct/>
        <w:adjustRightInd/>
        <w:textAlignment w:val="auto"/>
      </w:pPr>
    </w:p>
    <w:p w14:paraId="6A0601C5" w14:textId="2D9EED3A" w:rsidR="004F4AF4" w:rsidRPr="005331A1" w:rsidRDefault="004F4AF4" w:rsidP="00CE51B9">
      <w:pPr>
        <w:pStyle w:val="Heading2"/>
        <w:overflowPunct/>
        <w:adjustRightInd/>
        <w:textAlignment w:val="auto"/>
      </w:pPr>
      <w:r w:rsidRPr="005331A1">
        <w:t>Členské státy by měly působit</w:t>
      </w:r>
      <w:r w:rsidR="002D7683" w:rsidRPr="005331A1">
        <w:t xml:space="preserve"> v </w:t>
      </w:r>
      <w:r w:rsidRPr="005331A1">
        <w:t>roli spoluinvestorů</w:t>
      </w:r>
      <w:r w:rsidR="002D7683" w:rsidRPr="005331A1">
        <w:t xml:space="preserve"> a </w:t>
      </w:r>
      <w:r w:rsidRPr="005331A1">
        <w:t>podpořit vznik etických fondů, fondů pro sociální inovace</w:t>
      </w:r>
      <w:r w:rsidR="002D7683" w:rsidRPr="005331A1">
        <w:t xml:space="preserve"> a </w:t>
      </w:r>
      <w:r w:rsidRPr="005331A1">
        <w:t>fondů sociálního rizikového kapitálu</w:t>
      </w:r>
      <w:r w:rsidR="002D7683" w:rsidRPr="005331A1">
        <w:t xml:space="preserve"> a </w:t>
      </w:r>
      <w:r w:rsidRPr="005331A1">
        <w:t>usnadnit programy veřejných záruk. Dále by členské státy měly zvážit přezkum možností zavést slevu na dani</w:t>
      </w:r>
      <w:r w:rsidR="002D7683" w:rsidRPr="005331A1">
        <w:t xml:space="preserve"> z </w:t>
      </w:r>
      <w:r w:rsidRPr="005331A1">
        <w:t>příjmů (pro</w:t>
      </w:r>
      <w:r w:rsidR="0025412A" w:rsidRPr="005331A1">
        <w:t> </w:t>
      </w:r>
      <w:r w:rsidRPr="005331A1">
        <w:t>jednotlivce</w:t>
      </w:r>
      <w:r w:rsidR="002D7683" w:rsidRPr="005331A1">
        <w:t xml:space="preserve"> i </w:t>
      </w:r>
      <w:r w:rsidRPr="005331A1">
        <w:t>podniky) jakož</w:t>
      </w:r>
      <w:r w:rsidR="002D7683" w:rsidRPr="005331A1">
        <w:t xml:space="preserve"> i </w:t>
      </w:r>
      <w:r w:rsidRPr="005331A1">
        <w:t>další daňové pobídky pro střadatele</w:t>
      </w:r>
      <w:r w:rsidR="002D7683" w:rsidRPr="005331A1">
        <w:t xml:space="preserve"> i </w:t>
      </w:r>
      <w:r w:rsidRPr="005331A1">
        <w:t>investory</w:t>
      </w:r>
      <w:r w:rsidR="002D7683" w:rsidRPr="005331A1">
        <w:t xml:space="preserve"> s </w:t>
      </w:r>
      <w:r w:rsidRPr="005331A1">
        <w:t xml:space="preserve">cílem přilákat investice do podniků sociální ekonomiky. </w:t>
      </w:r>
    </w:p>
    <w:p w14:paraId="2360ECF0" w14:textId="77777777" w:rsidR="00B66666" w:rsidRPr="005331A1" w:rsidRDefault="00B66666" w:rsidP="00CE51B9">
      <w:pPr>
        <w:overflowPunct/>
        <w:adjustRightInd/>
        <w:textAlignment w:val="auto"/>
      </w:pPr>
    </w:p>
    <w:p w14:paraId="1EF51BB8" w14:textId="24355CE3" w:rsidR="009238C9" w:rsidRPr="005331A1" w:rsidRDefault="009238C9" w:rsidP="00CE51B9">
      <w:pPr>
        <w:pStyle w:val="Heading2"/>
      </w:pPr>
      <w:r w:rsidRPr="005331A1">
        <w:t>Podniky sociální ekonomiky se musí samy chopit iniciativy</w:t>
      </w:r>
      <w:r w:rsidR="002D7683" w:rsidRPr="005331A1">
        <w:t xml:space="preserve"> a </w:t>
      </w:r>
      <w:r w:rsidRPr="005331A1">
        <w:t>vytvářet nástroje, jako je samokapitalizace, skupinové financování</w:t>
      </w:r>
      <w:r w:rsidR="002D7683" w:rsidRPr="005331A1">
        <w:t xml:space="preserve"> a </w:t>
      </w:r>
      <w:r w:rsidRPr="005331A1">
        <w:t>zapojení se do partnerství sociálního financování, přičemž musí sdružovat své vlastní prostředky</w:t>
      </w:r>
      <w:r w:rsidR="002D7683" w:rsidRPr="005331A1">
        <w:t xml:space="preserve"> a </w:t>
      </w:r>
      <w:r w:rsidRPr="005331A1">
        <w:t xml:space="preserve">iniciovat partnerství. </w:t>
      </w:r>
    </w:p>
    <w:p w14:paraId="3021E258" w14:textId="77777777" w:rsidR="009238C9" w:rsidRPr="005331A1" w:rsidRDefault="009238C9" w:rsidP="00CE51B9">
      <w:pPr>
        <w:overflowPunct/>
        <w:adjustRightInd/>
        <w:textAlignment w:val="auto"/>
      </w:pPr>
    </w:p>
    <w:p w14:paraId="586E70A1" w14:textId="19800A06" w:rsidR="00B66666" w:rsidRPr="005331A1" w:rsidRDefault="00B66666" w:rsidP="00CE51B9">
      <w:pPr>
        <w:pStyle w:val="Heading2"/>
        <w:overflowPunct/>
        <w:adjustRightInd/>
        <w:textAlignment w:val="auto"/>
      </w:pPr>
      <w:r w:rsidRPr="005331A1">
        <w:t>Má-li však být potenciál podniků sociální ekonomiky využit</w:t>
      </w:r>
      <w:r w:rsidR="002D7683" w:rsidRPr="005331A1">
        <w:t xml:space="preserve"> v </w:t>
      </w:r>
      <w:r w:rsidRPr="005331A1">
        <w:t>plné míře, musí všechny členské státy vypracovat</w:t>
      </w:r>
      <w:r w:rsidR="002D7683" w:rsidRPr="005331A1">
        <w:t xml:space="preserve"> a </w:t>
      </w:r>
      <w:r w:rsidRPr="005331A1">
        <w:t>realizovat národní akční plány týkající se sociální ekonomiky, které budou vycházet</w:t>
      </w:r>
      <w:r w:rsidR="002D7683" w:rsidRPr="005331A1">
        <w:t xml:space="preserve"> z </w:t>
      </w:r>
      <w:r w:rsidRPr="005331A1">
        <w:t>rozsáhlé účasti zúčastněných stran včetně zástupců občanské společnosti.</w:t>
      </w:r>
    </w:p>
    <w:p w14:paraId="1C9EC311" w14:textId="77777777" w:rsidR="004F4AF4" w:rsidRPr="005331A1" w:rsidRDefault="004F4AF4" w:rsidP="00CE51B9">
      <w:pPr>
        <w:overflowPunct/>
        <w:adjustRightInd/>
        <w:textAlignment w:val="auto"/>
      </w:pPr>
    </w:p>
    <w:p w14:paraId="3708DB43" w14:textId="6BF178F2" w:rsidR="00E635D7" w:rsidRPr="005331A1" w:rsidRDefault="00485131" w:rsidP="00CE51B9">
      <w:pPr>
        <w:pStyle w:val="Heading1"/>
        <w:keepNext/>
        <w:keepLines/>
        <w:overflowPunct/>
        <w:adjustRightInd/>
        <w:textAlignment w:val="auto"/>
      </w:pPr>
      <w:r w:rsidRPr="005331A1">
        <w:rPr>
          <w:b/>
        </w:rPr>
        <w:lastRenderedPageBreak/>
        <w:t>Úvod</w:t>
      </w:r>
      <w:r w:rsidR="002D7683" w:rsidRPr="005331A1">
        <w:rPr>
          <w:b/>
        </w:rPr>
        <w:t xml:space="preserve"> a </w:t>
      </w:r>
      <w:r w:rsidRPr="005331A1">
        <w:rPr>
          <w:b/>
        </w:rPr>
        <w:t>souvislosti</w:t>
      </w:r>
    </w:p>
    <w:p w14:paraId="69D05967" w14:textId="77777777" w:rsidR="009A36CF" w:rsidRPr="005331A1" w:rsidRDefault="009A36CF" w:rsidP="00CE51B9">
      <w:pPr>
        <w:keepNext/>
        <w:keepLines/>
        <w:overflowPunct/>
        <w:adjustRightInd/>
        <w:ind w:left="720" w:hanging="720"/>
        <w:textAlignment w:val="auto"/>
        <w:outlineLvl w:val="1"/>
      </w:pPr>
    </w:p>
    <w:p w14:paraId="7902A9DE" w14:textId="5A8B437C" w:rsidR="00D411C8" w:rsidRPr="005331A1" w:rsidRDefault="00D21C54" w:rsidP="00CE51B9">
      <w:pPr>
        <w:pStyle w:val="Heading2"/>
        <w:keepNext/>
        <w:keepLines/>
        <w:overflowPunct/>
        <w:adjustRightInd/>
        <w:textAlignment w:val="auto"/>
      </w:pPr>
      <w:r w:rsidRPr="005331A1">
        <w:t xml:space="preserve">EHSV </w:t>
      </w:r>
      <w:r w:rsidRPr="005331A1">
        <w:rPr>
          <w:b/>
        </w:rPr>
        <w:t xml:space="preserve">vítá </w:t>
      </w:r>
      <w:r w:rsidRPr="005331A1">
        <w:t>skutečnost, že sociální ekonomika je prioritou lucemburského předsednictví EU</w:t>
      </w:r>
      <w:r w:rsidR="002D7683" w:rsidRPr="005331A1">
        <w:t xml:space="preserve"> a </w:t>
      </w:r>
      <w:r w:rsidRPr="005331A1">
        <w:t>že Lucembursko uznává přínos sociální ekonomiky pro zaměstnanost, sociální spravedlnost</w:t>
      </w:r>
      <w:r w:rsidR="002D7683" w:rsidRPr="005331A1">
        <w:t xml:space="preserve"> a </w:t>
      </w:r>
      <w:r w:rsidRPr="005331A1">
        <w:t xml:space="preserve">udržitelný rozvoj. </w:t>
      </w:r>
    </w:p>
    <w:p w14:paraId="763BA79A" w14:textId="77777777" w:rsidR="00696815" w:rsidRPr="005331A1" w:rsidRDefault="00696815" w:rsidP="00CE51B9">
      <w:pPr>
        <w:keepNext/>
        <w:keepLines/>
        <w:overflowPunct/>
        <w:adjustRightInd/>
        <w:ind w:left="720" w:hanging="720"/>
        <w:textAlignment w:val="auto"/>
        <w:outlineLvl w:val="1"/>
      </w:pPr>
    </w:p>
    <w:p w14:paraId="33BBE022" w14:textId="792BF161" w:rsidR="00421BA0" w:rsidRPr="005331A1" w:rsidRDefault="00767EA5" w:rsidP="00CE51B9">
      <w:pPr>
        <w:pStyle w:val="Heading2"/>
        <w:keepNext/>
        <w:keepLines/>
        <w:overflowPunct/>
        <w:adjustRightInd/>
        <w:textAlignment w:val="auto"/>
      </w:pPr>
      <w:r w:rsidRPr="005331A1">
        <w:t>EHSV je potěšen, že lucemburské předsednictví EU požádalo</w:t>
      </w:r>
      <w:r w:rsidR="002D7683" w:rsidRPr="005331A1">
        <w:t xml:space="preserve"> o </w:t>
      </w:r>
      <w:r w:rsidRPr="005331A1">
        <w:t xml:space="preserve">toto průzkumné stanovisko, jehož cílem je prozkoumat </w:t>
      </w:r>
      <w:r w:rsidRPr="005331A1">
        <w:rPr>
          <w:b/>
        </w:rPr>
        <w:t>koncepci finančního ekosystému</w:t>
      </w:r>
      <w:r w:rsidR="002D7683" w:rsidRPr="005331A1">
        <w:t xml:space="preserve"> z </w:t>
      </w:r>
      <w:r w:rsidRPr="005331A1">
        <w:t>pohledu sociálních podniků, hlavní charakteristické rysy</w:t>
      </w:r>
      <w:r w:rsidR="002D7683" w:rsidRPr="005331A1">
        <w:t xml:space="preserve"> a </w:t>
      </w:r>
      <w:r w:rsidRPr="005331A1">
        <w:t>podmínky, které jsou nezbytné pro úplné vytvoření odpovídajícího</w:t>
      </w:r>
      <w:r w:rsidR="002D7683" w:rsidRPr="005331A1">
        <w:t xml:space="preserve"> a </w:t>
      </w:r>
      <w:r w:rsidRPr="005331A1">
        <w:t>efektivního evropského rámce pro financování sociální ekonomiky</w:t>
      </w:r>
      <w:r w:rsidR="002D7683" w:rsidRPr="005331A1">
        <w:t xml:space="preserve"> a </w:t>
      </w:r>
      <w:r w:rsidRPr="005331A1">
        <w:t xml:space="preserve">investice do této ekonomiky. </w:t>
      </w:r>
    </w:p>
    <w:p w14:paraId="0A379834" w14:textId="77777777" w:rsidR="00421BA0" w:rsidRPr="005331A1" w:rsidRDefault="00421BA0" w:rsidP="00CE51B9">
      <w:pPr>
        <w:overflowPunct/>
        <w:adjustRightInd/>
        <w:textAlignment w:val="auto"/>
      </w:pPr>
    </w:p>
    <w:p w14:paraId="2EA1DAE1" w14:textId="53770ED2" w:rsidR="00767EA5" w:rsidRPr="005331A1" w:rsidRDefault="00091905" w:rsidP="00CE51B9">
      <w:pPr>
        <w:pStyle w:val="Heading2"/>
        <w:overflowPunct/>
        <w:adjustRightInd/>
        <w:textAlignment w:val="auto"/>
      </w:pPr>
      <w:r w:rsidRPr="005331A1">
        <w:t>EHSV rovněž poznamenává, že lucemburské předsednictví EU ve shodě</w:t>
      </w:r>
      <w:r w:rsidR="002D7683" w:rsidRPr="005331A1">
        <w:t xml:space="preserve"> s </w:t>
      </w:r>
      <w:r w:rsidRPr="005331A1">
        <w:t>předchozími stanovisky EHSV</w:t>
      </w:r>
      <w:r w:rsidRPr="005331A1">
        <w:rPr>
          <w:rStyle w:val="FootnoteReference"/>
        </w:rPr>
        <w:footnoteReference w:id="4"/>
      </w:r>
      <w:r w:rsidRPr="005331A1">
        <w:t>, Evropskou komisí, Iniciativou pro sociální podnikání</w:t>
      </w:r>
      <w:r w:rsidRPr="005331A1">
        <w:rPr>
          <w:rStyle w:val="FootnoteReference"/>
        </w:rPr>
        <w:footnoteReference w:id="5"/>
      </w:r>
      <w:r w:rsidR="002D7683" w:rsidRPr="005331A1">
        <w:t xml:space="preserve"> a </w:t>
      </w:r>
      <w:r w:rsidRPr="005331A1">
        <w:t>studií Organizace pro hospodářskou spolupráci</w:t>
      </w:r>
      <w:r w:rsidR="002D7683" w:rsidRPr="005331A1">
        <w:t xml:space="preserve"> a </w:t>
      </w:r>
      <w:r w:rsidRPr="005331A1">
        <w:t>rozvoj</w:t>
      </w:r>
      <w:r w:rsidRPr="005331A1">
        <w:rPr>
          <w:rStyle w:val="FootnoteReference"/>
        </w:rPr>
        <w:footnoteReference w:id="6"/>
      </w:r>
      <w:r w:rsidRPr="005331A1">
        <w:t xml:space="preserve"> poukazuje na skutečnost, že </w:t>
      </w:r>
      <w:r w:rsidRPr="005331A1">
        <w:rPr>
          <w:b/>
        </w:rPr>
        <w:t>omezený přístup</w:t>
      </w:r>
      <w:r w:rsidR="002D7683" w:rsidRPr="005331A1">
        <w:rPr>
          <w:b/>
        </w:rPr>
        <w:t xml:space="preserve"> k </w:t>
      </w:r>
      <w:r w:rsidRPr="005331A1">
        <w:rPr>
          <w:b/>
        </w:rPr>
        <w:t>financování</w:t>
      </w:r>
      <w:r w:rsidRPr="005331A1">
        <w:t xml:space="preserve"> (zejména přístup ke specificky uzpůsobenému financování) je </w:t>
      </w:r>
      <w:r w:rsidRPr="005331A1">
        <w:rPr>
          <w:b/>
        </w:rPr>
        <w:t xml:space="preserve">překážkou </w:t>
      </w:r>
      <w:r w:rsidRPr="005331A1">
        <w:t>růstu</w:t>
      </w:r>
      <w:r w:rsidR="002D7683" w:rsidRPr="005331A1">
        <w:t xml:space="preserve"> a </w:t>
      </w:r>
      <w:r w:rsidRPr="005331A1">
        <w:t>rozvoje sociální ekonomiky.</w:t>
      </w:r>
    </w:p>
    <w:p w14:paraId="6794BE28" w14:textId="77777777" w:rsidR="00767EA5" w:rsidRPr="005331A1" w:rsidRDefault="00767EA5" w:rsidP="00CE51B9">
      <w:pPr>
        <w:overflowPunct/>
        <w:adjustRightInd/>
        <w:textAlignment w:val="auto"/>
      </w:pPr>
    </w:p>
    <w:p w14:paraId="68287770" w14:textId="68E0F73F" w:rsidR="00F44F17" w:rsidRPr="005331A1" w:rsidRDefault="00F44F17" w:rsidP="00CE51B9">
      <w:pPr>
        <w:pStyle w:val="Heading2"/>
        <w:overflowPunct/>
        <w:adjustRightInd/>
        <w:textAlignment w:val="auto"/>
      </w:pPr>
      <w:r w:rsidRPr="005331A1">
        <w:t>V důsledku krize</w:t>
      </w:r>
      <w:r w:rsidR="002D7683" w:rsidRPr="005331A1">
        <w:t xml:space="preserve"> a </w:t>
      </w:r>
      <w:r w:rsidRPr="005331A1">
        <w:t>toho, že se naše společnost potýká</w:t>
      </w:r>
      <w:r w:rsidR="002D7683" w:rsidRPr="005331A1">
        <w:t xml:space="preserve"> s </w:t>
      </w:r>
      <w:r w:rsidRPr="005331A1">
        <w:t>novými složitými výzvami,</w:t>
      </w:r>
      <w:r w:rsidR="002D7683" w:rsidRPr="005331A1">
        <w:t xml:space="preserve"> v </w:t>
      </w:r>
      <w:r w:rsidRPr="005331A1">
        <w:t xml:space="preserve">Evropě vzniká nové </w:t>
      </w:r>
      <w:r w:rsidRPr="005331A1">
        <w:rPr>
          <w:b/>
        </w:rPr>
        <w:t>sociální prostředí</w:t>
      </w:r>
      <w:r w:rsidRPr="005331A1">
        <w:t>. Je naléhavě nutné, aby sociální inovace rozhýbaly všechna odvětví společnosti. Sociální ekonomika představuje velmi důležité odvětví zaměstnávající více než 14 milionů lidí</w:t>
      </w:r>
      <w:r w:rsidRPr="005331A1">
        <w:rPr>
          <w:rStyle w:val="FootnoteReference"/>
        </w:rPr>
        <w:footnoteReference w:id="7"/>
      </w:r>
      <w:r w:rsidRPr="005331A1">
        <w:t>, jež sehrává klíčovou úlohu při nalézání řešení například pro vytváření pracovních míst</w:t>
      </w:r>
      <w:r w:rsidR="002D7683" w:rsidRPr="005331A1">
        <w:t xml:space="preserve"> a </w:t>
      </w:r>
      <w:r w:rsidRPr="005331A1">
        <w:t>sociální začleňování</w:t>
      </w:r>
      <w:r w:rsidRPr="005331A1">
        <w:rPr>
          <w:rStyle w:val="FootnoteReference"/>
        </w:rPr>
        <w:footnoteReference w:id="8"/>
      </w:r>
      <w:r w:rsidRPr="005331A1">
        <w:t>, které přispívají</w:t>
      </w:r>
      <w:r w:rsidR="002D7683" w:rsidRPr="005331A1">
        <w:t xml:space="preserve"> k </w:t>
      </w:r>
      <w:r w:rsidRPr="005331A1">
        <w:t>inteligentnímu</w:t>
      </w:r>
      <w:r w:rsidR="002D7683" w:rsidRPr="005331A1">
        <w:t xml:space="preserve"> a </w:t>
      </w:r>
      <w:r w:rsidRPr="005331A1">
        <w:t>udržitelnému růstu podporujícímu začlenění.</w:t>
      </w:r>
      <w:r w:rsidR="002D7683" w:rsidRPr="005331A1">
        <w:t xml:space="preserve"> V </w:t>
      </w:r>
      <w:r w:rsidRPr="005331A1">
        <w:t>mnoha členských státech však toto odvětví není dostatečně rozvinuté.</w:t>
      </w:r>
      <w:r w:rsidR="002D7683" w:rsidRPr="005331A1">
        <w:t xml:space="preserve"> K </w:t>
      </w:r>
      <w:r w:rsidRPr="005331A1">
        <w:t>úplnému využití jeho potenciálu je nutné vyvinout podpůrný ekosystém,</w:t>
      </w:r>
      <w:r w:rsidR="002D7683" w:rsidRPr="005331A1">
        <w:t xml:space="preserve"> v </w:t>
      </w:r>
      <w:r w:rsidRPr="005331A1">
        <w:t xml:space="preserve">němž bude ústřední úlohu hrát přístup ke specificky uzpůsobenému financování. </w:t>
      </w:r>
    </w:p>
    <w:p w14:paraId="4F236C97" w14:textId="77777777" w:rsidR="00F44F17" w:rsidRPr="005331A1" w:rsidRDefault="00F44F17" w:rsidP="00CE51B9">
      <w:pPr>
        <w:overflowPunct/>
        <w:adjustRightInd/>
        <w:textAlignment w:val="auto"/>
      </w:pPr>
    </w:p>
    <w:p w14:paraId="1001C176" w14:textId="286E7EC7" w:rsidR="00BE0BE8" w:rsidRPr="005331A1" w:rsidRDefault="00767EA5" w:rsidP="00CE51B9">
      <w:pPr>
        <w:pStyle w:val="Heading2"/>
        <w:overflowPunct/>
        <w:adjustRightInd/>
        <w:textAlignment w:val="auto"/>
      </w:pPr>
      <w:r w:rsidRPr="005331A1">
        <w:t>Cílem tohoto stanoviska je,</w:t>
      </w:r>
      <w:r w:rsidR="002D7683" w:rsidRPr="005331A1">
        <w:t xml:space="preserve"> v </w:t>
      </w:r>
      <w:r w:rsidRPr="005331A1">
        <w:t xml:space="preserve">souladu se </w:t>
      </w:r>
      <w:r w:rsidRPr="005331A1">
        <w:rPr>
          <w:b/>
        </w:rPr>
        <w:t xml:space="preserve">závazkem </w:t>
      </w:r>
      <w:r w:rsidRPr="005331A1">
        <w:t>EHSV</w:t>
      </w:r>
      <w:r w:rsidR="002D7683" w:rsidRPr="005331A1">
        <w:t xml:space="preserve"> i </w:t>
      </w:r>
      <w:r w:rsidRPr="005331A1">
        <w:t xml:space="preserve">nadále </w:t>
      </w:r>
      <w:r w:rsidRPr="005331A1">
        <w:rPr>
          <w:b/>
        </w:rPr>
        <w:t>podporovat program sociální ekonomiky</w:t>
      </w:r>
      <w:r w:rsidRPr="005331A1">
        <w:t xml:space="preserve">, předložit konkrétní perspektivy pro podniky sociální ekonomiky, které ze své definice využívají dosaženého zisku jako prostředku ke splnění svého primárního společenského poslání. </w:t>
      </w:r>
    </w:p>
    <w:p w14:paraId="54509BD8" w14:textId="77777777" w:rsidR="00BE0BE8" w:rsidRPr="005331A1" w:rsidRDefault="00BE0BE8" w:rsidP="00CE51B9">
      <w:pPr>
        <w:overflowPunct/>
        <w:adjustRightInd/>
        <w:textAlignment w:val="auto"/>
      </w:pPr>
    </w:p>
    <w:p w14:paraId="05369EE4" w14:textId="6ACB4249" w:rsidR="00E96816" w:rsidRPr="005331A1" w:rsidRDefault="00E96816" w:rsidP="00CE51B9">
      <w:pPr>
        <w:pStyle w:val="Heading2"/>
        <w:keepNext/>
        <w:keepLines/>
        <w:overflowPunct/>
        <w:adjustRightInd/>
        <w:textAlignment w:val="auto"/>
      </w:pPr>
      <w:r w:rsidRPr="005331A1">
        <w:t xml:space="preserve">S cílem vytvořit rámec tohoto stanoviska EHSV znovu připomíná </w:t>
      </w:r>
      <w:r w:rsidRPr="005331A1">
        <w:rPr>
          <w:b/>
        </w:rPr>
        <w:t>definici uvedenou</w:t>
      </w:r>
      <w:r w:rsidR="002D7683" w:rsidRPr="005331A1">
        <w:rPr>
          <w:b/>
        </w:rPr>
        <w:t xml:space="preserve"> v </w:t>
      </w:r>
      <w:r w:rsidRPr="005331A1">
        <w:rPr>
          <w:b/>
        </w:rPr>
        <w:t>Římské strategii</w:t>
      </w:r>
      <w:r w:rsidRPr="005331A1">
        <w:rPr>
          <w:rStyle w:val="FootnoteReference"/>
        </w:rPr>
        <w:footnoteReference w:id="9"/>
      </w:r>
      <w:r w:rsidRPr="005331A1">
        <w:t>, kde je sociální ekonomika popsána jako řada organizačních forem, které vznikají</w:t>
      </w:r>
      <w:r w:rsidR="002D7683" w:rsidRPr="005331A1">
        <w:t xml:space="preserve"> v </w:t>
      </w:r>
      <w:r w:rsidRPr="005331A1">
        <w:t>různém národním</w:t>
      </w:r>
      <w:r w:rsidR="002D7683" w:rsidRPr="005331A1">
        <w:t xml:space="preserve"> a </w:t>
      </w:r>
      <w:r w:rsidRPr="005331A1">
        <w:t>sociálním kontextu, avšak sdílejí stejné hodnoty, charakteristiky</w:t>
      </w:r>
      <w:r w:rsidR="002D7683" w:rsidRPr="005331A1">
        <w:t xml:space="preserve"> a </w:t>
      </w:r>
      <w:r w:rsidRPr="005331A1">
        <w:t>cíle. Jako podnik sociální ekonomiky označujeme širokou škálu organizací, které vycházejí</w:t>
      </w:r>
      <w:r w:rsidR="002D7683" w:rsidRPr="005331A1">
        <w:t xml:space="preserve"> z </w:t>
      </w:r>
      <w:r w:rsidRPr="005331A1">
        <w:t>nadřazenosti člověka nad kapitálem</w:t>
      </w:r>
      <w:r w:rsidR="002D7683" w:rsidRPr="005331A1">
        <w:t xml:space="preserve"> a </w:t>
      </w:r>
      <w:r w:rsidRPr="005331A1">
        <w:t>zahrnují organizační formy, jako jsou družstva, vzájemné společnosti, nadace, sdružení</w:t>
      </w:r>
      <w:r w:rsidR="002D7683" w:rsidRPr="005331A1">
        <w:t xml:space="preserve"> a </w:t>
      </w:r>
      <w:r w:rsidRPr="005331A1">
        <w:t>rovněž novější formy sociálních podniků. Je třeba zdůraznit, že podniky sociální ekonomiky jsou podniky, které patří lidem a/nebo které založili lidé,</w:t>
      </w:r>
      <w:r w:rsidR="002D7683" w:rsidRPr="005331A1">
        <w:t xml:space="preserve"> a </w:t>
      </w:r>
      <w:r w:rsidRPr="005331A1">
        <w:t xml:space="preserve">nikoli finanční systém. </w:t>
      </w:r>
    </w:p>
    <w:p w14:paraId="2A4BDF6C" w14:textId="77777777" w:rsidR="00B33813" w:rsidRPr="005331A1" w:rsidRDefault="00B33813" w:rsidP="00CE51B9"/>
    <w:p w14:paraId="2C3B0EA9" w14:textId="5924E0A2" w:rsidR="00DE62E7" w:rsidRPr="005331A1" w:rsidRDefault="00E96816" w:rsidP="00CE51B9">
      <w:pPr>
        <w:pStyle w:val="Heading2"/>
      </w:pPr>
      <w:r w:rsidRPr="005331A1">
        <w:t xml:space="preserve">Je třeba rovněž poznamenat, že toto stanovisko se netýká různých aspektů </w:t>
      </w:r>
      <w:r w:rsidRPr="005331A1">
        <w:rPr>
          <w:b/>
        </w:rPr>
        <w:t>„investic se sociálním dopadem“</w:t>
      </w:r>
      <w:r w:rsidR="002D7683" w:rsidRPr="005331A1">
        <w:t xml:space="preserve"> a </w:t>
      </w:r>
      <w:r w:rsidRPr="005331A1">
        <w:rPr>
          <w:b/>
        </w:rPr>
        <w:t>nařízení</w:t>
      </w:r>
      <w:r w:rsidR="002D7683" w:rsidRPr="005331A1">
        <w:rPr>
          <w:b/>
        </w:rPr>
        <w:t xml:space="preserve"> o </w:t>
      </w:r>
      <w:r w:rsidRPr="005331A1">
        <w:rPr>
          <w:b/>
        </w:rPr>
        <w:t>evropských fondech sociálního podnikání</w:t>
      </w:r>
      <w:r w:rsidRPr="005331A1">
        <w:t>, ačkoli</w:t>
      </w:r>
      <w:r w:rsidR="002D7683" w:rsidRPr="005331A1">
        <w:t xml:space="preserve"> s </w:t>
      </w:r>
      <w:r w:rsidRPr="005331A1">
        <w:t>těmito tématy souvisí;</w:t>
      </w:r>
      <w:r w:rsidR="002D7683" w:rsidRPr="005331A1">
        <w:t xml:space="preserve"> o </w:t>
      </w:r>
      <w:r w:rsidRPr="005331A1">
        <w:t>těchto tématech hovoří předešlá stanoviska EHSV</w:t>
      </w:r>
      <w:r w:rsidRPr="005331A1">
        <w:rPr>
          <w:rStyle w:val="FootnoteReference"/>
        </w:rPr>
        <w:footnoteReference w:id="10"/>
      </w:r>
      <w:r w:rsidRPr="005331A1">
        <w:t xml:space="preserve">. </w:t>
      </w:r>
    </w:p>
    <w:p w14:paraId="70AE428E" w14:textId="77777777" w:rsidR="00DE62E7" w:rsidRPr="005331A1" w:rsidRDefault="00DE62E7" w:rsidP="00CE51B9"/>
    <w:p w14:paraId="28B87BAF" w14:textId="775D4165" w:rsidR="00AF513F" w:rsidRPr="005331A1" w:rsidRDefault="000C68AB" w:rsidP="00CE51B9">
      <w:pPr>
        <w:pStyle w:val="Heading1"/>
        <w:keepNext/>
        <w:rPr>
          <w:b/>
        </w:rPr>
      </w:pPr>
      <w:r w:rsidRPr="005331A1">
        <w:rPr>
          <w:b/>
        </w:rPr>
        <w:t>Přístup</w:t>
      </w:r>
      <w:r w:rsidR="002D7683" w:rsidRPr="005331A1">
        <w:rPr>
          <w:b/>
        </w:rPr>
        <w:t xml:space="preserve"> k </w:t>
      </w:r>
      <w:r w:rsidRPr="005331A1">
        <w:rPr>
          <w:b/>
        </w:rPr>
        <w:t>financování, výzva pro sociální ekonomiku</w:t>
      </w:r>
    </w:p>
    <w:p w14:paraId="22FDAB74" w14:textId="77777777" w:rsidR="00E96816" w:rsidRPr="005331A1" w:rsidRDefault="00E96816" w:rsidP="00CE51B9">
      <w:pPr>
        <w:keepNext/>
        <w:overflowPunct/>
        <w:adjustRightInd/>
        <w:textAlignment w:val="auto"/>
      </w:pPr>
    </w:p>
    <w:p w14:paraId="2B69C0DE" w14:textId="4BDC2AE7" w:rsidR="00446017" w:rsidRPr="005331A1" w:rsidRDefault="003F4DED" w:rsidP="00CE51B9">
      <w:pPr>
        <w:pStyle w:val="Heading2"/>
        <w:overflowPunct/>
        <w:adjustRightInd/>
        <w:textAlignment w:val="auto"/>
      </w:pPr>
      <w:r w:rsidRPr="005331A1">
        <w:t>Jak zdůrazňuje organizace OECD</w:t>
      </w:r>
      <w:r w:rsidRPr="005331A1">
        <w:rPr>
          <w:rStyle w:val="FootnoteReference"/>
        </w:rPr>
        <w:footnoteReference w:id="11"/>
      </w:r>
      <w:r w:rsidRPr="005331A1">
        <w:t xml:space="preserve">, </w:t>
      </w:r>
      <w:r w:rsidRPr="005331A1">
        <w:rPr>
          <w:b/>
        </w:rPr>
        <w:t>stávající finanční rámec obsahuje prvky, které neodpovídají</w:t>
      </w:r>
      <w:r w:rsidRPr="005331A1">
        <w:t xml:space="preserve"> reálné situaci podniků sociální ekonomiky</w:t>
      </w:r>
      <w:r w:rsidR="002D7683" w:rsidRPr="005331A1">
        <w:t xml:space="preserve"> a </w:t>
      </w:r>
      <w:r w:rsidRPr="005331A1">
        <w:t>jejich požadavkům, což poukazuje na to, že je nutné kulturně přizpůsobit finanční</w:t>
      </w:r>
      <w:r w:rsidR="002D7683" w:rsidRPr="005331A1">
        <w:t xml:space="preserve"> a </w:t>
      </w:r>
      <w:r w:rsidRPr="005331A1">
        <w:t>právní rámec</w:t>
      </w:r>
      <w:r w:rsidR="002D7683" w:rsidRPr="005331A1">
        <w:t xml:space="preserve"> i </w:t>
      </w:r>
      <w:r w:rsidRPr="005331A1">
        <w:t>rámec politik, aby bylo možné vytvořit vhodné nástroje. Má-li být sociální financování udržitelné, je zcela nezbytné zaujmout ucelený přístup, tedy přístup odlišný od tradičního financování.</w:t>
      </w:r>
    </w:p>
    <w:p w14:paraId="7B987FE7" w14:textId="77777777" w:rsidR="00681031" w:rsidRPr="005331A1" w:rsidRDefault="00681031" w:rsidP="00CE51B9">
      <w:pPr>
        <w:overflowPunct/>
        <w:adjustRightInd/>
        <w:textAlignment w:val="auto"/>
      </w:pPr>
    </w:p>
    <w:p w14:paraId="731B7747" w14:textId="2516CC0C" w:rsidR="00146B80" w:rsidRPr="005331A1" w:rsidRDefault="002156AA" w:rsidP="00CE51B9">
      <w:pPr>
        <w:pStyle w:val="Heading2"/>
        <w:overflowPunct/>
        <w:adjustRightInd/>
        <w:textAlignment w:val="auto"/>
      </w:pPr>
      <w:r w:rsidRPr="005331A1">
        <w:t>Jedním</w:t>
      </w:r>
      <w:r w:rsidR="002D7683" w:rsidRPr="005331A1">
        <w:t xml:space="preserve"> z </w:t>
      </w:r>
      <w:r w:rsidRPr="005331A1">
        <w:t xml:space="preserve">klíčových problémů je skutečnost, že </w:t>
      </w:r>
      <w:r w:rsidRPr="005331A1">
        <w:rPr>
          <w:b/>
        </w:rPr>
        <w:t>obchodní modely podniků sociální ekonomiky</w:t>
      </w:r>
      <w:r w:rsidRPr="005331A1">
        <w:t xml:space="preserve"> nejsou dostatečně známy</w:t>
      </w:r>
      <w:r w:rsidR="002D7683" w:rsidRPr="005331A1">
        <w:t xml:space="preserve"> a </w:t>
      </w:r>
      <w:r w:rsidRPr="005331A1">
        <w:t>pochopeny.</w:t>
      </w:r>
      <w:r w:rsidRPr="005331A1">
        <w:rPr>
          <w:b/>
        </w:rPr>
        <w:t xml:space="preserve"> </w:t>
      </w:r>
      <w:r w:rsidRPr="005331A1">
        <w:t>Nejsou-li specifika těchto modelů (jako je omezené nebo žádné rozdělení zisku, zaměření na uživatele nebo na potřeby, sdílené rozhodování, demokratická správa</w:t>
      </w:r>
      <w:r w:rsidR="002D7683" w:rsidRPr="005331A1">
        <w:t xml:space="preserve"> a </w:t>
      </w:r>
      <w:r w:rsidRPr="005331A1">
        <w:t>řízení nebo sdílené vlastnictví)</w:t>
      </w:r>
      <w:r w:rsidR="002D7683" w:rsidRPr="005331A1">
        <w:t xml:space="preserve"> v </w:t>
      </w:r>
      <w:r w:rsidRPr="005331A1">
        <w:t>plné míře uznávána, je pro tyto podniky obtížné zajistit si přístup</w:t>
      </w:r>
      <w:r w:rsidR="002D7683" w:rsidRPr="005331A1">
        <w:t xml:space="preserve"> k </w:t>
      </w:r>
      <w:r w:rsidRPr="005331A1">
        <w:t>hlavním tokům financování</w:t>
      </w:r>
      <w:r w:rsidR="002D7683" w:rsidRPr="005331A1">
        <w:t xml:space="preserve"> a </w:t>
      </w:r>
      <w:r w:rsidRPr="005331A1">
        <w:t>obecně</w:t>
      </w:r>
      <w:r w:rsidR="002D7683" w:rsidRPr="005331A1">
        <w:t xml:space="preserve"> k </w:t>
      </w:r>
      <w:r w:rsidRPr="005331A1">
        <w:t>nástrojům na podporu malých</w:t>
      </w:r>
      <w:r w:rsidR="002D7683" w:rsidRPr="005331A1">
        <w:t xml:space="preserve"> a </w:t>
      </w:r>
      <w:r w:rsidRPr="005331A1">
        <w:t xml:space="preserve">středních podniků. </w:t>
      </w:r>
    </w:p>
    <w:p w14:paraId="6DE0E1F1" w14:textId="77777777" w:rsidR="00CB41BF" w:rsidRPr="005331A1" w:rsidRDefault="00CB41BF" w:rsidP="00CE51B9"/>
    <w:p w14:paraId="7239B798" w14:textId="5527AC2E" w:rsidR="007D6FEC" w:rsidRPr="005331A1" w:rsidRDefault="00CE6C2B" w:rsidP="00CE51B9">
      <w:pPr>
        <w:pStyle w:val="Heading2"/>
        <w:overflowPunct/>
        <w:adjustRightInd/>
        <w:textAlignment w:val="auto"/>
      </w:pPr>
      <w:r w:rsidRPr="005331A1">
        <w:t xml:space="preserve">Podniky sociální ekonomiky se více než jiné obchodní modely potýkají se skutečností, že </w:t>
      </w:r>
      <w:r w:rsidRPr="005331A1">
        <w:rPr>
          <w:b/>
        </w:rPr>
        <w:t>logika finančního trhu</w:t>
      </w:r>
      <w:r w:rsidRPr="005331A1">
        <w:t xml:space="preserve"> nefunguje tak, aby podporovala jejich rozvoj. Finanční trhy nezohledňují</w:t>
      </w:r>
      <w:r w:rsidR="002D7683" w:rsidRPr="005331A1">
        <w:t xml:space="preserve"> a </w:t>
      </w:r>
      <w:r w:rsidRPr="005331A1">
        <w:t>neoceňují společenskou přidanou hodnotu podniků sociální ekonomiky ani jejich poslání sledující všeobecný zájem. Příjmy těchto podniků se</w:t>
      </w:r>
      <w:r w:rsidR="002D7683" w:rsidRPr="005331A1">
        <w:t xml:space="preserve"> v </w:t>
      </w:r>
      <w:r w:rsidRPr="005331A1">
        <w:t>současné době často odvíjejí pouze od ceny služeb, které poskytují, nikoli od společenské hodnoty, kterou vytvářejí. Návratnost investic</w:t>
      </w:r>
      <w:r w:rsidR="002D7683" w:rsidRPr="005331A1">
        <w:t xml:space="preserve"> u </w:t>
      </w:r>
      <w:r w:rsidRPr="005331A1">
        <w:t>podniků sociální ekonomiky znamená především vytváření sociálního přínosu</w:t>
      </w:r>
      <w:r w:rsidR="002D7683" w:rsidRPr="005331A1">
        <w:t xml:space="preserve"> a </w:t>
      </w:r>
      <w:r w:rsidRPr="005331A1">
        <w:t>omezený finanční zisk. Skutečnost, že sociální poslání převládá nad maximalizací zisku, může vzbuzovat falešný dojem, že podniky sociální ekonomiky jsou rizikovější</w:t>
      </w:r>
      <w:r w:rsidR="002D7683" w:rsidRPr="005331A1">
        <w:t xml:space="preserve"> a </w:t>
      </w:r>
      <w:r w:rsidRPr="005331A1">
        <w:t>méně spolehlivé než jiné podniky. Výzkumy, fakta</w:t>
      </w:r>
      <w:r w:rsidR="002D7683" w:rsidRPr="005331A1">
        <w:t xml:space="preserve"> a </w:t>
      </w:r>
      <w:r w:rsidRPr="005331A1">
        <w:t>údaje však dokazují opak</w:t>
      </w:r>
      <w:r w:rsidRPr="005331A1">
        <w:rPr>
          <w:rStyle w:val="FootnoteReference"/>
        </w:rPr>
        <w:footnoteReference w:id="12"/>
      </w:r>
      <w:r w:rsidRPr="005331A1">
        <w:t>. Investice do podniku sociální ekonomiky ve skutečnosti nejsou nákladem, nýbrž investicí do budoucna, což</w:t>
      </w:r>
      <w:r w:rsidR="002D7683" w:rsidRPr="005331A1">
        <w:t xml:space="preserve"> v </w:t>
      </w:r>
      <w:r w:rsidRPr="005331A1">
        <w:t>dlouhodobém horizontu přispívá ke zvýšení míry zaměstnanosti</w:t>
      </w:r>
      <w:r w:rsidR="002D7683" w:rsidRPr="005331A1">
        <w:t xml:space="preserve"> a </w:t>
      </w:r>
      <w:r w:rsidRPr="005331A1">
        <w:t>posílení konkurenceschopnosti</w:t>
      </w:r>
      <w:r w:rsidR="002D7683" w:rsidRPr="005331A1">
        <w:t xml:space="preserve"> a </w:t>
      </w:r>
      <w:r w:rsidRPr="005331A1">
        <w:t>celkové ekonomické výkonnosti členského státu.</w:t>
      </w:r>
    </w:p>
    <w:p w14:paraId="002D1310" w14:textId="77777777" w:rsidR="004D61E3" w:rsidRPr="005331A1" w:rsidRDefault="004D61E3" w:rsidP="00CE51B9"/>
    <w:p w14:paraId="69EB0587" w14:textId="5DD9F465" w:rsidR="00F77965" w:rsidRPr="005331A1" w:rsidRDefault="004D61E3" w:rsidP="00CE51B9">
      <w:pPr>
        <w:pStyle w:val="Heading2"/>
        <w:keepNext/>
        <w:keepLines/>
        <w:overflowPunct/>
        <w:adjustRightInd/>
        <w:textAlignment w:val="auto"/>
      </w:pPr>
      <w:r w:rsidRPr="005331A1">
        <w:t>Bylo učiněno několik pokusů</w:t>
      </w:r>
      <w:r w:rsidR="002D7683" w:rsidRPr="005331A1">
        <w:t xml:space="preserve"> s </w:t>
      </w:r>
      <w:r w:rsidRPr="005331A1">
        <w:t>cílem podpořit nástroje sociálních investic, přičemž se vycházelo ze struktury tradičních finančních nástrojů. Vzhledem</w:t>
      </w:r>
      <w:r w:rsidR="002D7683" w:rsidRPr="005331A1">
        <w:t xml:space="preserve"> k </w:t>
      </w:r>
      <w:r w:rsidRPr="005331A1">
        <w:t>tomu, že logika soukromého kapitálu je často spojena</w:t>
      </w:r>
      <w:r w:rsidR="002D7683" w:rsidRPr="005331A1">
        <w:t xml:space="preserve"> s </w:t>
      </w:r>
      <w:r w:rsidRPr="005331A1">
        <w:t>prvky, jako jsou například krátkodobé strategie ústupu, požadavek vlastnictví</w:t>
      </w:r>
      <w:r w:rsidR="002D7683" w:rsidRPr="005331A1">
        <w:t xml:space="preserve"> a </w:t>
      </w:r>
      <w:r w:rsidRPr="005331A1">
        <w:t xml:space="preserve">logika vysoké návratnosti investic, tyto </w:t>
      </w:r>
      <w:r w:rsidRPr="005331A1">
        <w:rPr>
          <w:b/>
        </w:rPr>
        <w:t>nástroje pro podniky sociální ekonomiky nefungují</w:t>
      </w:r>
      <w:r w:rsidRPr="005331A1">
        <w:t>, neboť tyto prvky jsou často</w:t>
      </w:r>
      <w:r w:rsidR="002D7683" w:rsidRPr="005331A1">
        <w:t xml:space="preserve"> v </w:t>
      </w:r>
      <w:r w:rsidRPr="005331A1">
        <w:t>přímém rozporu</w:t>
      </w:r>
      <w:r w:rsidR="002D7683" w:rsidRPr="005331A1">
        <w:t xml:space="preserve"> s </w:t>
      </w:r>
      <w:r w:rsidRPr="005331A1">
        <w:t>obchodními modely</w:t>
      </w:r>
      <w:r w:rsidR="002D7683" w:rsidRPr="005331A1">
        <w:t xml:space="preserve"> a </w:t>
      </w:r>
      <w:r w:rsidRPr="005331A1">
        <w:t xml:space="preserve">činnostmi těchto podniků. </w:t>
      </w:r>
    </w:p>
    <w:p w14:paraId="4AF7AC02" w14:textId="77777777" w:rsidR="00F77965" w:rsidRPr="005331A1" w:rsidRDefault="00F77965" w:rsidP="00CE51B9">
      <w:pPr>
        <w:overflowPunct/>
        <w:adjustRightInd/>
        <w:textAlignment w:val="auto"/>
      </w:pPr>
    </w:p>
    <w:p w14:paraId="5C410C80" w14:textId="4508E443" w:rsidR="004D61E3" w:rsidRPr="005331A1" w:rsidRDefault="00CC3895" w:rsidP="00CE51B9">
      <w:pPr>
        <w:pStyle w:val="Heading2"/>
        <w:overflowPunct/>
        <w:adjustRightInd/>
        <w:textAlignment w:val="auto"/>
      </w:pPr>
      <w:r w:rsidRPr="005331A1">
        <w:t>K dalším komplikacím pro běžné investory patří problémy, jako jsou obtíže</w:t>
      </w:r>
      <w:r w:rsidR="002D7683" w:rsidRPr="005331A1">
        <w:t xml:space="preserve"> s </w:t>
      </w:r>
      <w:r w:rsidRPr="005331A1">
        <w:t>odprodejem (při</w:t>
      </w:r>
      <w:r w:rsidR="0025412A" w:rsidRPr="005331A1">
        <w:t> </w:t>
      </w:r>
      <w:r w:rsidRPr="005331A1">
        <w:t>práci</w:t>
      </w:r>
      <w:r w:rsidR="002D7683" w:rsidRPr="005331A1">
        <w:t xml:space="preserve"> s </w:t>
      </w:r>
      <w:r w:rsidRPr="005331A1">
        <w:t>lidmi</w:t>
      </w:r>
      <w:r w:rsidR="002D7683" w:rsidRPr="005331A1">
        <w:t xml:space="preserve"> v </w:t>
      </w:r>
      <w:r w:rsidRPr="005331A1">
        <w:t>nouzi)</w:t>
      </w:r>
      <w:r w:rsidR="002D7683" w:rsidRPr="005331A1">
        <w:t xml:space="preserve"> a </w:t>
      </w:r>
      <w:r w:rsidRPr="005331A1">
        <w:t xml:space="preserve">žádné nebo omezené příležitosti na sekundárním trhu. Ačkoli některé podniky mohou tyto nástroje úspěšně využít (často podniky maximalizující zisk se sociálním posláním), podniky sociální ekonomiky potřebují </w:t>
      </w:r>
      <w:r w:rsidRPr="005331A1">
        <w:rPr>
          <w:b/>
        </w:rPr>
        <w:t>speciálně uzpůsobené finanční</w:t>
      </w:r>
      <w:r w:rsidR="0025412A" w:rsidRPr="005331A1">
        <w:t> </w:t>
      </w:r>
      <w:r w:rsidRPr="005331A1">
        <w:rPr>
          <w:b/>
        </w:rPr>
        <w:t>nástroje</w:t>
      </w:r>
      <w:r w:rsidRPr="005331A1">
        <w:t xml:space="preserve">. </w:t>
      </w:r>
    </w:p>
    <w:p w14:paraId="190C9243" w14:textId="77777777" w:rsidR="007D6FEC" w:rsidRPr="005331A1" w:rsidRDefault="007D6FEC" w:rsidP="00CE51B9">
      <w:pPr>
        <w:overflowPunct/>
        <w:adjustRightInd/>
        <w:textAlignment w:val="auto"/>
      </w:pPr>
    </w:p>
    <w:p w14:paraId="10DDFBE8" w14:textId="058DDCB3" w:rsidR="008C1ED9" w:rsidRPr="005331A1" w:rsidRDefault="00372AF8" w:rsidP="00CE51B9">
      <w:pPr>
        <w:pStyle w:val="Heading1"/>
        <w:keepNext/>
        <w:keepLines/>
        <w:overflowPunct/>
        <w:adjustRightInd/>
        <w:textAlignment w:val="auto"/>
      </w:pPr>
      <w:r w:rsidRPr="005331A1">
        <w:rPr>
          <w:b/>
        </w:rPr>
        <w:t>Příznivý</w:t>
      </w:r>
      <w:r w:rsidR="002D7683" w:rsidRPr="005331A1">
        <w:rPr>
          <w:b/>
        </w:rPr>
        <w:t xml:space="preserve"> a </w:t>
      </w:r>
      <w:r w:rsidRPr="005331A1">
        <w:rPr>
          <w:b/>
        </w:rPr>
        <w:t>udržitelný finanční ekosystém</w:t>
      </w:r>
    </w:p>
    <w:p w14:paraId="2F15AFC0" w14:textId="77777777" w:rsidR="00CE7403" w:rsidRPr="005331A1" w:rsidRDefault="00CE7403" w:rsidP="00CE51B9">
      <w:pPr>
        <w:keepNext/>
        <w:keepLines/>
        <w:overflowPunct/>
        <w:adjustRightInd/>
        <w:textAlignment w:val="auto"/>
      </w:pPr>
    </w:p>
    <w:p w14:paraId="61922E8E" w14:textId="392107A9" w:rsidR="004D61E3" w:rsidRPr="005331A1" w:rsidRDefault="007310F3" w:rsidP="00CE51B9">
      <w:pPr>
        <w:pStyle w:val="Heading2"/>
        <w:overflowPunct/>
        <w:adjustRightInd/>
        <w:textAlignment w:val="auto"/>
        <w:rPr>
          <w:b/>
        </w:rPr>
      </w:pPr>
      <w:r w:rsidRPr="005331A1">
        <w:t>Toto stanovisko se více zaměřuje na charakteristiky</w:t>
      </w:r>
      <w:r w:rsidR="002D7683" w:rsidRPr="005331A1">
        <w:t xml:space="preserve"> a </w:t>
      </w:r>
      <w:r w:rsidRPr="005331A1">
        <w:t>podmínky nutné ke zlepšení přístupu podniků sociální ekonomiky</w:t>
      </w:r>
      <w:r w:rsidR="002D7683" w:rsidRPr="005331A1">
        <w:t xml:space="preserve"> k </w:t>
      </w:r>
      <w:r w:rsidRPr="005331A1">
        <w:t>financování</w:t>
      </w:r>
      <w:r w:rsidR="002D7683" w:rsidRPr="005331A1">
        <w:t xml:space="preserve"> a </w:t>
      </w:r>
      <w:r w:rsidRPr="005331A1">
        <w:t>neposkytuje ucelený přehled dostupných finančních nástrojů.</w:t>
      </w:r>
      <w:r w:rsidRPr="005331A1">
        <w:rPr>
          <w:rFonts w:ascii="Times" w:hAnsi="Times"/>
        </w:rPr>
        <w:t xml:space="preserve"> </w:t>
      </w:r>
      <w:r w:rsidRPr="005331A1">
        <w:t>Skutečný potenciál podniků sociální ekonomiky lze využít pouze</w:t>
      </w:r>
      <w:r w:rsidR="002D7683" w:rsidRPr="005331A1">
        <w:t xml:space="preserve"> v </w:t>
      </w:r>
      <w:r w:rsidRPr="005331A1">
        <w:t>případě, že přístup</w:t>
      </w:r>
      <w:r w:rsidR="002D7683" w:rsidRPr="005331A1">
        <w:t xml:space="preserve"> k </w:t>
      </w:r>
      <w:r w:rsidRPr="005331A1">
        <w:t xml:space="preserve">financování bude začleněn do </w:t>
      </w:r>
      <w:r w:rsidRPr="005331A1">
        <w:rPr>
          <w:b/>
        </w:rPr>
        <w:t>uzpůsobeného</w:t>
      </w:r>
      <w:r w:rsidR="002D7683" w:rsidRPr="005331A1">
        <w:rPr>
          <w:b/>
        </w:rPr>
        <w:t xml:space="preserve"> a </w:t>
      </w:r>
      <w:r w:rsidRPr="005331A1">
        <w:rPr>
          <w:b/>
        </w:rPr>
        <w:t>plně integrovaného ekosystému</w:t>
      </w:r>
      <w:r w:rsidRPr="005331A1">
        <w:t xml:space="preserve"> spolu</w:t>
      </w:r>
      <w:r w:rsidR="002D7683" w:rsidRPr="005331A1">
        <w:t xml:space="preserve"> s </w:t>
      </w:r>
      <w:r w:rsidRPr="005331A1">
        <w:t>dalšími součástmi, jako jsou právní rámce, rozvoj podnikání</w:t>
      </w:r>
      <w:r w:rsidR="002D7683" w:rsidRPr="005331A1">
        <w:t xml:space="preserve"> a </w:t>
      </w:r>
      <w:r w:rsidRPr="005331A1">
        <w:t>různé možnosti podpory, které dokládají, že</w:t>
      </w:r>
      <w:r w:rsidRPr="005331A1">
        <w:rPr>
          <w:b/>
        </w:rPr>
        <w:t xml:space="preserve"> sociální investice jsou investice finanční</w:t>
      </w:r>
      <w:r w:rsidR="002D7683" w:rsidRPr="005331A1">
        <w:rPr>
          <w:b/>
        </w:rPr>
        <w:t xml:space="preserve"> i </w:t>
      </w:r>
      <w:r w:rsidRPr="005331A1">
        <w:rPr>
          <w:b/>
        </w:rPr>
        <w:t>nefinanční</w:t>
      </w:r>
      <w:r w:rsidRPr="005331A1">
        <w:t>.</w:t>
      </w:r>
    </w:p>
    <w:p w14:paraId="6DF38958" w14:textId="77777777" w:rsidR="003D07BE" w:rsidRPr="005331A1" w:rsidRDefault="003D07BE" w:rsidP="00CE51B9">
      <w:pPr>
        <w:overflowPunct/>
        <w:adjustRightInd/>
        <w:textAlignment w:val="auto"/>
      </w:pPr>
    </w:p>
    <w:p w14:paraId="5BA096D0" w14:textId="0E5C2000" w:rsidR="003D07BE" w:rsidRPr="005331A1" w:rsidRDefault="00E3528C" w:rsidP="00CE51B9">
      <w:pPr>
        <w:pStyle w:val="Heading2"/>
        <w:overflowPunct/>
        <w:adjustRightInd/>
        <w:textAlignment w:val="auto"/>
      </w:pPr>
      <w:r w:rsidRPr="005331A1">
        <w:t>S vědomím toho, že zlepšení financování podniků sociální ekonomiky je klíčové pro rozvoj</w:t>
      </w:r>
      <w:r w:rsidR="002D7683" w:rsidRPr="005331A1">
        <w:t xml:space="preserve"> a </w:t>
      </w:r>
      <w:r w:rsidRPr="005331A1">
        <w:t>udržitelnost, je důležité rozlišovat mezi financováním struktury podniků sociální ekonomiky</w:t>
      </w:r>
      <w:r w:rsidR="002D7683" w:rsidRPr="005331A1">
        <w:t xml:space="preserve"> a </w:t>
      </w:r>
      <w:r w:rsidRPr="005331A1">
        <w:t>financováním jejich činnosti. Je důležité financovat oba tyto aspekty, ale přístupy</w:t>
      </w:r>
      <w:r w:rsidR="002D7683" w:rsidRPr="005331A1">
        <w:t xml:space="preserve"> a </w:t>
      </w:r>
      <w:r w:rsidRPr="005331A1">
        <w:t>nástroje se mohou lišit. Jisté je, že rozvoj financování</w:t>
      </w:r>
      <w:r w:rsidR="002D7683" w:rsidRPr="005331A1">
        <w:t xml:space="preserve"> v </w:t>
      </w:r>
      <w:r w:rsidRPr="005331A1">
        <w:t>sociální oblasti uzpůsobený pro podniky sociální ekonomiky musí probíhat</w:t>
      </w:r>
      <w:r w:rsidR="002D7683" w:rsidRPr="005331A1">
        <w:t xml:space="preserve"> v </w:t>
      </w:r>
      <w:r w:rsidRPr="005331A1">
        <w:t>rámci podpory sociálních iniciativ</w:t>
      </w:r>
      <w:r w:rsidR="002D7683" w:rsidRPr="005331A1">
        <w:t xml:space="preserve"> a </w:t>
      </w:r>
      <w:r w:rsidRPr="005331A1">
        <w:t>činností</w:t>
      </w:r>
      <w:r w:rsidR="002D7683" w:rsidRPr="005331A1">
        <w:t xml:space="preserve"> a </w:t>
      </w:r>
      <w:r w:rsidRPr="005331A1">
        <w:t>je třeba jej chápat jako prostředek</w:t>
      </w:r>
      <w:r w:rsidR="002D7683" w:rsidRPr="005331A1">
        <w:t xml:space="preserve"> k </w:t>
      </w:r>
      <w:r w:rsidRPr="005331A1">
        <w:t>využití potenciálu tohoto odvětví, nikoli jako účel sám</w:t>
      </w:r>
      <w:r w:rsidR="002D7683" w:rsidRPr="005331A1">
        <w:t xml:space="preserve"> o </w:t>
      </w:r>
      <w:r w:rsidRPr="005331A1">
        <w:t xml:space="preserve">sobě. </w:t>
      </w:r>
    </w:p>
    <w:p w14:paraId="6A382F5F" w14:textId="77777777" w:rsidR="00E3528C" w:rsidRPr="005331A1" w:rsidRDefault="00E3528C" w:rsidP="00CE51B9">
      <w:pPr>
        <w:overflowPunct/>
        <w:adjustRightInd/>
        <w:textAlignment w:val="auto"/>
      </w:pPr>
    </w:p>
    <w:p w14:paraId="53EBDFC9" w14:textId="42D7D859" w:rsidR="001C55D8" w:rsidRPr="005331A1" w:rsidRDefault="006A679E" w:rsidP="00CE51B9">
      <w:pPr>
        <w:pStyle w:val="Heading2"/>
        <w:overflowPunct/>
        <w:adjustRightInd/>
        <w:textAlignment w:val="auto"/>
      </w:pPr>
      <w:r w:rsidRPr="005331A1">
        <w:t xml:space="preserve">Je třeba mít na paměti, že podniky sociální ekonomiky mají obvykle </w:t>
      </w:r>
      <w:r w:rsidRPr="005331A1">
        <w:rPr>
          <w:b/>
        </w:rPr>
        <w:t xml:space="preserve">smíšený tok příjmů </w:t>
      </w:r>
      <w:r w:rsidRPr="005331A1">
        <w:rPr>
          <w:rStyle w:val="FootnoteReference"/>
        </w:rPr>
        <w:footnoteReference w:id="13"/>
      </w:r>
      <w:r w:rsidRPr="005331A1">
        <w:t>, přičemž prodej</w:t>
      </w:r>
      <w:r w:rsidRPr="005331A1">
        <w:rPr>
          <w:b/>
        </w:rPr>
        <w:t xml:space="preserve"> </w:t>
      </w:r>
      <w:r w:rsidRPr="005331A1">
        <w:t>zboží</w:t>
      </w:r>
      <w:r w:rsidR="002D7683" w:rsidRPr="005331A1">
        <w:t xml:space="preserve"> a </w:t>
      </w:r>
      <w:r w:rsidRPr="005331A1">
        <w:t>služeb je často spojen</w:t>
      </w:r>
      <w:r w:rsidR="002D7683" w:rsidRPr="005331A1">
        <w:t xml:space="preserve"> s </w:t>
      </w:r>
      <w:r w:rsidRPr="005331A1">
        <w:t>financováním</w:t>
      </w:r>
      <w:r w:rsidR="002D7683" w:rsidRPr="005331A1">
        <w:t xml:space="preserve"> z </w:t>
      </w:r>
      <w:r w:rsidRPr="005331A1">
        <w:t>veřejných zdrojů. Podniky sociální ekonomiky se často spoléhají na kombinaci finančních toků počínaje finančními prostředky na konkrétní projekt nebo program na základě cíl</w:t>
      </w:r>
      <w:r w:rsidR="0099481C" w:rsidRPr="005331A1">
        <w:t>e</w:t>
      </w:r>
      <w:r w:rsidRPr="005331A1">
        <w:t xml:space="preserve"> politik</w:t>
      </w:r>
      <w:r w:rsidR="0099481C" w:rsidRPr="005331A1">
        <w:t>y</w:t>
      </w:r>
      <w:r w:rsidRPr="005331A1">
        <w:t xml:space="preserve"> až po veřejné zakázky nebo získávání finančních prostředků</w:t>
      </w:r>
      <w:r w:rsidR="000469B7" w:rsidRPr="005331A1">
        <w:t xml:space="preserve"> </w:t>
      </w:r>
      <w:r w:rsidR="0099481C" w:rsidRPr="005331A1">
        <w:t>na</w:t>
      </w:r>
      <w:r w:rsidRPr="005331A1">
        <w:t xml:space="preserve"> rozšíření nebo nov</w:t>
      </w:r>
      <w:r w:rsidR="0099481C" w:rsidRPr="005331A1">
        <w:t>é</w:t>
      </w:r>
      <w:r w:rsidRPr="005331A1">
        <w:t xml:space="preserve"> investic</w:t>
      </w:r>
      <w:r w:rsidR="0099481C" w:rsidRPr="005331A1">
        <w:t>e</w:t>
      </w:r>
      <w:r w:rsidRPr="005331A1">
        <w:t>.</w:t>
      </w:r>
    </w:p>
    <w:p w14:paraId="6E314ED5" w14:textId="27F09C89" w:rsidR="00670237" w:rsidRPr="005331A1" w:rsidRDefault="00670237" w:rsidP="00CE51B9">
      <w:pPr>
        <w:overflowPunct/>
        <w:adjustRightInd/>
        <w:ind w:left="-567"/>
        <w:textAlignment w:val="auto"/>
      </w:pPr>
    </w:p>
    <w:p w14:paraId="75A77B83" w14:textId="0223A107" w:rsidR="00980BD3" w:rsidRPr="005331A1" w:rsidRDefault="00F67A7D" w:rsidP="00CE51B9">
      <w:pPr>
        <w:pStyle w:val="Heading2"/>
        <w:overflowPunct/>
        <w:adjustRightInd/>
        <w:textAlignment w:val="auto"/>
      </w:pPr>
      <w:r w:rsidRPr="005331A1">
        <w:t xml:space="preserve">V některých členských státech spoléhají podniky sociální ekonomiky na </w:t>
      </w:r>
      <w:r w:rsidRPr="005331A1">
        <w:rPr>
          <w:b/>
        </w:rPr>
        <w:t>dlouhodobé veřejné financování</w:t>
      </w:r>
      <w:r w:rsidR="002D7683" w:rsidRPr="005331A1">
        <w:t xml:space="preserve"> a </w:t>
      </w:r>
      <w:r w:rsidRPr="005331A1">
        <w:t>úzce spolupracují</w:t>
      </w:r>
      <w:r w:rsidR="002D7683" w:rsidRPr="005331A1">
        <w:t xml:space="preserve"> s </w:t>
      </w:r>
      <w:r w:rsidRPr="005331A1">
        <w:t>orgány veřejné správy na provádění společné politiky nebo cíle</w:t>
      </w:r>
      <w:r w:rsidR="002D7683" w:rsidRPr="005331A1">
        <w:t xml:space="preserve"> v </w:t>
      </w:r>
      <w:r w:rsidRPr="005331A1">
        <w:t>obecném zájmu. Mimo to je veřejné financování obzvláště důležité</w:t>
      </w:r>
      <w:r w:rsidR="002D7683" w:rsidRPr="005331A1">
        <w:t xml:space="preserve"> v </w:t>
      </w:r>
      <w:r w:rsidRPr="005331A1">
        <w:t>inovačním procesu (který je často spojen</w:t>
      </w:r>
      <w:r w:rsidR="002D7683" w:rsidRPr="005331A1">
        <w:t xml:space="preserve"> s </w:t>
      </w:r>
      <w:r w:rsidRPr="005331A1">
        <w:t>preventivní činností)</w:t>
      </w:r>
      <w:r w:rsidR="002D7683" w:rsidRPr="005331A1">
        <w:t xml:space="preserve"> a </w:t>
      </w:r>
      <w:r w:rsidRPr="005331A1">
        <w:t>ve fázích raného vývoje podniků sociální ekonomiky. EHSV proto zdůrazňuje, že tato forma veřejné spolupráce</w:t>
      </w:r>
      <w:r w:rsidR="002D7683" w:rsidRPr="005331A1">
        <w:t xml:space="preserve"> a </w:t>
      </w:r>
      <w:r w:rsidRPr="005331A1">
        <w:t>finanční podpory nesmí být</w:t>
      </w:r>
      <w:r w:rsidR="002D7683" w:rsidRPr="005331A1">
        <w:t xml:space="preserve"> v </w:t>
      </w:r>
      <w:r w:rsidRPr="005331A1">
        <w:t>souvislosti</w:t>
      </w:r>
      <w:r w:rsidR="002D7683" w:rsidRPr="005331A1">
        <w:t xml:space="preserve"> s </w:t>
      </w:r>
      <w:r w:rsidRPr="005331A1">
        <w:t>vnějšími zdroji financování ohrožena</w:t>
      </w:r>
      <w:r w:rsidR="002D7683" w:rsidRPr="005331A1">
        <w:t xml:space="preserve"> a </w:t>
      </w:r>
      <w:r w:rsidRPr="005331A1">
        <w:t>že</w:t>
      </w:r>
      <w:r w:rsidR="002D7683" w:rsidRPr="005331A1">
        <w:t xml:space="preserve"> v </w:t>
      </w:r>
      <w:r w:rsidRPr="005331A1">
        <w:t>některých členských státech je obzvláště důležitá pro podporu vzniku</w:t>
      </w:r>
      <w:r w:rsidR="002D7683" w:rsidRPr="005331A1">
        <w:t xml:space="preserve"> a </w:t>
      </w:r>
      <w:r w:rsidRPr="005331A1">
        <w:t xml:space="preserve">budování odvětví sociální ekonomiky. </w:t>
      </w:r>
    </w:p>
    <w:p w14:paraId="353A35D2" w14:textId="77777777" w:rsidR="00980BD3" w:rsidRPr="005331A1" w:rsidRDefault="00980BD3" w:rsidP="00CE51B9">
      <w:pPr>
        <w:overflowPunct/>
        <w:adjustRightInd/>
        <w:textAlignment w:val="auto"/>
      </w:pPr>
    </w:p>
    <w:p w14:paraId="39BDE8C6" w14:textId="4727090A" w:rsidR="00373DCB" w:rsidRPr="005331A1" w:rsidRDefault="00850A51" w:rsidP="00CE51B9">
      <w:pPr>
        <w:pStyle w:val="Heading2"/>
        <w:keepNext/>
        <w:overflowPunct/>
        <w:adjustRightInd/>
        <w:textAlignment w:val="auto"/>
        <w:rPr>
          <w:i/>
        </w:rPr>
      </w:pPr>
      <w:r w:rsidRPr="005331A1">
        <w:rPr>
          <w:i/>
        </w:rPr>
        <w:t xml:space="preserve">Využití široké škály finančních zdrojů </w:t>
      </w:r>
    </w:p>
    <w:p w14:paraId="1CA97EC7" w14:textId="77777777" w:rsidR="006F424E" w:rsidRPr="005331A1" w:rsidRDefault="006F424E" w:rsidP="00CE51B9">
      <w:pPr>
        <w:keepNext/>
        <w:overflowPunct/>
        <w:adjustRightInd/>
        <w:textAlignment w:val="auto"/>
      </w:pPr>
    </w:p>
    <w:p w14:paraId="08EB1500" w14:textId="514C6D52" w:rsidR="00944DFA" w:rsidRPr="005331A1" w:rsidRDefault="00440D3D" w:rsidP="00CE51B9">
      <w:pPr>
        <w:pStyle w:val="Heading3"/>
        <w:overflowPunct/>
        <w:adjustRightInd/>
        <w:textAlignment w:val="auto"/>
      </w:pPr>
      <w:r w:rsidRPr="005331A1">
        <w:t>V řadě členských států</w:t>
      </w:r>
      <w:r w:rsidR="002D7683" w:rsidRPr="005331A1">
        <w:t xml:space="preserve"> a </w:t>
      </w:r>
      <w:r w:rsidRPr="005331A1">
        <w:t xml:space="preserve">pro mnoho podniků sociální ekonomiky zůstává klíčovým zdrojem finančních prostředků </w:t>
      </w:r>
      <w:r w:rsidRPr="005331A1">
        <w:rPr>
          <w:b/>
        </w:rPr>
        <w:t>veřejné financování</w:t>
      </w:r>
      <w:r w:rsidRPr="005331A1">
        <w:t>. Jádrem iniciativ</w:t>
      </w:r>
      <w:r w:rsidR="002D7683" w:rsidRPr="005331A1">
        <w:t xml:space="preserve"> v </w:t>
      </w:r>
      <w:r w:rsidRPr="005331A1">
        <w:t>oblasti veřejného financování je propojení sociálního poslání daného podniku sociální ekonomiky</w:t>
      </w:r>
      <w:r w:rsidR="002D7683" w:rsidRPr="005331A1">
        <w:t xml:space="preserve"> s </w:t>
      </w:r>
      <w:r w:rsidRPr="005331A1">
        <w:t>cíli veřejné politiky na základě systému společných cílů</w:t>
      </w:r>
      <w:r w:rsidR="002D7683" w:rsidRPr="005331A1">
        <w:t xml:space="preserve"> a </w:t>
      </w:r>
      <w:r w:rsidRPr="005331A1">
        <w:t>důvěry.</w:t>
      </w:r>
      <w:r w:rsidR="002D7683" w:rsidRPr="005331A1">
        <w:t xml:space="preserve"> V </w:t>
      </w:r>
      <w:r w:rsidRPr="005331A1">
        <w:t>této souvislosti by EHSV rád vyzdvihl vazbu na balíček Evropské komise</w:t>
      </w:r>
      <w:r w:rsidR="002D7683" w:rsidRPr="005331A1">
        <w:t xml:space="preserve"> v </w:t>
      </w:r>
      <w:r w:rsidRPr="005331A1">
        <w:t>oblasti sociálních investic</w:t>
      </w:r>
      <w:r w:rsidRPr="005331A1">
        <w:rPr>
          <w:rStyle w:val="FootnoteReference"/>
        </w:rPr>
        <w:footnoteReference w:id="14"/>
      </w:r>
      <w:r w:rsidRPr="005331A1">
        <w:t>, jehož cílem je podporovat inovace</w:t>
      </w:r>
      <w:r w:rsidR="002D7683" w:rsidRPr="005331A1">
        <w:t xml:space="preserve"> v </w:t>
      </w:r>
      <w:r w:rsidRPr="005331A1">
        <w:t>oblasti sociální politiky</w:t>
      </w:r>
      <w:r w:rsidR="002D7683" w:rsidRPr="005331A1">
        <w:t xml:space="preserve"> a </w:t>
      </w:r>
      <w:r w:rsidRPr="005331A1">
        <w:t>silné postavení podniků sociální ekonomiky,</w:t>
      </w:r>
      <w:r w:rsidR="002D7683" w:rsidRPr="005331A1">
        <w:t xml:space="preserve"> a </w:t>
      </w:r>
      <w:r w:rsidRPr="005331A1">
        <w:t>vyjádřil svou podporu jeho dalšímu pokračování.</w:t>
      </w:r>
      <w:r w:rsidR="002D7683" w:rsidRPr="005331A1">
        <w:t xml:space="preserve"> V </w:t>
      </w:r>
      <w:r w:rsidRPr="005331A1">
        <w:t>mnoha členských státech jsou hlavním zdrojem příjmů podniků sociální ekonomiky veřejné zakázky.</w:t>
      </w:r>
      <w:r w:rsidR="00DE20A3" w:rsidRPr="005331A1">
        <w:t xml:space="preserve"> </w:t>
      </w:r>
      <w:r w:rsidRPr="005331A1">
        <w:t>Hlavní činností podniků sociální ekonomiky</w:t>
      </w:r>
      <w:r w:rsidR="002D7683" w:rsidRPr="005331A1">
        <w:t xml:space="preserve"> a </w:t>
      </w:r>
      <w:r w:rsidRPr="005331A1">
        <w:t>naplněním jejich sociálního poslání je často poskytování služeb obecného zájmu. Tento příjem významně přispívá</w:t>
      </w:r>
      <w:r w:rsidR="002D7683" w:rsidRPr="005331A1">
        <w:t xml:space="preserve"> k </w:t>
      </w:r>
      <w:r w:rsidRPr="005331A1">
        <w:t>finanční udržitelnosti.</w:t>
      </w:r>
      <w:r w:rsidR="002D7683" w:rsidRPr="005331A1">
        <w:t xml:space="preserve"> V </w:t>
      </w:r>
      <w:r w:rsidRPr="005331A1">
        <w:t>případě veřejných zakázek musí být kritériem dodržování sociálních norem</w:t>
      </w:r>
      <w:r w:rsidR="002D7683" w:rsidRPr="005331A1">
        <w:t xml:space="preserve"> a </w:t>
      </w:r>
      <w:r w:rsidRPr="005331A1">
        <w:t xml:space="preserve">zejména uplatňování kolektivních smluv. </w:t>
      </w:r>
    </w:p>
    <w:p w14:paraId="1E3CFE94" w14:textId="77777777" w:rsidR="006F424E" w:rsidRPr="005331A1" w:rsidRDefault="006F424E" w:rsidP="00CE51B9">
      <w:pPr>
        <w:overflowPunct/>
        <w:adjustRightInd/>
        <w:textAlignment w:val="auto"/>
      </w:pPr>
    </w:p>
    <w:p w14:paraId="0021B669" w14:textId="534301B1" w:rsidR="009F6B1A" w:rsidRPr="005331A1" w:rsidRDefault="002D0D7E" w:rsidP="00CE51B9">
      <w:pPr>
        <w:pStyle w:val="Heading3"/>
        <w:overflowPunct/>
        <w:adjustRightInd/>
        <w:textAlignment w:val="auto"/>
      </w:pPr>
      <w:r w:rsidRPr="005331A1">
        <w:t xml:space="preserve">Nástroje </w:t>
      </w:r>
      <w:r w:rsidRPr="005331A1">
        <w:rPr>
          <w:b/>
        </w:rPr>
        <w:t>soukromého financování</w:t>
      </w:r>
      <w:r w:rsidRPr="005331A1">
        <w:t xml:space="preserve"> se liší od tradičních nástrojů, jako poskytují komerční banky, tzv. business angels</w:t>
      </w:r>
      <w:r w:rsidR="002D7683" w:rsidRPr="005331A1">
        <w:t xml:space="preserve"> a </w:t>
      </w:r>
      <w:r w:rsidRPr="005331A1">
        <w:t>jako je rizikový kapitál,</w:t>
      </w:r>
      <w:r w:rsidR="002D7683" w:rsidRPr="005331A1">
        <w:t xml:space="preserve"> a </w:t>
      </w:r>
      <w:r w:rsidRPr="005331A1">
        <w:t>zahrnují dary, rizikovou filantropii</w:t>
      </w:r>
      <w:r w:rsidR="002D7683" w:rsidRPr="005331A1">
        <w:t xml:space="preserve"> a </w:t>
      </w:r>
      <w:r w:rsidRPr="005331A1">
        <w:t>poskytují je investoři do sociálních dopadů. Některé</w:t>
      </w:r>
      <w:r w:rsidR="002D7683" w:rsidRPr="005331A1">
        <w:t xml:space="preserve"> z </w:t>
      </w:r>
      <w:r w:rsidRPr="005331A1">
        <w:t xml:space="preserve">těchto nástrojů by sice mohly podnikům sociální ekonomiky vyhovovat, avšak sociální financování zajištěné specializovanými poskytovateli sociálních financí se zdá být vhodnějším řešením. </w:t>
      </w:r>
    </w:p>
    <w:p w14:paraId="746CE292" w14:textId="77777777" w:rsidR="009F6B1A" w:rsidRPr="005331A1" w:rsidRDefault="009F6B1A" w:rsidP="00CE51B9">
      <w:pPr>
        <w:overflowPunct/>
        <w:adjustRightInd/>
        <w:textAlignment w:val="auto"/>
      </w:pPr>
    </w:p>
    <w:p w14:paraId="659F0905" w14:textId="017E7C77" w:rsidR="009F6B1A" w:rsidRPr="005331A1" w:rsidRDefault="009F6B1A" w:rsidP="00CE51B9">
      <w:pPr>
        <w:pStyle w:val="Heading3"/>
        <w:overflowPunct/>
        <w:adjustRightInd/>
        <w:textAlignment w:val="auto"/>
      </w:pPr>
      <w:r w:rsidRPr="005331A1">
        <w:t xml:space="preserve">Také je třeba věnovat pozornost </w:t>
      </w:r>
      <w:r w:rsidRPr="005331A1">
        <w:rPr>
          <w:b/>
        </w:rPr>
        <w:t>zájmu jednotlivců</w:t>
      </w:r>
      <w:r w:rsidRPr="005331A1">
        <w:t xml:space="preserve"> investovat do iniciativ podniků sociální ekonomiky, zejména na úrovni komunit. Pro podniky sociální ekonomiky jsou klíčovým zdrojem financí platformy skupinového financování, dary</w:t>
      </w:r>
      <w:r w:rsidR="002D7683" w:rsidRPr="005331A1">
        <w:t xml:space="preserve"> a </w:t>
      </w:r>
      <w:r w:rsidRPr="005331A1">
        <w:t>filantropie.</w:t>
      </w:r>
    </w:p>
    <w:p w14:paraId="5BB1A3A4" w14:textId="77777777" w:rsidR="00850A51" w:rsidRPr="005331A1" w:rsidRDefault="00850A51" w:rsidP="00CE51B9">
      <w:pPr>
        <w:overflowPunct/>
        <w:adjustRightInd/>
        <w:textAlignment w:val="auto"/>
      </w:pPr>
    </w:p>
    <w:p w14:paraId="5B1A07D4" w14:textId="069EF001" w:rsidR="008852ED" w:rsidRPr="005331A1" w:rsidRDefault="00BF0DAF" w:rsidP="00CE51B9">
      <w:pPr>
        <w:pStyle w:val="Heading3"/>
      </w:pPr>
      <w:r w:rsidRPr="005331A1">
        <w:t xml:space="preserve">Samotné </w:t>
      </w:r>
      <w:r w:rsidRPr="005331A1">
        <w:rPr>
          <w:b/>
        </w:rPr>
        <w:t>odvětví sociální ekonomiky</w:t>
      </w:r>
      <w:r w:rsidRPr="005331A1">
        <w:t xml:space="preserve"> generuje finanční prostředky</w:t>
      </w:r>
      <w:r w:rsidR="002D7683" w:rsidRPr="005331A1">
        <w:t xml:space="preserve"> v </w:t>
      </w:r>
      <w:r w:rsidRPr="005331A1">
        <w:t>podobě nerozděleného zisku, kterému často napomáhá systém daňových úlev. Možnost kumulovat zisky, které nejsou rozděleny mezi členy (nedělitelné rezervy) používají družstva jako hlavní nástroj financování vlastního růstu. Dalším nástrojem je možnost, aby se členové družstva podíleli na financování svého družstva tím, že mu dobrovolně poskytnou půjčku (sociální úvěrování), což je</w:t>
      </w:r>
      <w:r w:rsidR="002D7683" w:rsidRPr="005331A1">
        <w:t xml:space="preserve"> v </w:t>
      </w:r>
      <w:r w:rsidRPr="005331A1">
        <w:t>některých členských státech upraveno zvláštními právními předpisy</w:t>
      </w:r>
      <w:r w:rsidRPr="005331A1">
        <w:rPr>
          <w:rStyle w:val="FootnoteReference"/>
        </w:rPr>
        <w:footnoteReference w:id="15"/>
      </w:r>
      <w:r w:rsidRPr="005331A1">
        <w:t xml:space="preserve">. </w:t>
      </w:r>
    </w:p>
    <w:p w14:paraId="775B450F" w14:textId="77777777" w:rsidR="009F6B1A" w:rsidRPr="005331A1" w:rsidRDefault="009F6B1A" w:rsidP="00CE51B9">
      <w:pPr>
        <w:overflowPunct/>
        <w:adjustRightInd/>
        <w:textAlignment w:val="auto"/>
      </w:pPr>
    </w:p>
    <w:p w14:paraId="1228FA52" w14:textId="296363A9" w:rsidR="002D0D7E" w:rsidRPr="005331A1" w:rsidRDefault="007A0CA9" w:rsidP="00CE51B9">
      <w:pPr>
        <w:pStyle w:val="Heading3"/>
        <w:keepNext/>
        <w:keepLines/>
        <w:overflowPunct/>
        <w:adjustRightInd/>
        <w:textAlignment w:val="auto"/>
      </w:pPr>
      <w:r w:rsidRPr="005331A1">
        <w:t xml:space="preserve">Nástroje, které jsou konkrétně určeny podnikům sociální ekonomiky, poskytují </w:t>
      </w:r>
      <w:r w:rsidRPr="005331A1">
        <w:rPr>
          <w:b/>
        </w:rPr>
        <w:t>specializované finanční instituce, sociální, etické</w:t>
      </w:r>
      <w:r w:rsidR="002D7683" w:rsidRPr="005331A1">
        <w:rPr>
          <w:b/>
        </w:rPr>
        <w:t xml:space="preserve"> a </w:t>
      </w:r>
      <w:r w:rsidRPr="005331A1">
        <w:rPr>
          <w:b/>
        </w:rPr>
        <w:t>družstevní banky</w:t>
      </w:r>
      <w:r w:rsidR="002D7683" w:rsidRPr="005331A1">
        <w:t xml:space="preserve"> a </w:t>
      </w:r>
      <w:r w:rsidRPr="005331A1">
        <w:t>sociální riziková filantropie. Například</w:t>
      </w:r>
      <w:r w:rsidR="002D7683" w:rsidRPr="005331A1">
        <w:t xml:space="preserve"> v </w:t>
      </w:r>
      <w:r w:rsidRPr="005331A1">
        <w:t>Itálii jsou zřízeny fondy družstevního rozvoje</w:t>
      </w:r>
      <w:r w:rsidRPr="005331A1">
        <w:rPr>
          <w:rStyle w:val="FootnoteReference"/>
        </w:rPr>
        <w:footnoteReference w:id="16"/>
      </w:r>
      <w:r w:rsidRPr="005331A1">
        <w:t xml:space="preserve"> pro konkrétní podporu</w:t>
      </w:r>
      <w:r w:rsidR="002D7683" w:rsidRPr="005331A1">
        <w:t xml:space="preserve"> a </w:t>
      </w:r>
      <w:r w:rsidRPr="005331A1">
        <w:t>rozvoj družstev. Prostředky do těchto fondů jsou vybírány jako 3</w:t>
      </w:r>
      <w:r w:rsidR="002D7683" w:rsidRPr="005331A1">
        <w:t> % z </w:t>
      </w:r>
      <w:r w:rsidRPr="005331A1">
        <w:t>ročního zisku družstev před zdaněním. Dalšími příklady jsou rozvojový fond CoopEst</w:t>
      </w:r>
      <w:r w:rsidR="002D7683" w:rsidRPr="005331A1">
        <w:t xml:space="preserve"> a </w:t>
      </w:r>
      <w:r w:rsidRPr="005331A1">
        <w:t>finanční konsorcium CGM, což jsou interní finanční systémy, které svým členům poskytují překlenovací úvěry</w:t>
      </w:r>
      <w:r w:rsidR="002D7683" w:rsidRPr="005331A1">
        <w:t xml:space="preserve"> a </w:t>
      </w:r>
      <w:r w:rsidRPr="005331A1">
        <w:t>využívají smluvní síly skupiny</w:t>
      </w:r>
      <w:r w:rsidR="002D7683" w:rsidRPr="005331A1">
        <w:t xml:space="preserve"> k </w:t>
      </w:r>
      <w:r w:rsidRPr="005331A1">
        <w:t>tomu, aby jim pomohly překonat problémy</w:t>
      </w:r>
      <w:r w:rsidR="002D7683" w:rsidRPr="005331A1">
        <w:t xml:space="preserve"> s </w:t>
      </w:r>
      <w:r w:rsidRPr="005331A1">
        <w:t>přístupem</w:t>
      </w:r>
      <w:r w:rsidR="002D7683" w:rsidRPr="005331A1">
        <w:t xml:space="preserve"> k </w:t>
      </w:r>
      <w:r w:rsidRPr="005331A1">
        <w:t xml:space="preserve">běžnému bankovnímu systému. </w:t>
      </w:r>
    </w:p>
    <w:p w14:paraId="17A13425" w14:textId="77777777" w:rsidR="00633F85" w:rsidRPr="005331A1" w:rsidRDefault="00633F85" w:rsidP="00CE51B9"/>
    <w:p w14:paraId="3ACEAA73" w14:textId="26EE8D58" w:rsidR="00980BD3" w:rsidRPr="005331A1" w:rsidRDefault="00980BD3" w:rsidP="00CE51B9">
      <w:pPr>
        <w:pStyle w:val="Heading3"/>
        <w:overflowPunct/>
        <w:adjustRightInd/>
        <w:textAlignment w:val="auto"/>
      </w:pPr>
      <w:r w:rsidRPr="005331A1">
        <w:t xml:space="preserve">Při budování trhu nebo platformy pro tyto </w:t>
      </w:r>
      <w:r w:rsidRPr="005331A1">
        <w:rPr>
          <w:b/>
        </w:rPr>
        <w:t xml:space="preserve">nástroje </w:t>
      </w:r>
      <w:r w:rsidRPr="005331A1">
        <w:t>je třeba zohlednit</w:t>
      </w:r>
      <w:r w:rsidR="002D7683" w:rsidRPr="005331A1">
        <w:t xml:space="preserve"> a </w:t>
      </w:r>
      <w:r w:rsidRPr="005331A1">
        <w:t>vyhodnotit pobídky</w:t>
      </w:r>
      <w:r w:rsidR="002D7683" w:rsidRPr="005331A1">
        <w:t xml:space="preserve"> k </w:t>
      </w:r>
      <w:r w:rsidRPr="005331A1">
        <w:t>přilákání kapitálu. Zatímco kapitál</w:t>
      </w:r>
      <w:r w:rsidR="002D7683" w:rsidRPr="005331A1">
        <w:t xml:space="preserve"> z </w:t>
      </w:r>
      <w:r w:rsidRPr="005331A1">
        <w:t>veřejných zdrojů může být motivován politicky, soukromý kapitál lze přilákat prostřednictvím systémů daňových pobídek, sdílení rizika</w:t>
      </w:r>
      <w:r w:rsidR="002D7683" w:rsidRPr="005331A1">
        <w:t xml:space="preserve"> a </w:t>
      </w:r>
      <w:r w:rsidRPr="005331A1">
        <w:t>zapojení do odvětví sociální ekonomiky. Bez ohledu na to by veškeré pobídky pro poskytovatele soukromého financování měly být vyváženy očekávanou finanční</w:t>
      </w:r>
      <w:r w:rsidR="002D7683" w:rsidRPr="005331A1">
        <w:t xml:space="preserve"> a </w:t>
      </w:r>
      <w:r w:rsidRPr="005331A1">
        <w:t>sociální návratností</w:t>
      </w:r>
      <w:r w:rsidR="002D7683" w:rsidRPr="005331A1">
        <w:t xml:space="preserve"> a </w:t>
      </w:r>
      <w:r w:rsidRPr="005331A1">
        <w:t>způsobem využití finančního zisku. Tím by mělo být zajištěno, že ústředním bodem iniciativy zůstane veřejný zájem, obecný zájem</w:t>
      </w:r>
      <w:r w:rsidR="002D7683" w:rsidRPr="005331A1">
        <w:t xml:space="preserve"> a </w:t>
      </w:r>
      <w:r w:rsidRPr="005331A1">
        <w:t xml:space="preserve">efektivní vynakládání prostředků (jsou-li veřejné). </w:t>
      </w:r>
    </w:p>
    <w:p w14:paraId="4FE261CC" w14:textId="77777777" w:rsidR="00980BD3" w:rsidRPr="005331A1" w:rsidRDefault="00980BD3" w:rsidP="00CE51B9"/>
    <w:p w14:paraId="04D055B1" w14:textId="5F4BB862" w:rsidR="00595037" w:rsidRPr="005331A1" w:rsidRDefault="00980BD3" w:rsidP="00CE51B9">
      <w:pPr>
        <w:pStyle w:val="Heading2"/>
        <w:keepNext/>
        <w:overflowPunct/>
        <w:adjustRightInd/>
        <w:textAlignment w:val="auto"/>
        <w:rPr>
          <w:i/>
        </w:rPr>
      </w:pPr>
      <w:r w:rsidRPr="005331A1">
        <w:rPr>
          <w:i/>
        </w:rPr>
        <w:t xml:space="preserve">Faktory, které je třeba zohlednit při vytváření příznivého finančního ekosystému </w:t>
      </w:r>
    </w:p>
    <w:p w14:paraId="2D0E3E05" w14:textId="77777777" w:rsidR="0001548F" w:rsidRPr="005331A1" w:rsidRDefault="0001548F" w:rsidP="00CE51B9">
      <w:pPr>
        <w:keepNext/>
        <w:overflowPunct/>
        <w:adjustRightInd/>
        <w:textAlignment w:val="auto"/>
      </w:pPr>
    </w:p>
    <w:p w14:paraId="340F4B6A" w14:textId="436ED899" w:rsidR="00C9711C" w:rsidRPr="005331A1" w:rsidRDefault="00C9711C" w:rsidP="00CE51B9">
      <w:pPr>
        <w:pStyle w:val="Heading3"/>
        <w:overflowPunct/>
        <w:adjustRightInd/>
        <w:textAlignment w:val="auto"/>
      </w:pPr>
      <w:r w:rsidRPr="005331A1">
        <w:t xml:space="preserve">Vytvoření finančního ekosystému pro podniky sociální ekonomiky vychází ze </w:t>
      </w:r>
      <w:r w:rsidRPr="005331A1">
        <w:rPr>
          <w:b/>
        </w:rPr>
        <w:t>zapojení mnoha zúčastněných stran</w:t>
      </w:r>
      <w:r w:rsidRPr="005331A1">
        <w:t>, které přinášejí zdroje</w:t>
      </w:r>
      <w:r w:rsidR="002D7683" w:rsidRPr="005331A1">
        <w:t xml:space="preserve"> a </w:t>
      </w:r>
      <w:r w:rsidRPr="005331A1">
        <w:t>nástroje.</w:t>
      </w:r>
      <w:r w:rsidR="002D7683" w:rsidRPr="005331A1">
        <w:t xml:space="preserve"> V </w:t>
      </w:r>
      <w:r w:rsidRPr="005331A1">
        <w:t>rámci tohoto typu mnohostranného systému nebo-li systému sociálního</w:t>
      </w:r>
      <w:r w:rsidR="002D7683" w:rsidRPr="005331A1">
        <w:t xml:space="preserve"> a </w:t>
      </w:r>
      <w:r w:rsidRPr="005331A1">
        <w:t>solidárního financování se shromažďují peněžní</w:t>
      </w:r>
      <w:r w:rsidR="002D7683" w:rsidRPr="005331A1">
        <w:t xml:space="preserve"> a </w:t>
      </w:r>
      <w:r w:rsidRPr="005331A1">
        <w:t>nepeněžní prostředky. Systém je založen na důvěře</w:t>
      </w:r>
      <w:r w:rsidR="002D7683" w:rsidRPr="005331A1">
        <w:t xml:space="preserve"> a </w:t>
      </w:r>
      <w:r w:rsidRPr="005331A1">
        <w:t>finanční podpoře, na níž se podílí několik subjektů (podniky sociální ekonomiky, střadatelé, zdroje veřejných prostředků, penzijní fondy, finanční instituce atd.), na budování vztahů (finanční</w:t>
      </w:r>
      <w:r w:rsidR="0025412A" w:rsidRPr="005331A1">
        <w:t> </w:t>
      </w:r>
      <w:r w:rsidRPr="005331A1">
        <w:t>zprostředkování, socializace</w:t>
      </w:r>
      <w:r w:rsidR="002D7683" w:rsidRPr="005331A1">
        <w:t xml:space="preserve"> a </w:t>
      </w:r>
      <w:r w:rsidRPr="005331A1">
        <w:t>podpůrné vztahy)</w:t>
      </w:r>
      <w:r w:rsidR="002D7683" w:rsidRPr="005331A1">
        <w:t xml:space="preserve"> a </w:t>
      </w:r>
      <w:r w:rsidRPr="005331A1">
        <w:t>na sdílení společných cílů</w:t>
      </w:r>
      <w:r w:rsidR="002D7683" w:rsidRPr="005331A1">
        <w:t xml:space="preserve"> a </w:t>
      </w:r>
      <w:r w:rsidRPr="005331A1">
        <w:t>pravidel. Úspěch tohoto přístupu je zřejmý například</w:t>
      </w:r>
      <w:r w:rsidR="002D7683" w:rsidRPr="005331A1">
        <w:t xml:space="preserve"> v </w:t>
      </w:r>
      <w:r w:rsidRPr="005331A1">
        <w:t>Quebecu</w:t>
      </w:r>
      <w:r w:rsidR="002D7683" w:rsidRPr="005331A1">
        <w:t xml:space="preserve"> a </w:t>
      </w:r>
      <w:r w:rsidRPr="005331A1">
        <w:t>měl by být dále prozkoumán</w:t>
      </w:r>
      <w:r w:rsidR="002D7683" w:rsidRPr="005331A1">
        <w:t xml:space="preserve"> v </w:t>
      </w:r>
      <w:r w:rsidRPr="005331A1">
        <w:t>evropském kontextu</w:t>
      </w:r>
      <w:r w:rsidRPr="005331A1">
        <w:rPr>
          <w:rStyle w:val="FootnoteReference"/>
        </w:rPr>
        <w:footnoteReference w:id="17"/>
      </w:r>
      <w:r w:rsidRPr="005331A1">
        <w:t>.</w:t>
      </w:r>
    </w:p>
    <w:p w14:paraId="54863D06" w14:textId="77777777" w:rsidR="00C9711C" w:rsidRPr="005331A1" w:rsidRDefault="00C9711C" w:rsidP="00CE51B9">
      <w:pPr>
        <w:overflowPunct/>
        <w:adjustRightInd/>
        <w:textAlignment w:val="auto"/>
      </w:pPr>
    </w:p>
    <w:p w14:paraId="177435F7" w14:textId="199D31F1" w:rsidR="006B5DBB" w:rsidRPr="005331A1" w:rsidRDefault="00280B2C" w:rsidP="00CE51B9">
      <w:pPr>
        <w:pStyle w:val="Heading3"/>
        <w:overflowPunct/>
        <w:adjustRightInd/>
        <w:textAlignment w:val="auto"/>
      </w:pPr>
      <w:r w:rsidRPr="005331A1">
        <w:t xml:space="preserve">Je zásadní, aby se finanční podpora odvíjela od </w:t>
      </w:r>
      <w:r w:rsidRPr="005331A1">
        <w:rPr>
          <w:b/>
        </w:rPr>
        <w:t>přístupu založeného životním cyklu</w:t>
      </w:r>
      <w:r w:rsidRPr="005331A1">
        <w:t>. Granty</w:t>
      </w:r>
      <w:r w:rsidR="0025412A" w:rsidRPr="005331A1">
        <w:t> </w:t>
      </w:r>
      <w:r w:rsidRPr="005331A1">
        <w:t>nebo financované pilotní projekty často ve druhé fázi selhávají, neboť nemají dostatek vhodných nástrojů, které by podnikům sociální ekonomiky umožnily růst</w:t>
      </w:r>
      <w:r w:rsidR="002D7683" w:rsidRPr="005331A1">
        <w:t xml:space="preserve"> a </w:t>
      </w:r>
      <w:r w:rsidRPr="005331A1">
        <w:t>dosáhnout udržitelnosti. Pro každou vývojovou fázi je tedy třeba navrhnout konkrétní nástroje</w:t>
      </w:r>
      <w:r w:rsidR="002D7683" w:rsidRPr="005331A1">
        <w:t xml:space="preserve"> a </w:t>
      </w:r>
      <w:r w:rsidRPr="005331A1">
        <w:t>podpůrné rámce politik: pro fázi před vznikem, fázi vzniku/pilotní fázi, fázi konsolidace</w:t>
      </w:r>
      <w:r w:rsidR="002D7683" w:rsidRPr="005331A1">
        <w:t xml:space="preserve"> a </w:t>
      </w:r>
      <w:r w:rsidRPr="005331A1">
        <w:t>růstu</w:t>
      </w:r>
      <w:r w:rsidR="002D7683" w:rsidRPr="005331A1">
        <w:t xml:space="preserve"> a v </w:t>
      </w:r>
      <w:r w:rsidRPr="005331A1">
        <w:t>každé</w:t>
      </w:r>
      <w:r w:rsidR="002D7683" w:rsidRPr="005331A1">
        <w:t xml:space="preserve"> z </w:t>
      </w:r>
      <w:r w:rsidRPr="005331A1">
        <w:t xml:space="preserve">nich je třeba vyhovět specifickým potřebám. </w:t>
      </w:r>
    </w:p>
    <w:p w14:paraId="206FFB1D" w14:textId="77777777" w:rsidR="000A64D7" w:rsidRPr="005331A1" w:rsidRDefault="000A64D7" w:rsidP="00CE51B9">
      <w:pPr>
        <w:overflowPunct/>
        <w:adjustRightInd/>
        <w:textAlignment w:val="auto"/>
      </w:pPr>
    </w:p>
    <w:p w14:paraId="03015098" w14:textId="38480B56" w:rsidR="00DA64CE" w:rsidRPr="005331A1" w:rsidRDefault="000A64D7" w:rsidP="00CE51B9">
      <w:pPr>
        <w:pStyle w:val="Heading3"/>
        <w:keepNext/>
        <w:keepLines/>
        <w:overflowPunct/>
        <w:adjustRightInd/>
        <w:textAlignment w:val="auto"/>
      </w:pPr>
      <w:r w:rsidRPr="005331A1">
        <w:t>Tradiční rizikový kapitál je založen na rychlé návratnosti investic, které jsou obvykle skrze vlastnictví spojeny</w:t>
      </w:r>
      <w:r w:rsidR="002D7683" w:rsidRPr="005331A1">
        <w:t xml:space="preserve"> s </w:t>
      </w:r>
      <w:r w:rsidRPr="005331A1">
        <w:t>vlivem. Podniky sociální ekonomiky jej využívají velmi obtížně, jelikož je</w:t>
      </w:r>
      <w:r w:rsidR="002D7683" w:rsidRPr="005331A1">
        <w:t xml:space="preserve"> v </w:t>
      </w:r>
      <w:r w:rsidRPr="005331A1">
        <w:t>rozporu</w:t>
      </w:r>
      <w:r w:rsidR="002D7683" w:rsidRPr="005331A1">
        <w:t xml:space="preserve"> s </w:t>
      </w:r>
      <w:r w:rsidRPr="005331A1">
        <w:t>jejich obchodními modely</w:t>
      </w:r>
      <w:r w:rsidR="002D7683" w:rsidRPr="005331A1">
        <w:t xml:space="preserve"> a </w:t>
      </w:r>
      <w:r w:rsidRPr="005331A1">
        <w:t>činnostmi.</w:t>
      </w:r>
      <w:r w:rsidR="002D7683" w:rsidRPr="005331A1">
        <w:t xml:space="preserve"> V </w:t>
      </w:r>
      <w:r w:rsidRPr="005331A1">
        <w:t xml:space="preserve">této souvislosti je proto zásadní zajistit </w:t>
      </w:r>
      <w:r w:rsidRPr="005331A1">
        <w:rPr>
          <w:b/>
        </w:rPr>
        <w:t>systémy poskytování záruk</w:t>
      </w:r>
      <w:r w:rsidR="002D7683" w:rsidRPr="005331A1">
        <w:rPr>
          <w:b/>
        </w:rPr>
        <w:t xml:space="preserve"> a </w:t>
      </w:r>
      <w:r w:rsidRPr="005331A1">
        <w:rPr>
          <w:b/>
        </w:rPr>
        <w:t>mechanismy společných investic</w:t>
      </w:r>
      <w:r w:rsidRPr="005331A1">
        <w:t>, které umožní sdílet odpovědnost</w:t>
      </w:r>
      <w:r w:rsidR="002D7683" w:rsidRPr="005331A1">
        <w:t xml:space="preserve"> a </w:t>
      </w:r>
      <w:r w:rsidRPr="005331A1">
        <w:t>rizika. Při rozvoji systémů, které zmírňují první „riziko“ financování, je třeba zvážit možnost navázat na osvědčené postupy již zavedených systémů poskytování záruk (často</w:t>
      </w:r>
      <w:r w:rsidR="002D7683" w:rsidRPr="005331A1">
        <w:t xml:space="preserve"> z </w:t>
      </w:r>
      <w:r w:rsidRPr="005331A1">
        <w:t>veřejných prostředků).</w:t>
      </w:r>
    </w:p>
    <w:p w14:paraId="1D9B0421" w14:textId="77777777" w:rsidR="00D106DD" w:rsidRPr="005331A1" w:rsidRDefault="00D106DD" w:rsidP="00CE51B9">
      <w:pPr>
        <w:overflowPunct/>
        <w:adjustRightInd/>
        <w:textAlignment w:val="auto"/>
      </w:pPr>
    </w:p>
    <w:p w14:paraId="5F390E30" w14:textId="58BA5F3C" w:rsidR="008E14B7" w:rsidRPr="005331A1" w:rsidRDefault="00D830E1" w:rsidP="00CE51B9">
      <w:pPr>
        <w:pStyle w:val="Heading3"/>
        <w:overflowPunct/>
        <w:adjustRightInd/>
        <w:textAlignment w:val="auto"/>
      </w:pPr>
      <w:r w:rsidRPr="005331A1">
        <w:t>Poskytovatelé financí pro sociální ekonomiku jsou často ideálními subjekty, které poskytují finanční</w:t>
      </w:r>
      <w:r w:rsidR="002D7683" w:rsidRPr="005331A1">
        <w:t xml:space="preserve"> i </w:t>
      </w:r>
      <w:r w:rsidRPr="005331A1">
        <w:t xml:space="preserve">nefinanční podporu, jakou představují programy investiční připravenosti, </w:t>
      </w:r>
      <w:r w:rsidRPr="005331A1">
        <w:rPr>
          <w:b/>
        </w:rPr>
        <w:t>obecné</w:t>
      </w:r>
      <w:r w:rsidR="0025412A" w:rsidRPr="005331A1">
        <w:t> </w:t>
      </w:r>
      <w:r w:rsidRPr="005331A1">
        <w:rPr>
          <w:b/>
        </w:rPr>
        <w:t>poradenství</w:t>
      </w:r>
      <w:r w:rsidR="002D7683" w:rsidRPr="005331A1">
        <w:rPr>
          <w:b/>
        </w:rPr>
        <w:t xml:space="preserve"> a </w:t>
      </w:r>
      <w:r w:rsidRPr="005331A1">
        <w:rPr>
          <w:b/>
        </w:rPr>
        <w:t>podpora rozvoje podnikání</w:t>
      </w:r>
      <w:r w:rsidRPr="005331A1">
        <w:t>.</w:t>
      </w:r>
      <w:r w:rsidRPr="005331A1">
        <w:rPr>
          <w:b/>
        </w:rPr>
        <w:t xml:space="preserve"> </w:t>
      </w:r>
      <w:r w:rsidRPr="005331A1">
        <w:t>Tato forma podpory je velmi důležitá pro snížení rizika neúspěchu.</w:t>
      </w:r>
      <w:r w:rsidR="002D7683" w:rsidRPr="005331A1">
        <w:t xml:space="preserve"> V </w:t>
      </w:r>
      <w:r w:rsidRPr="005331A1">
        <w:t>této oblasti je třeba zvážit obecný „finanční koučink“</w:t>
      </w:r>
      <w:r w:rsidR="002D7683" w:rsidRPr="005331A1">
        <w:t xml:space="preserve"> a </w:t>
      </w:r>
      <w:r w:rsidRPr="005331A1">
        <w:t xml:space="preserve">„finanční vzdělávání“. </w:t>
      </w:r>
    </w:p>
    <w:p w14:paraId="550687E7" w14:textId="77777777" w:rsidR="00E86F96" w:rsidRPr="005331A1" w:rsidRDefault="00E86F96" w:rsidP="00CE51B9">
      <w:pPr>
        <w:overflowPunct/>
        <w:adjustRightInd/>
        <w:textAlignment w:val="auto"/>
      </w:pPr>
    </w:p>
    <w:p w14:paraId="227D90C6" w14:textId="30DC737A" w:rsidR="00980BD3" w:rsidRPr="005331A1" w:rsidRDefault="00980BD3" w:rsidP="00CE51B9">
      <w:pPr>
        <w:pStyle w:val="Heading3"/>
        <w:overflowPunct/>
        <w:adjustRightInd/>
        <w:textAlignment w:val="auto"/>
      </w:pPr>
      <w:r w:rsidRPr="005331A1">
        <w:t xml:space="preserve">Je naprosto zásadní, aby jádrem sociálního financování bylo </w:t>
      </w:r>
      <w:r w:rsidRPr="005331A1">
        <w:rPr>
          <w:b/>
        </w:rPr>
        <w:t>měření sociálního dopadu</w:t>
      </w:r>
      <w:r w:rsidRPr="005331A1">
        <w:rPr>
          <w:rStyle w:val="FootnoteReference"/>
        </w:rPr>
        <w:footnoteReference w:id="18"/>
      </w:r>
      <w:r w:rsidRPr="005331A1">
        <w:t>, které prokáže sociální dopad, jenž vzniká paralelně</w:t>
      </w:r>
      <w:r w:rsidR="002D7683" w:rsidRPr="005331A1">
        <w:t xml:space="preserve"> s </w:t>
      </w:r>
      <w:r w:rsidRPr="005331A1">
        <w:t>finančním výnosem. Pouze takto lze zachytit celou hodnotu, kterou činnost podniků sociální ekonomiky vytváří,</w:t>
      </w:r>
      <w:r w:rsidR="002D7683" w:rsidRPr="005331A1">
        <w:t xml:space="preserve"> a </w:t>
      </w:r>
      <w:r w:rsidRPr="005331A1">
        <w:t>plnou</w:t>
      </w:r>
      <w:r w:rsidR="0025412A" w:rsidRPr="005331A1">
        <w:t> </w:t>
      </w:r>
      <w:r w:rsidRPr="005331A1">
        <w:t>návratnost investic;</w:t>
      </w:r>
      <w:r w:rsidR="002D7683" w:rsidRPr="005331A1">
        <w:t xml:space="preserve"> a </w:t>
      </w:r>
      <w:r w:rsidRPr="005331A1">
        <w:t xml:space="preserve">to jak sociální, tak finanční. </w:t>
      </w:r>
    </w:p>
    <w:p w14:paraId="38C45F11" w14:textId="77777777" w:rsidR="00980BD3" w:rsidRPr="005331A1" w:rsidRDefault="00980BD3" w:rsidP="00CE51B9">
      <w:pPr>
        <w:overflowPunct/>
        <w:adjustRightInd/>
        <w:textAlignment w:val="auto"/>
      </w:pPr>
    </w:p>
    <w:p w14:paraId="607FD0E3" w14:textId="28E9EF06" w:rsidR="00980BD3" w:rsidRPr="005331A1" w:rsidRDefault="00980BD3" w:rsidP="00CE51B9">
      <w:pPr>
        <w:pStyle w:val="Heading2"/>
        <w:keepNext/>
        <w:overflowPunct/>
        <w:adjustRightInd/>
        <w:textAlignment w:val="auto"/>
        <w:rPr>
          <w:i/>
        </w:rPr>
      </w:pPr>
      <w:r w:rsidRPr="005331A1">
        <w:rPr>
          <w:i/>
        </w:rPr>
        <w:t>Ekosystém založený na hybridním kapitálu</w:t>
      </w:r>
    </w:p>
    <w:p w14:paraId="3AD9497D" w14:textId="77777777" w:rsidR="00980BD3" w:rsidRPr="005331A1" w:rsidRDefault="00980BD3" w:rsidP="00CE51B9">
      <w:pPr>
        <w:keepNext/>
        <w:overflowPunct/>
        <w:adjustRightInd/>
        <w:textAlignment w:val="auto"/>
      </w:pPr>
    </w:p>
    <w:p w14:paraId="6F4F9645" w14:textId="662E54AE" w:rsidR="00C21FB0" w:rsidRPr="005331A1" w:rsidRDefault="008E14B7" w:rsidP="00CE51B9">
      <w:pPr>
        <w:pStyle w:val="Heading3"/>
        <w:overflowPunct/>
        <w:adjustRightInd/>
        <w:textAlignment w:val="auto"/>
      </w:pPr>
      <w:r w:rsidRPr="005331A1">
        <w:t xml:space="preserve">Zvláštní pozornost by měla být věnována </w:t>
      </w:r>
      <w:r w:rsidRPr="005331A1">
        <w:rPr>
          <w:b/>
        </w:rPr>
        <w:t>hybridním formám financování</w:t>
      </w:r>
      <w:r w:rsidRPr="005331A1">
        <w:t>, jež jsou pro podniky sociální ekonomiky vhodnější, neboť kombinují prvky, které hodnotí společné blaho,</w:t>
      </w:r>
      <w:r w:rsidR="002D7683" w:rsidRPr="005331A1">
        <w:t xml:space="preserve"> s </w:t>
      </w:r>
      <w:r w:rsidRPr="005331A1">
        <w:t>finančními pobídkami. Hybridní kapitál spojuje složku dotační (veřejné dotace, dobročinné fondy, dary)</w:t>
      </w:r>
      <w:r w:rsidR="002D7683" w:rsidRPr="005331A1">
        <w:t xml:space="preserve"> s </w:t>
      </w:r>
      <w:r w:rsidRPr="005331A1">
        <w:t>kapitálovými nástroji</w:t>
      </w:r>
      <w:r w:rsidR="002D7683" w:rsidRPr="005331A1">
        <w:t xml:space="preserve"> a </w:t>
      </w:r>
      <w:r w:rsidRPr="005331A1">
        <w:t>nástroji pro sdílení dluhu nebo rizika. Mezi finanční nástroje, které mají povahu hybridního kapitálu, patří vratné dotace, odpustitelné půjčky, převoditelné dotace</w:t>
      </w:r>
      <w:r w:rsidR="002D7683" w:rsidRPr="005331A1">
        <w:t xml:space="preserve"> a </w:t>
      </w:r>
      <w:r w:rsidRPr="005331A1">
        <w:t>dohody</w:t>
      </w:r>
      <w:r w:rsidR="002D7683" w:rsidRPr="005331A1">
        <w:t xml:space="preserve"> o </w:t>
      </w:r>
      <w:r w:rsidRPr="005331A1">
        <w:t>sdílení výnosů. Hybridní kapitál často obsahuje úzkou interakci mezi veřejným</w:t>
      </w:r>
      <w:r w:rsidR="002D7683" w:rsidRPr="005331A1">
        <w:t xml:space="preserve"> a </w:t>
      </w:r>
      <w:r w:rsidRPr="005331A1">
        <w:t>soukromým kapitálem</w:t>
      </w:r>
      <w:r w:rsidR="002D7683" w:rsidRPr="005331A1">
        <w:t xml:space="preserve"> a </w:t>
      </w:r>
      <w:r w:rsidRPr="005331A1">
        <w:t>společným cílem politiky, ale také vzájemnou závislost, která vyvažuje zájmy zúčastněných stran.</w:t>
      </w:r>
    </w:p>
    <w:p w14:paraId="5B44C1C9" w14:textId="77777777" w:rsidR="0051048F" w:rsidRPr="005331A1" w:rsidRDefault="0051048F" w:rsidP="00CE51B9">
      <w:pPr>
        <w:overflowPunct/>
        <w:adjustRightInd/>
        <w:textAlignment w:val="auto"/>
      </w:pPr>
    </w:p>
    <w:p w14:paraId="4A780F81" w14:textId="7705DA92" w:rsidR="008E14B7" w:rsidRPr="005331A1" w:rsidRDefault="003B1EDE" w:rsidP="00CE51B9">
      <w:pPr>
        <w:pStyle w:val="Heading3"/>
        <w:overflowPunct/>
        <w:adjustRightInd/>
        <w:textAlignment w:val="auto"/>
      </w:pPr>
      <w:r w:rsidRPr="005331A1">
        <w:t xml:space="preserve">Dalším vhodným finančním řešením pro podniky sociální ekonomiky jsou </w:t>
      </w:r>
      <w:r w:rsidRPr="005331A1">
        <w:rPr>
          <w:b/>
        </w:rPr>
        <w:t>formy</w:t>
      </w:r>
      <w:r w:rsidR="0025412A" w:rsidRPr="005331A1">
        <w:t> </w:t>
      </w:r>
      <w:r w:rsidRPr="005331A1">
        <w:rPr>
          <w:b/>
        </w:rPr>
        <w:t>dlouhodobého kapitálu</w:t>
      </w:r>
      <w:r w:rsidRPr="005331A1">
        <w:t>. Například ve Francii</w:t>
      </w:r>
      <w:r w:rsidR="002D7683" w:rsidRPr="005331A1">
        <w:t xml:space="preserve"> a v </w:t>
      </w:r>
      <w:r w:rsidRPr="005331A1">
        <w:t>provincii Quebec</w:t>
      </w:r>
      <w:r w:rsidR="002D7683" w:rsidRPr="005331A1">
        <w:t xml:space="preserve"> v </w:t>
      </w:r>
      <w:r w:rsidRPr="005331A1">
        <w:t>Kanadě</w:t>
      </w:r>
      <w:r w:rsidRPr="005331A1">
        <w:rPr>
          <w:rStyle w:val="FootnoteReference"/>
        </w:rPr>
        <w:footnoteReference w:id="19"/>
      </w:r>
      <w:r w:rsidRPr="005331A1">
        <w:t xml:space="preserve"> spojují sociální / solidární záruční</w:t>
      </w:r>
      <w:r w:rsidR="002D7683" w:rsidRPr="005331A1">
        <w:t xml:space="preserve"> a </w:t>
      </w:r>
      <w:r w:rsidRPr="005331A1">
        <w:t>investiční fondy kapitál</w:t>
      </w:r>
      <w:r w:rsidR="002D7683" w:rsidRPr="005331A1">
        <w:t xml:space="preserve"> z </w:t>
      </w:r>
      <w:r w:rsidRPr="005331A1">
        <w:t>různých zdrojů</w:t>
      </w:r>
      <w:r w:rsidR="002D7683" w:rsidRPr="005331A1">
        <w:t xml:space="preserve"> a </w:t>
      </w:r>
      <w:r w:rsidRPr="005331A1">
        <w:t>od různých zúčastněných stran, jako jsou jednotlivci, veřejné fondy</w:t>
      </w:r>
      <w:r w:rsidR="002D7683" w:rsidRPr="005331A1">
        <w:t xml:space="preserve"> a </w:t>
      </w:r>
      <w:r w:rsidRPr="005331A1">
        <w:t>penzijní fondy,</w:t>
      </w:r>
      <w:r w:rsidR="002D7683" w:rsidRPr="005331A1">
        <w:t xml:space="preserve"> a </w:t>
      </w:r>
      <w:r w:rsidRPr="005331A1">
        <w:t>poskytují dluhové</w:t>
      </w:r>
      <w:r w:rsidR="002D7683" w:rsidRPr="005331A1">
        <w:t xml:space="preserve"> a </w:t>
      </w:r>
      <w:r w:rsidRPr="005331A1">
        <w:t>kapitálové nástroje založené na zásadách nižších výnosů (než</w:t>
      </w:r>
      <w:r w:rsidR="002D7683" w:rsidRPr="005331A1">
        <w:t xml:space="preserve"> u </w:t>
      </w:r>
      <w:r w:rsidRPr="005331A1">
        <w:t>běžného rizikového kapitálu) za delší období (sedm let</w:t>
      </w:r>
      <w:r w:rsidR="002D7683" w:rsidRPr="005331A1">
        <w:t xml:space="preserve"> a </w:t>
      </w:r>
      <w:r w:rsidRPr="005331A1">
        <w:t xml:space="preserve">více). To je obzvláště důležité, protože podnik sociální ekonomiky často spoléhá na kontinuitu služeb. </w:t>
      </w:r>
    </w:p>
    <w:p w14:paraId="7AF7A273" w14:textId="77777777" w:rsidR="008E14B7" w:rsidRPr="005331A1" w:rsidRDefault="008E14B7" w:rsidP="00CE51B9">
      <w:pPr>
        <w:overflowPunct/>
        <w:adjustRightInd/>
        <w:textAlignment w:val="auto"/>
      </w:pPr>
    </w:p>
    <w:p w14:paraId="0C5F8C87" w14:textId="6A13D092" w:rsidR="00D411C8" w:rsidRPr="005331A1" w:rsidRDefault="00D411C8" w:rsidP="00CE51B9">
      <w:pPr>
        <w:pStyle w:val="Heading1"/>
        <w:keepNext/>
        <w:overflowPunct/>
        <w:adjustRightInd/>
        <w:textAlignment w:val="auto"/>
      </w:pPr>
      <w:r w:rsidRPr="005331A1">
        <w:rPr>
          <w:b/>
        </w:rPr>
        <w:t>Doporučení týkající se politik</w:t>
      </w:r>
    </w:p>
    <w:p w14:paraId="563D246F" w14:textId="77777777" w:rsidR="002468B2" w:rsidRPr="005331A1" w:rsidRDefault="002468B2" w:rsidP="00CE51B9">
      <w:pPr>
        <w:keepNext/>
        <w:overflowPunct/>
        <w:adjustRightInd/>
        <w:textAlignment w:val="auto"/>
      </w:pPr>
    </w:p>
    <w:p w14:paraId="489ED89B" w14:textId="1AA204F8" w:rsidR="00D0441D" w:rsidRPr="005331A1" w:rsidRDefault="00371899" w:rsidP="00CE51B9">
      <w:pPr>
        <w:pStyle w:val="Heading2"/>
        <w:overflowPunct/>
        <w:adjustRightInd/>
        <w:textAlignment w:val="auto"/>
      </w:pPr>
      <w:r w:rsidRPr="005331A1">
        <w:t>Vzhledem</w:t>
      </w:r>
      <w:r w:rsidR="002D7683" w:rsidRPr="005331A1">
        <w:t xml:space="preserve"> k </w:t>
      </w:r>
      <w:r w:rsidRPr="005331A1">
        <w:t>rozdílům</w:t>
      </w:r>
      <w:r w:rsidR="002D7683" w:rsidRPr="005331A1">
        <w:t xml:space="preserve"> v </w:t>
      </w:r>
      <w:r w:rsidRPr="005331A1">
        <w:t>Evropě</w:t>
      </w:r>
      <w:r w:rsidR="002D7683" w:rsidRPr="005331A1">
        <w:t xml:space="preserve"> a </w:t>
      </w:r>
      <w:r w:rsidRPr="005331A1">
        <w:t>široké škále potřeb</w:t>
      </w:r>
      <w:r w:rsidR="002D7683" w:rsidRPr="005331A1">
        <w:t xml:space="preserve"> v </w:t>
      </w:r>
      <w:r w:rsidRPr="005331A1">
        <w:t>odvětví sociální ekonomiky jsou následující doporučení seskupena podle odpovědností na různých úrovních tvůrců politik.</w:t>
      </w:r>
    </w:p>
    <w:p w14:paraId="10E889AE" w14:textId="77777777" w:rsidR="004D7832" w:rsidRPr="005331A1" w:rsidRDefault="004D7832" w:rsidP="00CE51B9">
      <w:pPr>
        <w:overflowPunct/>
        <w:adjustRightInd/>
        <w:textAlignment w:val="auto"/>
      </w:pPr>
    </w:p>
    <w:p w14:paraId="43F683BF" w14:textId="77777777" w:rsidR="00C84311" w:rsidRPr="005331A1" w:rsidRDefault="004D7832" w:rsidP="00CE51B9">
      <w:pPr>
        <w:pStyle w:val="Heading2"/>
        <w:keepNext/>
        <w:overflowPunct/>
        <w:adjustRightInd/>
        <w:textAlignment w:val="auto"/>
      </w:pPr>
      <w:r w:rsidRPr="005331A1">
        <w:rPr>
          <w:i/>
        </w:rPr>
        <w:t>Evropské orgány</w:t>
      </w:r>
    </w:p>
    <w:p w14:paraId="6328FE51" w14:textId="77777777" w:rsidR="004D7832" w:rsidRPr="005331A1" w:rsidRDefault="004D7832" w:rsidP="00CE51B9">
      <w:pPr>
        <w:keepNext/>
        <w:overflowPunct/>
        <w:adjustRightInd/>
        <w:textAlignment w:val="auto"/>
      </w:pPr>
    </w:p>
    <w:p w14:paraId="36B151A7" w14:textId="661475C0" w:rsidR="00794A97" w:rsidRPr="005331A1" w:rsidRDefault="00C84311" w:rsidP="00CE51B9">
      <w:pPr>
        <w:pStyle w:val="Heading3"/>
        <w:overflowPunct/>
        <w:adjustRightInd/>
        <w:textAlignment w:val="auto"/>
      </w:pPr>
      <w:r w:rsidRPr="005331A1">
        <w:t>Orgány EU by měly pro všechny zúčastněné strany ve finančním ekosystému pro podniky sociální ekonomiky plnit podpůrnou, katalytickou, usnadňující</w:t>
      </w:r>
      <w:r w:rsidR="002D7683" w:rsidRPr="005331A1">
        <w:t xml:space="preserve"> a </w:t>
      </w:r>
      <w:r w:rsidRPr="005331A1">
        <w:t>aktivační úlohu. Dále musí prokazovat své odhodlání rozvíjet sociální ekonomiku</w:t>
      </w:r>
      <w:r w:rsidR="002D7683" w:rsidRPr="005331A1">
        <w:t xml:space="preserve"> v </w:t>
      </w:r>
      <w:r w:rsidRPr="005331A1">
        <w:t xml:space="preserve">Evropě tím, že zajistí </w:t>
      </w:r>
      <w:r w:rsidRPr="005331A1">
        <w:rPr>
          <w:b/>
        </w:rPr>
        <w:t>podpůrný</w:t>
      </w:r>
      <w:r w:rsidR="0025412A" w:rsidRPr="005331A1">
        <w:t> </w:t>
      </w:r>
      <w:r w:rsidRPr="005331A1">
        <w:rPr>
          <w:b/>
        </w:rPr>
        <w:t>rámec politik</w:t>
      </w:r>
      <w:r w:rsidRPr="005331A1">
        <w:t xml:space="preserve"> pro </w:t>
      </w:r>
      <w:r w:rsidRPr="005331A1">
        <w:rPr>
          <w:b/>
        </w:rPr>
        <w:t>rozvoj sociální ekonomiky obecně</w:t>
      </w:r>
      <w:r w:rsidRPr="005331A1">
        <w:t>,</w:t>
      </w:r>
      <w:r w:rsidR="002D7683" w:rsidRPr="005331A1">
        <w:t xml:space="preserve"> a </w:t>
      </w:r>
      <w:r w:rsidRPr="005331A1">
        <w:t>to prostřednictvím obnovení programu Iniciativa pro sociální podnikání.</w:t>
      </w:r>
    </w:p>
    <w:p w14:paraId="7E78D2DB" w14:textId="77777777" w:rsidR="002C6A7D" w:rsidRPr="005331A1" w:rsidRDefault="002C6A7D" w:rsidP="00CE51B9">
      <w:pPr>
        <w:overflowPunct/>
        <w:adjustRightInd/>
        <w:textAlignment w:val="auto"/>
      </w:pPr>
    </w:p>
    <w:p w14:paraId="5AAE9C4F" w14:textId="5EA73923" w:rsidR="00944DFA" w:rsidRPr="005331A1" w:rsidRDefault="00FF2D89" w:rsidP="00CE51B9">
      <w:pPr>
        <w:pStyle w:val="Heading3"/>
        <w:overflowPunct/>
        <w:adjustRightInd/>
        <w:textAlignment w:val="auto"/>
      </w:pPr>
      <w:r w:rsidRPr="005331A1">
        <w:t>Evropská komise by měla dále prosazovat financování podniků sociální ekonomiky prostřednictvím zprostředkovatelů, aby podpořila vznik</w:t>
      </w:r>
      <w:r w:rsidR="002D7683" w:rsidRPr="005331A1">
        <w:t xml:space="preserve"> a </w:t>
      </w:r>
      <w:r w:rsidRPr="005331A1">
        <w:rPr>
          <w:b/>
        </w:rPr>
        <w:t>inovace nových nástrojů</w:t>
      </w:r>
      <w:r w:rsidR="002D7683" w:rsidRPr="005331A1">
        <w:t xml:space="preserve"> a </w:t>
      </w:r>
      <w:r w:rsidRPr="005331A1">
        <w:t>experimentování</w:t>
      </w:r>
      <w:r w:rsidR="002D7683" w:rsidRPr="005331A1">
        <w:t xml:space="preserve"> s </w:t>
      </w:r>
      <w:r w:rsidRPr="005331A1">
        <w:t>nimi</w:t>
      </w:r>
      <w:r w:rsidR="002D7683" w:rsidRPr="005331A1">
        <w:t xml:space="preserve"> a </w:t>
      </w:r>
      <w:r w:rsidRPr="005331A1">
        <w:t xml:space="preserve">současně zajistila, že </w:t>
      </w:r>
      <w:r w:rsidRPr="005331A1">
        <w:rPr>
          <w:b/>
        </w:rPr>
        <w:t>regulace finančního sektoru tento rozvoj umožňuje</w:t>
      </w:r>
      <w:r w:rsidR="002D7683" w:rsidRPr="005331A1">
        <w:t xml:space="preserve"> a </w:t>
      </w:r>
      <w:r w:rsidRPr="005331A1">
        <w:t xml:space="preserve">nebrání mu. </w:t>
      </w:r>
    </w:p>
    <w:p w14:paraId="5A7D4185" w14:textId="77777777" w:rsidR="00944DFA" w:rsidRPr="005331A1" w:rsidRDefault="00944DFA" w:rsidP="00CE51B9"/>
    <w:p w14:paraId="10CE821E" w14:textId="5889F975" w:rsidR="00A30AFE" w:rsidRPr="005331A1" w:rsidRDefault="00944DFA" w:rsidP="00CE51B9">
      <w:pPr>
        <w:pStyle w:val="Heading3"/>
        <w:overflowPunct/>
        <w:adjustRightInd/>
        <w:textAlignment w:val="auto"/>
      </w:pPr>
      <w:r w:rsidRPr="005331A1">
        <w:t>Evropská komise by rovněž měla zvážit otestování méně přísného regulačního režimu, který by do odvětví sociální ekonomiky přilákal kapitál.</w:t>
      </w:r>
    </w:p>
    <w:p w14:paraId="6FAEB428" w14:textId="77777777" w:rsidR="002023A6" w:rsidRPr="005331A1" w:rsidRDefault="002023A6" w:rsidP="00CE51B9">
      <w:pPr>
        <w:overflowPunct/>
        <w:adjustRightInd/>
        <w:textAlignment w:val="auto"/>
      </w:pPr>
    </w:p>
    <w:p w14:paraId="1C425BFE" w14:textId="4A0C8F2D" w:rsidR="002023A6" w:rsidRPr="005331A1" w:rsidRDefault="002023A6" w:rsidP="00CE51B9">
      <w:pPr>
        <w:pStyle w:val="Heading3"/>
        <w:overflowPunct/>
        <w:adjustRightInd/>
        <w:textAlignment w:val="auto"/>
      </w:pPr>
      <w:r w:rsidRPr="005331A1">
        <w:t xml:space="preserve">Evropská komise by měla přezkoumat, jak mohou </w:t>
      </w:r>
      <w:r w:rsidRPr="005331A1">
        <w:rPr>
          <w:b/>
        </w:rPr>
        <w:t>skupinové financování nebo nástroje kooperativní ekonomiky</w:t>
      </w:r>
      <w:r w:rsidRPr="005331A1">
        <w:t xml:space="preserve"> podpořit podniky sociální ekonomiky. Evropská komise by mohla zvážit „ukázky“ skupinového financování</w:t>
      </w:r>
      <w:r w:rsidR="002D7683" w:rsidRPr="005331A1">
        <w:t xml:space="preserve"> a </w:t>
      </w:r>
      <w:r w:rsidRPr="005331A1">
        <w:t>participativních iniciativ zaměřené na podniky sociální ekonomiky. Na úrovni členských států jsou</w:t>
      </w:r>
      <w:r w:rsidR="002D7683" w:rsidRPr="005331A1">
        <w:t xml:space="preserve"> k </w:t>
      </w:r>
      <w:r w:rsidRPr="005331A1">
        <w:t>dispozici příklady tohoto řešení, které by potenciálně mohly být propojeny</w:t>
      </w:r>
      <w:r w:rsidR="002D7683" w:rsidRPr="005331A1">
        <w:t xml:space="preserve"> s </w:t>
      </w:r>
      <w:r w:rsidRPr="005331A1">
        <w:t>platformou sociálních inovací</w:t>
      </w:r>
      <w:r w:rsidR="002D7683" w:rsidRPr="005331A1">
        <w:t xml:space="preserve"> a </w:t>
      </w:r>
      <w:r w:rsidRPr="005331A1">
        <w:t>rovněž</w:t>
      </w:r>
      <w:r w:rsidR="002D7683" w:rsidRPr="005331A1">
        <w:t xml:space="preserve"> s </w:t>
      </w:r>
      <w:r w:rsidRPr="005331A1">
        <w:t>programem Horizont 202</w:t>
      </w:r>
      <w:r w:rsidR="002D7683" w:rsidRPr="005331A1">
        <w:t>0. </w:t>
      </w:r>
    </w:p>
    <w:p w14:paraId="6BD9BA3A" w14:textId="77777777" w:rsidR="00753036" w:rsidRPr="005331A1" w:rsidRDefault="00753036" w:rsidP="00CE51B9">
      <w:pPr>
        <w:overflowPunct/>
        <w:adjustRightInd/>
        <w:textAlignment w:val="auto"/>
      </w:pPr>
    </w:p>
    <w:p w14:paraId="1ACA32A4" w14:textId="5549363E" w:rsidR="00753036" w:rsidRPr="005331A1" w:rsidRDefault="00753036" w:rsidP="00CE51B9">
      <w:pPr>
        <w:pStyle w:val="Heading3"/>
        <w:overflowPunct/>
        <w:adjustRightInd/>
        <w:textAlignment w:val="auto"/>
      </w:pPr>
      <w:r w:rsidRPr="005331A1">
        <w:t xml:space="preserve">Evropská komise by měla podpořit výzkum týkající se </w:t>
      </w:r>
      <w:r w:rsidRPr="005331A1">
        <w:rPr>
          <w:b/>
        </w:rPr>
        <w:t>společenské přidané hodnoty investic do podniků sociální ekonomiky</w:t>
      </w:r>
      <w:r w:rsidRPr="005331A1">
        <w:t>. Otázkami</w:t>
      </w:r>
      <w:r w:rsidR="002D7683" w:rsidRPr="005331A1">
        <w:t xml:space="preserve"> k </w:t>
      </w:r>
      <w:r w:rsidRPr="005331A1">
        <w:t>řešení by mohlo být, jak sociální</w:t>
      </w:r>
      <w:r w:rsidR="002D7683" w:rsidRPr="005331A1">
        <w:t xml:space="preserve"> a </w:t>
      </w:r>
      <w:r w:rsidRPr="005331A1">
        <w:t>ekonomická hodnota vzniká</w:t>
      </w:r>
      <w:r w:rsidR="002D7683" w:rsidRPr="005331A1">
        <w:t xml:space="preserve"> a </w:t>
      </w:r>
      <w:r w:rsidRPr="005331A1">
        <w:t>jak ji zachytit,</w:t>
      </w:r>
      <w:r w:rsidR="002D7683" w:rsidRPr="005331A1">
        <w:t xml:space="preserve"> a </w:t>
      </w:r>
      <w:r w:rsidRPr="005331A1">
        <w:t>efektivnost různých finančních nástrojů.</w:t>
      </w:r>
    </w:p>
    <w:p w14:paraId="2479E9D3" w14:textId="77777777" w:rsidR="00A30AFE" w:rsidRPr="005331A1" w:rsidRDefault="00A30AFE" w:rsidP="00CE51B9">
      <w:pPr>
        <w:overflowPunct/>
        <w:adjustRightInd/>
        <w:textAlignment w:val="auto"/>
      </w:pPr>
    </w:p>
    <w:p w14:paraId="7C3E1C0F" w14:textId="0344D3B4" w:rsidR="00FF2D89" w:rsidRPr="005331A1" w:rsidRDefault="00FF2D89" w:rsidP="00CE51B9">
      <w:pPr>
        <w:pStyle w:val="Heading3"/>
        <w:overflowPunct/>
        <w:adjustRightInd/>
        <w:textAlignment w:val="auto"/>
      </w:pPr>
      <w:r w:rsidRPr="005331A1">
        <w:t xml:space="preserve">EHSV vítá skutečnost, že sociální ekonomika je </w:t>
      </w:r>
      <w:r w:rsidRPr="005331A1">
        <w:rPr>
          <w:b/>
        </w:rPr>
        <w:t>investiční prioritou</w:t>
      </w:r>
      <w:r w:rsidR="002D7683" w:rsidRPr="005331A1">
        <w:rPr>
          <w:b/>
        </w:rPr>
        <w:t xml:space="preserve"> v </w:t>
      </w:r>
      <w:r w:rsidRPr="005331A1">
        <w:rPr>
          <w:b/>
        </w:rPr>
        <w:t>rámci stávajícího investičního plánu pro Evropu</w:t>
      </w:r>
      <w:r w:rsidRPr="005331A1">
        <w:t>,</w:t>
      </w:r>
      <w:r w:rsidR="002D7683" w:rsidRPr="005331A1">
        <w:t xml:space="preserve"> a </w:t>
      </w:r>
      <w:r w:rsidRPr="005331A1">
        <w:t>vyzývá Evropskou komisi, aby toho</w:t>
      </w:r>
      <w:r w:rsidR="002D7683" w:rsidRPr="005331A1">
        <w:t xml:space="preserve"> v </w:t>
      </w:r>
      <w:r w:rsidRPr="005331A1">
        <w:t>plné míře využila. Především je třeba zvážit kapitálově náročné investice, například</w:t>
      </w:r>
      <w:r w:rsidR="002D7683" w:rsidRPr="005331A1">
        <w:t xml:space="preserve"> v </w:t>
      </w:r>
      <w:r w:rsidRPr="005331A1">
        <w:t>oblasti zdravotní</w:t>
      </w:r>
      <w:r w:rsidR="002D7683" w:rsidRPr="005331A1">
        <w:t xml:space="preserve"> a </w:t>
      </w:r>
      <w:r w:rsidRPr="005331A1">
        <w:t>sociální péče.</w:t>
      </w:r>
      <w:r w:rsidR="002D7683" w:rsidRPr="005331A1">
        <w:t xml:space="preserve"> U </w:t>
      </w:r>
      <w:r w:rsidRPr="005331A1">
        <w:t>všech investic je důležité do investičního hodnocení</w:t>
      </w:r>
      <w:r w:rsidR="002D7683" w:rsidRPr="005331A1">
        <w:t xml:space="preserve"> a </w:t>
      </w:r>
      <w:r w:rsidRPr="005331A1">
        <w:t>výběru zahrnout kritérium obecného zájmu, aby byla lépe postižena společenská přidaná hodnota.</w:t>
      </w:r>
    </w:p>
    <w:p w14:paraId="75C75911" w14:textId="77777777" w:rsidR="00FF2D89" w:rsidRPr="005331A1" w:rsidRDefault="00FF2D89" w:rsidP="00CE51B9">
      <w:pPr>
        <w:overflowPunct/>
        <w:adjustRightInd/>
        <w:textAlignment w:val="auto"/>
      </w:pPr>
    </w:p>
    <w:p w14:paraId="7BB0D77C" w14:textId="252867F1" w:rsidR="000874B2" w:rsidRPr="005331A1" w:rsidRDefault="000874B2" w:rsidP="00CE51B9">
      <w:pPr>
        <w:pStyle w:val="Heading3"/>
        <w:overflowPunct/>
        <w:adjustRightInd/>
        <w:textAlignment w:val="auto"/>
      </w:pPr>
      <w:r w:rsidRPr="005331A1">
        <w:t>V rámci unie kapitálových trhů se zdůrazňují nové investice do životního prostředí, sociální investice</w:t>
      </w:r>
      <w:r w:rsidR="002D7683" w:rsidRPr="005331A1">
        <w:t xml:space="preserve"> a </w:t>
      </w:r>
      <w:r w:rsidRPr="005331A1">
        <w:t>investice do správy</w:t>
      </w:r>
      <w:r w:rsidR="002D7683" w:rsidRPr="005331A1">
        <w:t xml:space="preserve"> a </w:t>
      </w:r>
      <w:r w:rsidRPr="005331A1">
        <w:t>řízení společností</w:t>
      </w:r>
      <w:r w:rsidR="002D7683" w:rsidRPr="005331A1">
        <w:t xml:space="preserve"> a </w:t>
      </w:r>
      <w:r w:rsidRPr="005331A1">
        <w:t>skutečnost, že veřejné</w:t>
      </w:r>
      <w:r w:rsidR="002D7683" w:rsidRPr="005331A1">
        <w:t xml:space="preserve"> a </w:t>
      </w:r>
      <w:r w:rsidRPr="005331A1">
        <w:t>soukromé financování mohou společně působit na zvýšení nabízených investic. Je důležité, aby Evropská komise</w:t>
      </w:r>
      <w:r w:rsidR="002D7683" w:rsidRPr="005331A1">
        <w:t xml:space="preserve"> v </w:t>
      </w:r>
      <w:r w:rsidRPr="005331A1">
        <w:t xml:space="preserve">rámci své regulační činnosti zajistila </w:t>
      </w:r>
      <w:r w:rsidRPr="005331A1">
        <w:rPr>
          <w:b/>
        </w:rPr>
        <w:t>propojení podpory rozvoje podniků sociální ekonomiky</w:t>
      </w:r>
      <w:r w:rsidR="002D7683" w:rsidRPr="005331A1">
        <w:rPr>
          <w:b/>
        </w:rPr>
        <w:t xml:space="preserve"> s </w:t>
      </w:r>
      <w:r w:rsidRPr="005331A1">
        <w:rPr>
          <w:b/>
        </w:rPr>
        <w:t>návrhy unie kapitálových trhů</w:t>
      </w:r>
      <w:r w:rsidRPr="005331A1">
        <w:t xml:space="preserve">. </w:t>
      </w:r>
    </w:p>
    <w:p w14:paraId="4A47A90E" w14:textId="77777777" w:rsidR="000874B2" w:rsidRPr="005331A1" w:rsidRDefault="000874B2" w:rsidP="00CE51B9">
      <w:pPr>
        <w:overflowPunct/>
        <w:adjustRightInd/>
        <w:textAlignment w:val="auto"/>
      </w:pPr>
    </w:p>
    <w:p w14:paraId="3A2D656A" w14:textId="648D9FB7" w:rsidR="00FF2D89" w:rsidRPr="005331A1" w:rsidRDefault="00213590" w:rsidP="00CE51B9">
      <w:pPr>
        <w:pStyle w:val="Heading3"/>
        <w:overflowPunct/>
        <w:adjustRightInd/>
        <w:textAlignment w:val="auto"/>
      </w:pPr>
      <w:r w:rsidRPr="005331A1">
        <w:t xml:space="preserve">Evropské fondy hrají při podpoře podniků sociální ekonomiky zvláštní úlohu. </w:t>
      </w:r>
      <w:r w:rsidRPr="005331A1">
        <w:rPr>
          <w:b/>
        </w:rPr>
        <w:t>Evropské</w:t>
      </w:r>
      <w:r w:rsidR="0025412A" w:rsidRPr="005331A1">
        <w:t> </w:t>
      </w:r>
      <w:r w:rsidRPr="005331A1">
        <w:rPr>
          <w:b/>
        </w:rPr>
        <w:t>strukturální</w:t>
      </w:r>
      <w:r w:rsidR="002D7683" w:rsidRPr="005331A1">
        <w:rPr>
          <w:b/>
        </w:rPr>
        <w:t xml:space="preserve"> a </w:t>
      </w:r>
      <w:r w:rsidRPr="005331A1">
        <w:rPr>
          <w:b/>
        </w:rPr>
        <w:t>investiční fondy</w:t>
      </w:r>
      <w:r w:rsidRPr="005331A1">
        <w:t xml:space="preserve"> by mohly usnadnit zapojení členských států poskytováním záruk nebo finanční páky</w:t>
      </w:r>
      <w:r w:rsidR="002D7683" w:rsidRPr="005331A1">
        <w:t xml:space="preserve"> s </w:t>
      </w:r>
      <w:r w:rsidRPr="005331A1">
        <w:t>cílem podpořit vznik fondů sociálního blaha</w:t>
      </w:r>
      <w:r w:rsidR="002D7683" w:rsidRPr="005331A1">
        <w:t xml:space="preserve"> v </w:t>
      </w:r>
      <w:r w:rsidRPr="005331A1">
        <w:t>celé Evropě.</w:t>
      </w:r>
      <w:r w:rsidRPr="005331A1">
        <w:rPr>
          <w:b/>
        </w:rPr>
        <w:t xml:space="preserve"> </w:t>
      </w:r>
      <w:r w:rsidRPr="005331A1">
        <w:t xml:space="preserve">Evropská komise by měla využít </w:t>
      </w:r>
      <w:r w:rsidRPr="005331A1">
        <w:rPr>
          <w:b/>
        </w:rPr>
        <w:t>fondy programu Evropské unie pro zaměstnanost</w:t>
      </w:r>
      <w:r w:rsidR="002D7683" w:rsidRPr="005331A1">
        <w:rPr>
          <w:b/>
        </w:rPr>
        <w:t xml:space="preserve"> a </w:t>
      </w:r>
      <w:r w:rsidRPr="005331A1">
        <w:rPr>
          <w:b/>
        </w:rPr>
        <w:t>sociální inovace</w:t>
      </w:r>
      <w:r w:rsidR="002D7683" w:rsidRPr="005331A1">
        <w:rPr>
          <w:b/>
        </w:rPr>
        <w:t xml:space="preserve"> a </w:t>
      </w:r>
      <w:r w:rsidRPr="005331A1">
        <w:rPr>
          <w:b/>
        </w:rPr>
        <w:t>fondy Programu pro konkurenceschopnost podniků</w:t>
      </w:r>
      <w:r w:rsidR="002D7683" w:rsidRPr="005331A1">
        <w:rPr>
          <w:b/>
        </w:rPr>
        <w:t xml:space="preserve"> a </w:t>
      </w:r>
      <w:r w:rsidRPr="005331A1">
        <w:rPr>
          <w:b/>
        </w:rPr>
        <w:t>malých</w:t>
      </w:r>
      <w:r w:rsidR="002D7683" w:rsidRPr="005331A1">
        <w:rPr>
          <w:b/>
        </w:rPr>
        <w:t xml:space="preserve"> a </w:t>
      </w:r>
      <w:r w:rsidRPr="005331A1">
        <w:rPr>
          <w:b/>
        </w:rPr>
        <w:t>středních podniků</w:t>
      </w:r>
      <w:r w:rsidRPr="005331A1">
        <w:t>, aby posílila investiční kapacitu finančních zprostředkovatelů</w:t>
      </w:r>
      <w:r w:rsidR="002D7683" w:rsidRPr="005331A1">
        <w:t xml:space="preserve"> a </w:t>
      </w:r>
      <w:r w:rsidRPr="005331A1">
        <w:t>investiční připravenost podniků sociální ekonomiky. Evropská komise by měla zajistit vyváženou účast</w:t>
      </w:r>
      <w:r w:rsidR="002D7683" w:rsidRPr="005331A1">
        <w:t xml:space="preserve"> v </w:t>
      </w:r>
      <w:r w:rsidRPr="005331A1">
        <w:t>programu Horizont 2020, který podnikům sociální ekonomiky umožní zapojit se do projektů zaměřených na začleňování. Měla by</w:t>
      </w:r>
      <w:r w:rsidR="002D7683" w:rsidRPr="005331A1">
        <w:t xml:space="preserve"> z </w:t>
      </w:r>
      <w:r w:rsidRPr="005331A1">
        <w:t>politického</w:t>
      </w:r>
      <w:r w:rsidR="002D7683" w:rsidRPr="005331A1">
        <w:t xml:space="preserve"> i </w:t>
      </w:r>
      <w:r w:rsidRPr="005331A1">
        <w:t xml:space="preserve">technického hlediska bedlivě </w:t>
      </w:r>
      <w:r w:rsidRPr="005331A1">
        <w:rPr>
          <w:b/>
        </w:rPr>
        <w:t>sledovat</w:t>
      </w:r>
      <w:r w:rsidRPr="005331A1">
        <w:t>, jak podniky sociální ekonomiky</w:t>
      </w:r>
      <w:r w:rsidR="002D7683" w:rsidRPr="005331A1">
        <w:t xml:space="preserve"> z </w:t>
      </w:r>
      <w:r w:rsidRPr="005331A1">
        <w:t>těchto fondů čerpají,</w:t>
      </w:r>
      <w:r w:rsidR="002D7683" w:rsidRPr="005331A1">
        <w:t xml:space="preserve"> a </w:t>
      </w:r>
      <w:r w:rsidRPr="005331A1">
        <w:rPr>
          <w:b/>
        </w:rPr>
        <w:t>podávat</w:t>
      </w:r>
      <w:r w:rsidR="002D7683" w:rsidRPr="005331A1">
        <w:rPr>
          <w:b/>
        </w:rPr>
        <w:t xml:space="preserve"> o </w:t>
      </w:r>
      <w:r w:rsidRPr="005331A1">
        <w:rPr>
          <w:b/>
        </w:rPr>
        <w:t>tom zprávy</w:t>
      </w:r>
      <w:r w:rsidRPr="005331A1">
        <w:t xml:space="preserve">. </w:t>
      </w:r>
    </w:p>
    <w:p w14:paraId="7A98597D" w14:textId="77777777" w:rsidR="002C6A7D" w:rsidRPr="005331A1" w:rsidRDefault="002C6A7D" w:rsidP="00CE51B9">
      <w:pPr>
        <w:overflowPunct/>
        <w:adjustRightInd/>
        <w:textAlignment w:val="auto"/>
      </w:pPr>
    </w:p>
    <w:p w14:paraId="41AE0347" w14:textId="0C4F7380" w:rsidR="00794A97" w:rsidRPr="005331A1" w:rsidRDefault="003F3DCA" w:rsidP="00CE51B9">
      <w:pPr>
        <w:pStyle w:val="Heading3"/>
        <w:overflowPunct/>
        <w:adjustRightInd/>
        <w:textAlignment w:val="auto"/>
      </w:pPr>
      <w:r w:rsidRPr="005331A1">
        <w:t>Evropská komise, Evropská investiční banka</w:t>
      </w:r>
      <w:r w:rsidR="002D7683" w:rsidRPr="005331A1">
        <w:t xml:space="preserve"> a </w:t>
      </w:r>
      <w:r w:rsidRPr="005331A1">
        <w:t>Evropský investiční fond by měly zajistit, aby byly finanční mechanismy na úrovni EU, včetně akčního plánu pro financování malých</w:t>
      </w:r>
      <w:r w:rsidR="002D7683" w:rsidRPr="005331A1">
        <w:t xml:space="preserve"> a </w:t>
      </w:r>
      <w:r w:rsidRPr="005331A1">
        <w:t>středních podniků, pro podniky sociální ekonomiky dostupné,</w:t>
      </w:r>
      <w:r w:rsidR="002D7683" w:rsidRPr="005331A1">
        <w:t xml:space="preserve"> a </w:t>
      </w:r>
      <w:r w:rsidRPr="005331A1">
        <w:t xml:space="preserve">to tím, že budou důsledně </w:t>
      </w:r>
      <w:r w:rsidRPr="005331A1">
        <w:rPr>
          <w:b/>
        </w:rPr>
        <w:t>začleňovat podniky sociální ekonomiky do politiky</w:t>
      </w:r>
      <w:r w:rsidR="002D7683" w:rsidRPr="005331A1">
        <w:rPr>
          <w:b/>
        </w:rPr>
        <w:t xml:space="preserve"> a </w:t>
      </w:r>
      <w:r w:rsidRPr="005331A1">
        <w:rPr>
          <w:b/>
        </w:rPr>
        <w:t>nástrojů financování pro malé</w:t>
      </w:r>
      <w:r w:rsidR="002D7683" w:rsidRPr="005331A1">
        <w:rPr>
          <w:b/>
        </w:rPr>
        <w:t xml:space="preserve"> a </w:t>
      </w:r>
      <w:r w:rsidRPr="005331A1">
        <w:rPr>
          <w:b/>
        </w:rPr>
        <w:t>střední podniky</w:t>
      </w:r>
      <w:r w:rsidRPr="005331A1">
        <w:t>,</w:t>
      </w:r>
      <w:r w:rsidR="002D7683" w:rsidRPr="005331A1">
        <w:t xml:space="preserve"> a </w:t>
      </w:r>
      <w:r w:rsidRPr="005331A1">
        <w:t xml:space="preserve">prostřednictvím </w:t>
      </w:r>
      <w:r w:rsidRPr="005331A1">
        <w:rPr>
          <w:b/>
        </w:rPr>
        <w:t>zjednodušení postupů</w:t>
      </w:r>
      <w:r w:rsidRPr="005331A1">
        <w:t>. Klíčem</w:t>
      </w:r>
      <w:r w:rsidR="002D7683" w:rsidRPr="005331A1">
        <w:t xml:space="preserve"> k </w:t>
      </w:r>
      <w:r w:rsidRPr="005331A1">
        <w:t>úspěchu je výslovně uvádět termín „podniky sociální ekonomiky“,</w:t>
      </w:r>
      <w:r w:rsidR="002D7683" w:rsidRPr="005331A1">
        <w:t xml:space="preserve"> a </w:t>
      </w:r>
      <w:r w:rsidRPr="005331A1">
        <w:t>zajistit tak zahrnutí různých podniků</w:t>
      </w:r>
      <w:r w:rsidR="002D7683" w:rsidRPr="005331A1">
        <w:t xml:space="preserve"> a </w:t>
      </w:r>
      <w:r w:rsidRPr="005331A1">
        <w:t xml:space="preserve">lepší zviditelnění. </w:t>
      </w:r>
    </w:p>
    <w:p w14:paraId="5EFC57EE" w14:textId="77777777" w:rsidR="00E13886" w:rsidRPr="005331A1" w:rsidRDefault="00E13886" w:rsidP="00CE51B9"/>
    <w:p w14:paraId="32F3C07A" w14:textId="10119494" w:rsidR="003F3DCA" w:rsidRPr="005331A1" w:rsidRDefault="00753036" w:rsidP="00CE51B9">
      <w:pPr>
        <w:pStyle w:val="Heading3"/>
        <w:overflowPunct/>
        <w:adjustRightInd/>
        <w:textAlignment w:val="auto"/>
      </w:pPr>
      <w:r w:rsidRPr="005331A1">
        <w:t>Evropská komise by měla přezkoumat, zda/jak</w:t>
      </w:r>
      <w:r w:rsidR="002D7683" w:rsidRPr="005331A1">
        <w:t xml:space="preserve"> a </w:t>
      </w:r>
      <w:r w:rsidRPr="005331A1">
        <w:t xml:space="preserve">za jakých podmínek </w:t>
      </w:r>
      <w:r w:rsidR="00594BC0" w:rsidRPr="005331A1">
        <w:t xml:space="preserve">se </w:t>
      </w:r>
      <w:r w:rsidRPr="005331A1">
        <w:t xml:space="preserve">mohou </w:t>
      </w:r>
      <w:r w:rsidRPr="005331A1">
        <w:rPr>
          <w:b/>
        </w:rPr>
        <w:t>investice se sociálním dopadem</w:t>
      </w:r>
      <w:r w:rsidRPr="005331A1">
        <w:t xml:space="preserve"> stát součástí finančního ekosystému pro podniky sociální ekonomiky. Zajímavý pohled</w:t>
      </w:r>
      <w:r w:rsidR="002D7683" w:rsidRPr="005331A1">
        <w:t xml:space="preserve"> v </w:t>
      </w:r>
      <w:r w:rsidRPr="005331A1">
        <w:t>tomto směru přinesou zkušenosti</w:t>
      </w:r>
      <w:r w:rsidR="002D7683" w:rsidRPr="005331A1">
        <w:t xml:space="preserve"> s </w:t>
      </w:r>
      <w:r w:rsidRPr="005331A1">
        <w:t>akcelerátorem sociálních investic Evropského investičního fondu</w:t>
      </w:r>
      <w:r w:rsidR="002D7683" w:rsidRPr="005331A1">
        <w:t xml:space="preserve"> a </w:t>
      </w:r>
      <w:r w:rsidRPr="005331A1">
        <w:t>testování tohoto nástroje</w:t>
      </w:r>
      <w:r w:rsidR="002D7683" w:rsidRPr="005331A1">
        <w:t xml:space="preserve"> a </w:t>
      </w:r>
      <w:r w:rsidRPr="005331A1">
        <w:t>také nedávné spuštění systémů záruk Evropské komise</w:t>
      </w:r>
      <w:r w:rsidRPr="005331A1">
        <w:rPr>
          <w:rStyle w:val="FootnoteReference"/>
        </w:rPr>
        <w:footnoteReference w:id="20"/>
      </w:r>
      <w:r w:rsidRPr="005331A1">
        <w:t>. Důležité údaje</w:t>
      </w:r>
      <w:r w:rsidR="002D7683" w:rsidRPr="005331A1">
        <w:t xml:space="preserve"> o </w:t>
      </w:r>
      <w:r w:rsidRPr="005331A1">
        <w:t>tom, zda nástroj</w:t>
      </w:r>
      <w:r w:rsidR="002D7683" w:rsidRPr="005331A1">
        <w:t xml:space="preserve"> v </w:t>
      </w:r>
      <w:r w:rsidRPr="005331A1">
        <w:t>podobě dluhopisů se sociálním dopadem</w:t>
      </w:r>
      <w:r w:rsidR="002D7683" w:rsidRPr="005331A1">
        <w:t xml:space="preserve"> a s </w:t>
      </w:r>
      <w:r w:rsidRPr="005331A1">
        <w:t>ním spojené politiky skutečně podporují rozvoj podniků sociální ekonomiky, přinášejí rovněž nedávné zprávy organizace OECD</w:t>
      </w:r>
      <w:r w:rsidR="0099481C" w:rsidRPr="005331A1">
        <w:rPr>
          <w:rStyle w:val="FootnoteReference"/>
        </w:rPr>
        <w:footnoteReference w:id="21"/>
      </w:r>
      <w:r w:rsidR="002D7683" w:rsidRPr="005331A1">
        <w:t xml:space="preserve"> a </w:t>
      </w:r>
      <w:r w:rsidRPr="005331A1">
        <w:t>sítě EMES</w:t>
      </w:r>
      <w:r w:rsidRPr="005331A1">
        <w:rPr>
          <w:rStyle w:val="FootnoteReference"/>
        </w:rPr>
        <w:footnoteReference w:id="22"/>
      </w:r>
      <w:r w:rsidRPr="005331A1">
        <w:t xml:space="preserve">. </w:t>
      </w:r>
    </w:p>
    <w:p w14:paraId="4C2BDC77" w14:textId="77777777" w:rsidR="003F3DCA" w:rsidRPr="005331A1" w:rsidRDefault="003F3DCA" w:rsidP="00CE51B9">
      <w:pPr>
        <w:overflowPunct/>
        <w:adjustRightInd/>
        <w:textAlignment w:val="auto"/>
      </w:pPr>
    </w:p>
    <w:p w14:paraId="74DBDEFD" w14:textId="1403980F" w:rsidR="00CE2010" w:rsidRPr="005331A1" w:rsidRDefault="005C287F" w:rsidP="00CE51B9">
      <w:pPr>
        <w:pStyle w:val="Heading3"/>
        <w:overflowPunct/>
        <w:adjustRightInd/>
        <w:textAlignment w:val="auto"/>
      </w:pPr>
      <w:r w:rsidRPr="005331A1">
        <w:t>Regulace finančního sektoru</w:t>
      </w:r>
      <w:r w:rsidR="002D7683" w:rsidRPr="005331A1">
        <w:t xml:space="preserve"> v </w:t>
      </w:r>
      <w:r w:rsidRPr="005331A1">
        <w:t>rámci Basel III ohrožuje finanční ekosystém pro sociální ekonomiku. Je nezbytné, aby regulace zachovala „rozmanitost“ finančního systému</w:t>
      </w:r>
      <w:r w:rsidR="002D7683" w:rsidRPr="005331A1">
        <w:t xml:space="preserve"> a </w:t>
      </w:r>
      <w:r w:rsidRPr="005331A1">
        <w:t>aby nestanovovala svévolná pravidla. Relevantní otázkou, kterou je třeba řešit, je poskytování úvěrů pro sociální ekonomiku podle současných obezřetnostních pravidel (Basel III, balíček CRD IV/CRR).</w:t>
      </w:r>
      <w:r w:rsidR="002D7683" w:rsidRPr="005331A1">
        <w:t xml:space="preserve"> V </w:t>
      </w:r>
      <w:r w:rsidRPr="005331A1">
        <w:t>současné době nejsou při poskytování úvěrů sociálním podnikům poskytovány žádné úlevy, pokud jde</w:t>
      </w:r>
      <w:r w:rsidR="002D7683" w:rsidRPr="005331A1">
        <w:t xml:space="preserve"> o </w:t>
      </w:r>
      <w:r w:rsidRPr="005331A1">
        <w:t>finanční rozvahu, ačkoli toto odvětví není považováno za rizikové,</w:t>
      </w:r>
      <w:r w:rsidR="002D7683" w:rsidRPr="005331A1">
        <w:t xml:space="preserve"> a </w:t>
      </w:r>
      <w:r w:rsidRPr="005331A1">
        <w:t>poskytování úvěrů tomuto odvětví není podporováno. Součástí nařízení</w:t>
      </w:r>
      <w:r w:rsidR="002D7683" w:rsidRPr="005331A1">
        <w:t xml:space="preserve"> o </w:t>
      </w:r>
      <w:r w:rsidRPr="005331A1">
        <w:t xml:space="preserve">kapitálových požadavcích je naopak </w:t>
      </w:r>
      <w:r w:rsidRPr="005331A1">
        <w:rPr>
          <w:b/>
        </w:rPr>
        <w:t>vyrovnávací faktor</w:t>
      </w:r>
      <w:r w:rsidRPr="005331A1">
        <w:t xml:space="preserve"> pro malé</w:t>
      </w:r>
      <w:r w:rsidR="002D7683" w:rsidRPr="005331A1">
        <w:t xml:space="preserve"> a </w:t>
      </w:r>
      <w:r w:rsidRPr="005331A1">
        <w:t>střední podniky, skrze nějž EU přiznává kapitálové úlevy bankám, které poskytují úvěry malým</w:t>
      </w:r>
      <w:r w:rsidR="002D7683" w:rsidRPr="005331A1">
        <w:t xml:space="preserve"> a </w:t>
      </w:r>
      <w:r w:rsidRPr="005331A1">
        <w:t>středním podnikům</w:t>
      </w:r>
      <w:r w:rsidR="002D7683" w:rsidRPr="005331A1">
        <w:t xml:space="preserve"> a </w:t>
      </w:r>
      <w:r w:rsidRPr="005331A1">
        <w:t>domácnostem. EU musí podniky sociální ekonomiky</w:t>
      </w:r>
      <w:r w:rsidR="000469B7" w:rsidRPr="005331A1">
        <w:t xml:space="preserve"> </w:t>
      </w:r>
      <w:r w:rsidR="00594BC0" w:rsidRPr="005331A1">
        <w:t>rovněž zohlednit</w:t>
      </w:r>
      <w:r w:rsidR="002D7683" w:rsidRPr="005331A1">
        <w:t xml:space="preserve"> a </w:t>
      </w:r>
      <w:r w:rsidRPr="005331A1">
        <w:t xml:space="preserve">zavést </w:t>
      </w:r>
      <w:r w:rsidRPr="005331A1">
        <w:rPr>
          <w:b/>
        </w:rPr>
        <w:t>faktor na podporu podniků sociální ekonomiky</w:t>
      </w:r>
      <w:r w:rsidRPr="005331A1">
        <w:t xml:space="preserve">, například změnou stávajícího ustanovení </w:t>
      </w:r>
      <w:r w:rsidR="002D7683" w:rsidRPr="005331A1">
        <w:t>čl. </w:t>
      </w:r>
      <w:r w:rsidRPr="005331A1">
        <w:t xml:space="preserve">501 </w:t>
      </w:r>
      <w:r w:rsidR="002D7683" w:rsidRPr="005331A1">
        <w:t>odst. </w:t>
      </w:r>
      <w:r w:rsidRPr="005331A1">
        <w:t>1 nařízení</w:t>
      </w:r>
      <w:r w:rsidR="002D7683" w:rsidRPr="005331A1">
        <w:t xml:space="preserve"> o </w:t>
      </w:r>
      <w:r w:rsidRPr="005331A1">
        <w:t>kapitálových požadavcích. Velký prospěch by</w:t>
      </w:r>
      <w:r w:rsidR="002D7683" w:rsidRPr="005331A1">
        <w:t xml:space="preserve"> z </w:t>
      </w:r>
      <w:r w:rsidRPr="005331A1">
        <w:t>toho měla úvěrová činnost bank</w:t>
      </w:r>
      <w:r w:rsidR="002D7683" w:rsidRPr="005331A1">
        <w:t xml:space="preserve"> v </w:t>
      </w:r>
      <w:r w:rsidRPr="005331A1">
        <w:t>oblasti sociální ekonomiky, aniž by to mělo sebemenší dopad na veřejné finance.</w:t>
      </w:r>
    </w:p>
    <w:p w14:paraId="65044261" w14:textId="77777777" w:rsidR="003F3DCA" w:rsidRPr="005331A1" w:rsidRDefault="003F3DCA" w:rsidP="00CE51B9">
      <w:pPr>
        <w:overflowPunct/>
        <w:adjustRightInd/>
        <w:textAlignment w:val="auto"/>
        <w:rPr>
          <w:sz w:val="16"/>
          <w:szCs w:val="16"/>
        </w:rPr>
      </w:pPr>
    </w:p>
    <w:p w14:paraId="6F737580" w14:textId="5D02181E" w:rsidR="00B63F11" w:rsidRPr="005331A1" w:rsidRDefault="00B63F11" w:rsidP="00CE51B9">
      <w:pPr>
        <w:pStyle w:val="Heading3"/>
        <w:overflowPunct/>
        <w:adjustRightInd/>
        <w:textAlignment w:val="auto"/>
      </w:pPr>
      <w:r w:rsidRPr="005331A1">
        <w:t>Jelikož finanční inovace určené pro sociální ekonomiku probíhají především na místní, regionální</w:t>
      </w:r>
      <w:r w:rsidR="002D7683" w:rsidRPr="005331A1">
        <w:t xml:space="preserve"> a </w:t>
      </w:r>
      <w:r w:rsidRPr="005331A1">
        <w:t>vnitrostátní úrovni, je Evropská komise</w:t>
      </w:r>
      <w:r w:rsidR="002D7683" w:rsidRPr="005331A1">
        <w:t xml:space="preserve"> v </w:t>
      </w:r>
      <w:r w:rsidRPr="005331A1">
        <w:t>ideální pozici, aby shromažďovala</w:t>
      </w:r>
      <w:r w:rsidR="002D7683" w:rsidRPr="005331A1">
        <w:t xml:space="preserve"> a </w:t>
      </w:r>
      <w:r w:rsidRPr="005331A1">
        <w:t>sdílela inovativní nástroje</w:t>
      </w:r>
      <w:r w:rsidR="002D7683" w:rsidRPr="005331A1">
        <w:t xml:space="preserve"> a </w:t>
      </w:r>
      <w:r w:rsidRPr="005331A1">
        <w:t>řešení</w:t>
      </w:r>
      <w:r w:rsidR="002D7683" w:rsidRPr="005331A1">
        <w:t xml:space="preserve"> s </w:t>
      </w:r>
      <w:r w:rsidRPr="005331A1">
        <w:t>cílem poskytnout důkazy</w:t>
      </w:r>
      <w:r w:rsidR="002D7683" w:rsidRPr="005331A1">
        <w:t xml:space="preserve"> k </w:t>
      </w:r>
      <w:r w:rsidRPr="005331A1">
        <w:t>rozhodnutím ohledně politik.</w:t>
      </w:r>
      <w:r w:rsidR="002D7683" w:rsidRPr="005331A1">
        <w:t xml:space="preserve"> V </w:t>
      </w:r>
      <w:r w:rsidRPr="005331A1">
        <w:t>tomto ohledu by bylo užitečné</w:t>
      </w:r>
      <w:r w:rsidR="002D7683" w:rsidRPr="005331A1">
        <w:t xml:space="preserve"> v </w:t>
      </w:r>
      <w:r w:rsidRPr="005331A1">
        <w:t xml:space="preserve">celé EU provádět </w:t>
      </w:r>
      <w:r w:rsidRPr="005331A1">
        <w:rPr>
          <w:b/>
        </w:rPr>
        <w:t>syntézu</w:t>
      </w:r>
      <w:r w:rsidR="002D7683" w:rsidRPr="005331A1">
        <w:rPr>
          <w:b/>
        </w:rPr>
        <w:t xml:space="preserve"> a </w:t>
      </w:r>
      <w:r w:rsidRPr="005331A1">
        <w:rPr>
          <w:b/>
        </w:rPr>
        <w:t>sledování</w:t>
      </w:r>
      <w:r w:rsidRPr="005331A1">
        <w:t xml:space="preserve"> týkající se sdílení nových iniciativ</w:t>
      </w:r>
      <w:r w:rsidR="002D7683" w:rsidRPr="005331A1">
        <w:t xml:space="preserve"> a </w:t>
      </w:r>
      <w:r w:rsidRPr="005331A1">
        <w:t>nástrojů financování mezi členskými státy.</w:t>
      </w:r>
    </w:p>
    <w:p w14:paraId="2ED3FA82" w14:textId="77777777" w:rsidR="00714670" w:rsidRPr="005331A1" w:rsidRDefault="00714670" w:rsidP="00CE51B9">
      <w:pPr>
        <w:overflowPunct/>
        <w:adjustRightInd/>
        <w:textAlignment w:val="auto"/>
        <w:rPr>
          <w:sz w:val="16"/>
          <w:szCs w:val="16"/>
        </w:rPr>
      </w:pPr>
    </w:p>
    <w:p w14:paraId="46B73DEF" w14:textId="55EC8200" w:rsidR="00FF2D89" w:rsidRPr="005331A1" w:rsidRDefault="004B74DC" w:rsidP="00CE51B9">
      <w:pPr>
        <w:pStyle w:val="Heading3"/>
        <w:overflowPunct/>
        <w:adjustRightInd/>
        <w:textAlignment w:val="auto"/>
      </w:pPr>
      <w:r w:rsidRPr="005331A1">
        <w:t>Finanční podpora ze strany EU musí jít ruku</w:t>
      </w:r>
      <w:r w:rsidR="002D7683" w:rsidRPr="005331A1">
        <w:t xml:space="preserve"> v </w:t>
      </w:r>
      <w:r w:rsidRPr="005331A1">
        <w:t>ruce</w:t>
      </w:r>
      <w:r w:rsidR="002D7683" w:rsidRPr="005331A1">
        <w:t xml:space="preserve"> s </w:t>
      </w:r>
      <w:r w:rsidRPr="005331A1">
        <w:rPr>
          <w:b/>
        </w:rPr>
        <w:t>pokyny, školeními</w:t>
      </w:r>
      <w:r w:rsidR="002D7683" w:rsidRPr="005331A1">
        <w:rPr>
          <w:b/>
        </w:rPr>
        <w:t xml:space="preserve"> a </w:t>
      </w:r>
      <w:r w:rsidRPr="005331A1">
        <w:rPr>
          <w:b/>
        </w:rPr>
        <w:t>budováním kapacit</w:t>
      </w:r>
      <w:r w:rsidRPr="005331A1">
        <w:t>, které vládám</w:t>
      </w:r>
      <w:r w:rsidR="002D7683" w:rsidRPr="005331A1">
        <w:t xml:space="preserve"> a </w:t>
      </w:r>
      <w:r w:rsidRPr="005331A1">
        <w:t>klíčovým zúčastněným stranám poskytne Evropská komise. EHSV</w:t>
      </w:r>
      <w:r w:rsidR="0025412A" w:rsidRPr="005331A1">
        <w:t> </w:t>
      </w:r>
      <w:r w:rsidRPr="005331A1">
        <w:t>proto žádá</w:t>
      </w:r>
      <w:r w:rsidR="002D7683" w:rsidRPr="005331A1">
        <w:t xml:space="preserve"> o </w:t>
      </w:r>
      <w:r w:rsidRPr="005331A1">
        <w:t>vypracování příručky</w:t>
      </w:r>
      <w:r w:rsidR="002D7683" w:rsidRPr="005331A1">
        <w:t xml:space="preserve"> s </w:t>
      </w:r>
      <w:r w:rsidRPr="005331A1">
        <w:t>pokyny, jak budovat finanční ekosystém</w:t>
      </w:r>
      <w:r w:rsidR="002D7683" w:rsidRPr="005331A1">
        <w:t xml:space="preserve"> a </w:t>
      </w:r>
      <w:r w:rsidRPr="005331A1">
        <w:t>jak navrhnout</w:t>
      </w:r>
      <w:r w:rsidR="002D7683" w:rsidRPr="005331A1">
        <w:t xml:space="preserve"> a </w:t>
      </w:r>
      <w:r w:rsidRPr="005331A1">
        <w:t>používat finanční nástroje pro sociální ekonomiku. Obdobně je třeba na úrovni členských států sdílet osvědčené postupy, pokud jde</w:t>
      </w:r>
      <w:r w:rsidR="002D7683" w:rsidRPr="005331A1">
        <w:t xml:space="preserve"> o </w:t>
      </w:r>
      <w:r w:rsidRPr="005331A1">
        <w:t>všeobecné pokyny, jako jsou programy investiční připravenosti,</w:t>
      </w:r>
      <w:r w:rsidR="002D7683" w:rsidRPr="005331A1">
        <w:t xml:space="preserve"> a </w:t>
      </w:r>
      <w:r w:rsidRPr="005331A1">
        <w:t xml:space="preserve">navazovat na ně. </w:t>
      </w:r>
    </w:p>
    <w:p w14:paraId="7ECFCF17" w14:textId="77777777" w:rsidR="002C6A7D" w:rsidRPr="005331A1" w:rsidRDefault="002C6A7D" w:rsidP="00CE51B9">
      <w:pPr>
        <w:overflowPunct/>
        <w:adjustRightInd/>
        <w:textAlignment w:val="auto"/>
        <w:rPr>
          <w:sz w:val="16"/>
          <w:szCs w:val="16"/>
        </w:rPr>
      </w:pPr>
    </w:p>
    <w:p w14:paraId="05489A53" w14:textId="66F95971" w:rsidR="003F3DCA" w:rsidRPr="005331A1" w:rsidRDefault="003F3DCA" w:rsidP="00CE51B9">
      <w:pPr>
        <w:pStyle w:val="Heading3"/>
        <w:overflowPunct/>
        <w:adjustRightInd/>
        <w:textAlignment w:val="auto"/>
      </w:pPr>
      <w:r w:rsidRPr="005331A1">
        <w:t>EHSV vítá zájem Evropské komise</w:t>
      </w:r>
      <w:r w:rsidR="002D7683" w:rsidRPr="005331A1">
        <w:t xml:space="preserve"> o </w:t>
      </w:r>
      <w:r w:rsidRPr="005331A1">
        <w:t>zřízení pracovní skupiny pro sociální financování ve spolupráci</w:t>
      </w:r>
      <w:r w:rsidR="002D7683" w:rsidRPr="005331A1">
        <w:t xml:space="preserve"> s </w:t>
      </w:r>
      <w:r w:rsidRPr="005331A1">
        <w:t>konzultační skupinou sociálního podnikání Evropské komise (GECES), která by mohla působit jako jeden je zdrojů pro rozvoj politik</w:t>
      </w:r>
      <w:r w:rsidR="002D7683" w:rsidRPr="005331A1">
        <w:t xml:space="preserve"> a </w:t>
      </w:r>
      <w:r w:rsidRPr="005331A1">
        <w:t>sledovat situaci</w:t>
      </w:r>
      <w:r w:rsidR="002D7683" w:rsidRPr="005331A1">
        <w:t xml:space="preserve"> a </w:t>
      </w:r>
      <w:r w:rsidRPr="005331A1">
        <w:t>činnost</w:t>
      </w:r>
      <w:r w:rsidR="002D7683" w:rsidRPr="005331A1">
        <w:t xml:space="preserve"> v </w:t>
      </w:r>
      <w:r w:rsidRPr="005331A1">
        <w:t xml:space="preserve">členských státech. </w:t>
      </w:r>
    </w:p>
    <w:p w14:paraId="4D550418" w14:textId="77777777" w:rsidR="003F3DCA" w:rsidRPr="005331A1" w:rsidRDefault="003F3DCA" w:rsidP="00CE51B9">
      <w:pPr>
        <w:overflowPunct/>
        <w:adjustRightInd/>
        <w:textAlignment w:val="auto"/>
        <w:rPr>
          <w:sz w:val="16"/>
          <w:szCs w:val="16"/>
        </w:rPr>
      </w:pPr>
    </w:p>
    <w:p w14:paraId="55472E3A" w14:textId="39407916" w:rsidR="00C913B2" w:rsidRPr="005331A1" w:rsidRDefault="00C913B2" w:rsidP="00CE51B9">
      <w:pPr>
        <w:pStyle w:val="Heading3"/>
        <w:overflowPunct/>
        <w:adjustRightInd/>
        <w:textAlignment w:val="auto"/>
      </w:pPr>
      <w:r w:rsidRPr="005331A1">
        <w:t xml:space="preserve">Je třeba zvážit </w:t>
      </w:r>
      <w:r w:rsidRPr="005331A1">
        <w:rPr>
          <w:b/>
        </w:rPr>
        <w:t>vzájemná hodnocení</w:t>
      </w:r>
      <w:r w:rsidRPr="005331A1">
        <w:t xml:space="preserve"> činností</w:t>
      </w:r>
      <w:r w:rsidR="002D7683" w:rsidRPr="005331A1">
        <w:t xml:space="preserve"> a </w:t>
      </w:r>
      <w:r w:rsidRPr="005331A1">
        <w:t>struktur</w:t>
      </w:r>
      <w:r w:rsidR="002D7683" w:rsidRPr="005331A1">
        <w:t xml:space="preserve"> v </w:t>
      </w:r>
      <w:r w:rsidRPr="005331A1">
        <w:t>oblasti financování podniků sociální ekonomiky</w:t>
      </w:r>
      <w:r w:rsidR="002D7683" w:rsidRPr="005331A1">
        <w:t xml:space="preserve"> s </w:t>
      </w:r>
      <w:r w:rsidRPr="005331A1">
        <w:t>cílem podpořit sdílení nástrojů</w:t>
      </w:r>
      <w:r w:rsidR="002D7683" w:rsidRPr="005331A1">
        <w:t xml:space="preserve"> a </w:t>
      </w:r>
      <w:r w:rsidRPr="005331A1">
        <w:t xml:space="preserve">osvědčených postupů mezi členskými státy. </w:t>
      </w:r>
    </w:p>
    <w:p w14:paraId="5A5C9ADE" w14:textId="77777777" w:rsidR="004D7832" w:rsidRPr="005331A1" w:rsidRDefault="004D7832" w:rsidP="00CE51B9">
      <w:pPr>
        <w:overflowPunct/>
        <w:adjustRightInd/>
        <w:textAlignment w:val="auto"/>
        <w:rPr>
          <w:sz w:val="16"/>
          <w:szCs w:val="16"/>
        </w:rPr>
      </w:pPr>
    </w:p>
    <w:p w14:paraId="1A2A9E1D" w14:textId="5071281A" w:rsidR="00A30AFE" w:rsidRPr="005331A1" w:rsidRDefault="00A255E3" w:rsidP="00CE51B9">
      <w:pPr>
        <w:pStyle w:val="Heading3"/>
        <w:overflowPunct/>
        <w:adjustRightInd/>
        <w:textAlignment w:val="auto"/>
      </w:pPr>
      <w:r w:rsidRPr="005331A1">
        <w:t>Evropská komise by měla přezkoumat, jaké výhody</w:t>
      </w:r>
      <w:r w:rsidR="002D7683" w:rsidRPr="005331A1">
        <w:t xml:space="preserve"> a </w:t>
      </w:r>
      <w:r w:rsidRPr="005331A1">
        <w:t xml:space="preserve">problémy přinášejí </w:t>
      </w:r>
      <w:r w:rsidRPr="005331A1">
        <w:rPr>
          <w:b/>
        </w:rPr>
        <w:t>daňové pobídky</w:t>
      </w:r>
      <w:r w:rsidRPr="005331A1">
        <w:t xml:space="preserve"> poskytované</w:t>
      </w:r>
      <w:r w:rsidR="002D7683" w:rsidRPr="005331A1">
        <w:t xml:space="preserve"> v </w:t>
      </w:r>
      <w:r w:rsidRPr="005331A1">
        <w:t>některých členských státech.</w:t>
      </w:r>
      <w:r w:rsidRPr="005331A1">
        <w:rPr>
          <w:b/>
        </w:rPr>
        <w:t xml:space="preserve"> </w:t>
      </w:r>
      <w:r w:rsidRPr="005331A1">
        <w:t>To je důležité nejen pro podniky sociální ekonomiky obecně, ale rovněž pokud jde</w:t>
      </w:r>
      <w:r w:rsidR="002D7683" w:rsidRPr="005331A1">
        <w:t xml:space="preserve"> o </w:t>
      </w:r>
      <w:r w:rsidRPr="005331A1">
        <w:t>přilákání kapitálu od soukromých střadatelů</w:t>
      </w:r>
      <w:r w:rsidR="002D7683" w:rsidRPr="005331A1">
        <w:t xml:space="preserve"> a </w:t>
      </w:r>
      <w:r w:rsidRPr="005331A1">
        <w:t>poskytovatelů sociálního financování.</w:t>
      </w:r>
      <w:r w:rsidRPr="005331A1">
        <w:rPr>
          <w:b/>
        </w:rPr>
        <w:t xml:space="preserve"> </w:t>
      </w:r>
      <w:r w:rsidRPr="005331A1">
        <w:t xml:space="preserve">Toto hledisko by mělo být </w:t>
      </w:r>
      <w:r w:rsidR="00594BC0" w:rsidRPr="005331A1">
        <w:t>revidováno</w:t>
      </w:r>
      <w:r w:rsidR="002D7683" w:rsidRPr="005331A1">
        <w:t xml:space="preserve"> s </w:t>
      </w:r>
      <w:r w:rsidRPr="005331A1">
        <w:t>ohledem na to, že podniky sociální ekonomiky jsou ve srovnání</w:t>
      </w:r>
      <w:r w:rsidR="002D7683" w:rsidRPr="005331A1">
        <w:t xml:space="preserve"> s </w:t>
      </w:r>
      <w:r w:rsidRPr="005331A1">
        <w:t>jinými podniky</w:t>
      </w:r>
      <w:r w:rsidR="002D7683" w:rsidRPr="005331A1">
        <w:t xml:space="preserve"> v </w:t>
      </w:r>
      <w:r w:rsidRPr="005331A1">
        <w:t>současné době znevýhodněny, pokud jde</w:t>
      </w:r>
      <w:r w:rsidR="002D7683" w:rsidRPr="005331A1">
        <w:t xml:space="preserve"> o </w:t>
      </w:r>
      <w:r w:rsidRPr="005331A1">
        <w:t>přístup</w:t>
      </w:r>
      <w:r w:rsidR="002D7683" w:rsidRPr="005331A1">
        <w:t xml:space="preserve"> k </w:t>
      </w:r>
      <w:r w:rsidRPr="005331A1">
        <w:t>financování (veřejnému či soukromému).</w:t>
      </w:r>
    </w:p>
    <w:p w14:paraId="078A31BF" w14:textId="77777777" w:rsidR="007D6FEC" w:rsidRPr="005331A1" w:rsidRDefault="007D6FEC" w:rsidP="00CE51B9">
      <w:pPr>
        <w:overflowPunct/>
        <w:adjustRightInd/>
        <w:textAlignment w:val="auto"/>
        <w:rPr>
          <w:sz w:val="16"/>
          <w:szCs w:val="16"/>
        </w:rPr>
      </w:pPr>
    </w:p>
    <w:p w14:paraId="57F80EF2" w14:textId="4090B090" w:rsidR="00C84311" w:rsidRPr="005331A1" w:rsidRDefault="00C84311" w:rsidP="00CE51B9">
      <w:pPr>
        <w:pStyle w:val="Heading2"/>
        <w:keepNext/>
        <w:overflowPunct/>
        <w:adjustRightInd/>
        <w:textAlignment w:val="auto"/>
      </w:pPr>
      <w:r w:rsidRPr="005331A1">
        <w:rPr>
          <w:i/>
        </w:rPr>
        <w:t>Členské státy, místní</w:t>
      </w:r>
      <w:r w:rsidR="002D7683" w:rsidRPr="005331A1">
        <w:rPr>
          <w:i/>
        </w:rPr>
        <w:t xml:space="preserve"> a </w:t>
      </w:r>
      <w:r w:rsidRPr="005331A1">
        <w:rPr>
          <w:i/>
        </w:rPr>
        <w:t>regionální orgány</w:t>
      </w:r>
    </w:p>
    <w:p w14:paraId="626250D3" w14:textId="77777777" w:rsidR="00C84311" w:rsidRPr="005331A1" w:rsidRDefault="00C84311" w:rsidP="00CE51B9">
      <w:pPr>
        <w:keepNext/>
        <w:overflowPunct/>
        <w:adjustRightInd/>
        <w:textAlignment w:val="auto"/>
        <w:rPr>
          <w:sz w:val="16"/>
          <w:szCs w:val="16"/>
        </w:rPr>
      </w:pPr>
    </w:p>
    <w:p w14:paraId="70C3929B" w14:textId="61E9FAB7" w:rsidR="00D73051" w:rsidRPr="005331A1" w:rsidRDefault="00B70DA2" w:rsidP="00CE51B9">
      <w:pPr>
        <w:pStyle w:val="Heading3"/>
        <w:overflowPunct/>
        <w:adjustRightInd/>
        <w:textAlignment w:val="auto"/>
      </w:pPr>
      <w:r w:rsidRPr="005331A1">
        <w:t>Úloha členských států je na vnitrostátní, regionální</w:t>
      </w:r>
      <w:r w:rsidR="002D7683" w:rsidRPr="005331A1">
        <w:t xml:space="preserve"> a </w:t>
      </w:r>
      <w:r w:rsidRPr="005331A1">
        <w:t>místní úrovni ústřední, neboť poskytují podpůrnou politiku</w:t>
      </w:r>
      <w:r w:rsidR="002D7683" w:rsidRPr="005331A1">
        <w:t xml:space="preserve"> a </w:t>
      </w:r>
      <w:r w:rsidRPr="005331A1">
        <w:t>podporu rozvoji</w:t>
      </w:r>
      <w:r w:rsidR="002D7683" w:rsidRPr="005331A1">
        <w:t xml:space="preserve"> a </w:t>
      </w:r>
      <w:r w:rsidRPr="005331A1">
        <w:t xml:space="preserve">růstu sociální ekonomiky. Jen málo členských států má zavedený odpovídající systém podpory, který by po členských státech vyžadoval </w:t>
      </w:r>
      <w:r w:rsidRPr="005331A1">
        <w:rPr>
          <w:b/>
        </w:rPr>
        <w:t>rozvoj</w:t>
      </w:r>
      <w:r w:rsidR="002D7683" w:rsidRPr="005331A1">
        <w:rPr>
          <w:b/>
        </w:rPr>
        <w:t xml:space="preserve"> a </w:t>
      </w:r>
      <w:r w:rsidRPr="005331A1">
        <w:rPr>
          <w:b/>
        </w:rPr>
        <w:t>provádění národních systémů podpory sociální ekonomiky</w:t>
      </w:r>
      <w:r w:rsidR="002D7683" w:rsidRPr="005331A1">
        <w:rPr>
          <w:b/>
        </w:rPr>
        <w:t xml:space="preserve"> v </w:t>
      </w:r>
      <w:r w:rsidRPr="005331A1">
        <w:rPr>
          <w:b/>
        </w:rPr>
        <w:t>souladu</w:t>
      </w:r>
      <w:r w:rsidR="002D7683" w:rsidRPr="005331A1">
        <w:rPr>
          <w:b/>
        </w:rPr>
        <w:t xml:space="preserve"> s </w:t>
      </w:r>
      <w:r w:rsidRPr="005331A1">
        <w:rPr>
          <w:b/>
        </w:rPr>
        <w:t>Iniciativou pro sociální podnikání</w:t>
      </w:r>
      <w:r w:rsidRPr="005331A1">
        <w:t>.</w:t>
      </w:r>
      <w:r w:rsidRPr="005331A1">
        <w:rPr>
          <w:b/>
        </w:rPr>
        <w:t xml:space="preserve"> </w:t>
      </w:r>
      <w:r w:rsidRPr="005331A1">
        <w:t>Zvláštní důraz by měl být kladen na přístup ke speciálně uzpůsobené finanční podpoře na vnitrostátní</w:t>
      </w:r>
      <w:r w:rsidR="002D7683" w:rsidRPr="005331A1">
        <w:t xml:space="preserve"> i </w:t>
      </w:r>
      <w:r w:rsidRPr="005331A1">
        <w:t>místní / regionální úrovni. Tyto iniciativy by mohly být předloženy</w:t>
      </w:r>
      <w:r w:rsidR="002D7683" w:rsidRPr="005331A1">
        <w:t xml:space="preserve"> v </w:t>
      </w:r>
      <w:r w:rsidRPr="005331A1">
        <w:t xml:space="preserve">rámci odborné skupiny pro sociální podnikání (GECES). </w:t>
      </w:r>
    </w:p>
    <w:p w14:paraId="3BCDC28C" w14:textId="77777777" w:rsidR="00193372" w:rsidRPr="005331A1" w:rsidRDefault="00193372" w:rsidP="00CE51B9">
      <w:pPr>
        <w:rPr>
          <w:sz w:val="16"/>
          <w:szCs w:val="16"/>
        </w:rPr>
      </w:pPr>
    </w:p>
    <w:p w14:paraId="67B96C45" w14:textId="235AF22B" w:rsidR="0037326A" w:rsidRPr="005331A1" w:rsidRDefault="00B70DA2" w:rsidP="00CE51B9">
      <w:pPr>
        <w:pStyle w:val="Heading3"/>
        <w:overflowPunct/>
        <w:adjustRightInd/>
        <w:textAlignment w:val="auto"/>
      </w:pPr>
      <w:r w:rsidRPr="005331A1">
        <w:t xml:space="preserve">Členské státy by mohly působit jako </w:t>
      </w:r>
      <w:r w:rsidRPr="005331A1">
        <w:rPr>
          <w:b/>
        </w:rPr>
        <w:t>spoluinvestoři</w:t>
      </w:r>
      <w:r w:rsidRPr="005331A1">
        <w:t>, kteří podpoří vytvoření etických fondů, fondů pro sociální inovace</w:t>
      </w:r>
      <w:r w:rsidR="002D7683" w:rsidRPr="005331A1">
        <w:t xml:space="preserve"> a </w:t>
      </w:r>
      <w:r w:rsidRPr="005331A1">
        <w:t>fondů sociálního rizikového kapitálu. Klíčovým prvkem je poskytnout systémy veřejných záruk nebo pomocí politiky přilákat kapitál</w:t>
      </w:r>
      <w:r w:rsidR="002D7683" w:rsidRPr="005331A1">
        <w:t xml:space="preserve"> z </w:t>
      </w:r>
      <w:r w:rsidRPr="005331A1">
        <w:t xml:space="preserve">penzijních fondů, úvěrových družstev atd. </w:t>
      </w:r>
    </w:p>
    <w:p w14:paraId="2A0A1F29" w14:textId="77777777" w:rsidR="00555A17" w:rsidRPr="005331A1" w:rsidRDefault="00555A17" w:rsidP="00CE51B9">
      <w:pPr>
        <w:overflowPunct/>
        <w:adjustRightInd/>
        <w:textAlignment w:val="auto"/>
      </w:pPr>
    </w:p>
    <w:p w14:paraId="637740F5" w14:textId="0C66CE2F" w:rsidR="00B70DA2" w:rsidRPr="005331A1" w:rsidRDefault="00B70DA2" w:rsidP="00CE51B9">
      <w:pPr>
        <w:pStyle w:val="Heading3"/>
        <w:overflowPunct/>
        <w:adjustRightInd/>
        <w:textAlignment w:val="auto"/>
      </w:pPr>
      <w:r w:rsidRPr="005331A1">
        <w:t xml:space="preserve">Členské státy by měly posoudit, zda je možné zajistit financování ze </w:t>
      </w:r>
      <w:r w:rsidRPr="005331A1">
        <w:rPr>
          <w:b/>
        </w:rPr>
        <w:t>záručních fondů ve vlastnictví státu</w:t>
      </w:r>
      <w:r w:rsidRPr="005331A1">
        <w:t>,</w:t>
      </w:r>
      <w:r w:rsidR="002D7683" w:rsidRPr="005331A1">
        <w:t xml:space="preserve"> a </w:t>
      </w:r>
      <w:r w:rsidRPr="005331A1">
        <w:t>poskytnout tak sociální ekonomice přístup</w:t>
      </w:r>
      <w:r w:rsidR="002D7683" w:rsidRPr="005331A1">
        <w:t xml:space="preserve"> k </w:t>
      </w:r>
      <w:r w:rsidRPr="005331A1">
        <w:t>tradičnímu financování.</w:t>
      </w:r>
    </w:p>
    <w:p w14:paraId="3B5B7589" w14:textId="77777777" w:rsidR="00B70DA2" w:rsidRPr="005331A1" w:rsidRDefault="00B70DA2" w:rsidP="00CE51B9">
      <w:pPr>
        <w:overflowPunct/>
        <w:adjustRightInd/>
        <w:textAlignment w:val="auto"/>
      </w:pPr>
    </w:p>
    <w:p w14:paraId="6777A5D4" w14:textId="3F49FB99" w:rsidR="00B70DA2" w:rsidRPr="005331A1" w:rsidRDefault="00B70DA2" w:rsidP="00CE51B9">
      <w:pPr>
        <w:pStyle w:val="Heading3"/>
        <w:overflowPunct/>
        <w:adjustRightInd/>
        <w:textAlignment w:val="auto"/>
      </w:pPr>
      <w:r w:rsidRPr="005331A1">
        <w:t xml:space="preserve">Dále členské státy mohou zvážit </w:t>
      </w:r>
      <w:r w:rsidRPr="005331A1">
        <w:rPr>
          <w:b/>
        </w:rPr>
        <w:t>kapitalizaci fondů pro sociální investice</w:t>
      </w:r>
      <w:r w:rsidR="002D7683" w:rsidRPr="005331A1">
        <w:t xml:space="preserve"> a </w:t>
      </w:r>
      <w:r w:rsidRPr="005331A1">
        <w:t>za tímto účelem přezkoumat možnosti zavedení slevy na dani</w:t>
      </w:r>
      <w:r w:rsidR="002D7683" w:rsidRPr="005331A1">
        <w:t xml:space="preserve"> z </w:t>
      </w:r>
      <w:r w:rsidRPr="005331A1">
        <w:t>příjmů (pro jednotlivce</w:t>
      </w:r>
      <w:r w:rsidR="002D7683" w:rsidRPr="005331A1">
        <w:t xml:space="preserve"> a </w:t>
      </w:r>
      <w:r w:rsidRPr="005331A1">
        <w:t>pro podniky)</w:t>
      </w:r>
      <w:r w:rsidR="002D7683" w:rsidRPr="005331A1">
        <w:t xml:space="preserve"> a </w:t>
      </w:r>
      <w:r w:rsidRPr="005331A1">
        <w:t>dalších daňových pobídek pro střadatele</w:t>
      </w:r>
      <w:r w:rsidR="002D7683" w:rsidRPr="005331A1">
        <w:t xml:space="preserve"> a </w:t>
      </w:r>
      <w:r w:rsidRPr="005331A1">
        <w:t>investory</w:t>
      </w:r>
      <w:r w:rsidR="002D7683" w:rsidRPr="005331A1">
        <w:t xml:space="preserve"> s </w:t>
      </w:r>
      <w:r w:rsidRPr="005331A1">
        <w:t xml:space="preserve">cílem přilákat investice do podniků sociální ekonomiky. Hnací silou těchto daňových výhod by však měla být skutečnost, že podniky sociální ekonomiky vytvářejí sociální hodnoty. </w:t>
      </w:r>
    </w:p>
    <w:p w14:paraId="6F75D048" w14:textId="77777777" w:rsidR="00980BD3" w:rsidRPr="005331A1" w:rsidRDefault="00980BD3" w:rsidP="00CE51B9">
      <w:pPr>
        <w:overflowPunct/>
        <w:adjustRightInd/>
        <w:textAlignment w:val="auto"/>
      </w:pPr>
    </w:p>
    <w:p w14:paraId="185787B1" w14:textId="1C6AB9A8" w:rsidR="00193372" w:rsidRPr="005331A1" w:rsidRDefault="00256E45" w:rsidP="00CE51B9">
      <w:pPr>
        <w:pStyle w:val="Heading3"/>
        <w:overflowPunct/>
        <w:adjustRightInd/>
        <w:textAlignment w:val="auto"/>
      </w:pPr>
      <w:r w:rsidRPr="005331A1">
        <w:t>EHSV vyzývá členské státy, aby vypracovaly odpovídající předpisy</w:t>
      </w:r>
      <w:r w:rsidR="002D7683" w:rsidRPr="005331A1">
        <w:t xml:space="preserve"> v </w:t>
      </w:r>
      <w:r w:rsidRPr="005331A1">
        <w:t xml:space="preserve">oblasti sociální ekonomiky týkající se </w:t>
      </w:r>
      <w:r w:rsidRPr="005331A1">
        <w:rPr>
          <w:b/>
        </w:rPr>
        <w:t>mikrofinancování</w:t>
      </w:r>
      <w:r w:rsidRPr="005331A1">
        <w:t>, jak již zdůraznila Evropská komise</w:t>
      </w:r>
      <w:r w:rsidRPr="005331A1">
        <w:rPr>
          <w:rStyle w:val="FootnoteReference"/>
        </w:rPr>
        <w:footnoteReference w:id="23"/>
      </w:r>
      <w:r w:rsidRPr="005331A1">
        <w:t xml:space="preserve">. </w:t>
      </w:r>
    </w:p>
    <w:p w14:paraId="6F05B6DE" w14:textId="77777777" w:rsidR="00193372" w:rsidRPr="005331A1" w:rsidRDefault="00193372" w:rsidP="00CE51B9">
      <w:pPr>
        <w:overflowPunct/>
        <w:adjustRightInd/>
        <w:textAlignment w:val="auto"/>
      </w:pPr>
    </w:p>
    <w:p w14:paraId="2198B301" w14:textId="104AC228" w:rsidR="00C913B2" w:rsidRPr="005331A1" w:rsidRDefault="00C913B2" w:rsidP="00CE51B9">
      <w:pPr>
        <w:pStyle w:val="Heading3"/>
        <w:overflowPunct/>
        <w:adjustRightInd/>
        <w:textAlignment w:val="auto"/>
      </w:pPr>
      <w:r w:rsidRPr="005331A1">
        <w:t>V rozvoji sociální ekonomiky hrají klíčovou roli finanční zprostředkovatelé. Členské státy by měly zajistit příznivé právní prostředí,</w:t>
      </w:r>
      <w:r w:rsidR="002D7683" w:rsidRPr="005331A1">
        <w:t xml:space="preserve"> a </w:t>
      </w:r>
      <w:r w:rsidRPr="005331A1">
        <w:t>tím podpořit vznik sociálních finančních zprostředkovatelů, ať už družstevních či etických bank, nebo komerčních bank</w:t>
      </w:r>
      <w:r w:rsidR="002D7683" w:rsidRPr="005331A1">
        <w:t xml:space="preserve"> s </w:t>
      </w:r>
      <w:r w:rsidRPr="005331A1">
        <w:t>konkrétní pobočkou zaměřenou na sociální ekonomiku, které budou poskytovat finanční prostředky</w:t>
      </w:r>
      <w:r w:rsidR="002D7683" w:rsidRPr="005331A1">
        <w:t xml:space="preserve"> a </w:t>
      </w:r>
      <w:r w:rsidRPr="005331A1">
        <w:t xml:space="preserve">finanční nástroje pro sociální ekonomiku. </w:t>
      </w:r>
    </w:p>
    <w:p w14:paraId="0345A35C" w14:textId="77777777" w:rsidR="00C913B2" w:rsidRPr="005331A1" w:rsidRDefault="00C913B2" w:rsidP="00CE51B9"/>
    <w:p w14:paraId="18263A6E" w14:textId="00587804" w:rsidR="00B70DA2" w:rsidRPr="005331A1" w:rsidRDefault="00B70DA2" w:rsidP="00CE51B9">
      <w:pPr>
        <w:pStyle w:val="Heading3"/>
        <w:overflowPunct/>
        <w:adjustRightInd/>
        <w:textAlignment w:val="auto"/>
      </w:pPr>
      <w:r w:rsidRPr="005331A1">
        <w:t>Klíčovou roli při zajišťování místní infrastruktury</w:t>
      </w:r>
      <w:r w:rsidR="002D7683" w:rsidRPr="005331A1">
        <w:t xml:space="preserve"> a </w:t>
      </w:r>
      <w:r w:rsidRPr="005331A1">
        <w:t xml:space="preserve">prováděcích iniciativ mají </w:t>
      </w:r>
      <w:r w:rsidRPr="005331A1">
        <w:rPr>
          <w:b/>
        </w:rPr>
        <w:t>místní</w:t>
      </w:r>
      <w:r w:rsidR="002D7683" w:rsidRPr="005331A1">
        <w:rPr>
          <w:b/>
        </w:rPr>
        <w:t xml:space="preserve"> a </w:t>
      </w:r>
      <w:r w:rsidRPr="005331A1">
        <w:rPr>
          <w:b/>
        </w:rPr>
        <w:t>regionální orgány</w:t>
      </w:r>
      <w:r w:rsidRPr="005331A1">
        <w:t>. Ty by navíc měly být vyzvány, aby se ujaly iniciativy</w:t>
      </w:r>
      <w:r w:rsidR="002D7683" w:rsidRPr="005331A1">
        <w:t xml:space="preserve"> v </w:t>
      </w:r>
      <w:r w:rsidRPr="005331A1">
        <w:t>oblasti spolupráce mnoha zúčastněných stran</w:t>
      </w:r>
      <w:r w:rsidR="002D7683" w:rsidRPr="005331A1">
        <w:t xml:space="preserve"> s </w:t>
      </w:r>
      <w:r w:rsidRPr="005331A1">
        <w:t>cílem podpořit místní / regionální rozvoj.</w:t>
      </w:r>
      <w:r w:rsidR="002D7683" w:rsidRPr="005331A1">
        <w:t xml:space="preserve"> V </w:t>
      </w:r>
      <w:r w:rsidRPr="005331A1">
        <w:t xml:space="preserve">tomto ohledu poskytuje zásadní podporu EFRR. </w:t>
      </w:r>
    </w:p>
    <w:p w14:paraId="74465724" w14:textId="77777777" w:rsidR="00C913B2" w:rsidRPr="005331A1" w:rsidRDefault="00C913B2" w:rsidP="00CE51B9">
      <w:pPr>
        <w:overflowPunct/>
        <w:adjustRightInd/>
        <w:textAlignment w:val="auto"/>
      </w:pPr>
    </w:p>
    <w:p w14:paraId="2E1456E7" w14:textId="77777777" w:rsidR="004D7832" w:rsidRPr="005331A1" w:rsidRDefault="00480C63" w:rsidP="00CE51B9">
      <w:pPr>
        <w:pStyle w:val="Heading2"/>
        <w:keepNext/>
        <w:overflowPunct/>
        <w:adjustRightInd/>
        <w:textAlignment w:val="auto"/>
      </w:pPr>
      <w:r w:rsidRPr="005331A1">
        <w:rPr>
          <w:i/>
        </w:rPr>
        <w:t>Další zúčastněné strany</w:t>
      </w:r>
    </w:p>
    <w:p w14:paraId="627CA1AC" w14:textId="77777777" w:rsidR="00256E45" w:rsidRPr="005331A1" w:rsidRDefault="00256E45" w:rsidP="00CE51B9">
      <w:pPr>
        <w:keepNext/>
        <w:overflowPunct/>
        <w:adjustRightInd/>
        <w:textAlignment w:val="auto"/>
      </w:pPr>
    </w:p>
    <w:p w14:paraId="03E55F88" w14:textId="6299EEDF" w:rsidR="00256E45" w:rsidRPr="005331A1" w:rsidRDefault="00256E45" w:rsidP="00CE51B9">
      <w:pPr>
        <w:pStyle w:val="Heading3"/>
      </w:pPr>
      <w:r w:rsidRPr="005331A1">
        <w:t>Podniky sociální ekonomiky se musí samy chopit iniciativy</w:t>
      </w:r>
      <w:r w:rsidR="002D7683" w:rsidRPr="005331A1">
        <w:t xml:space="preserve"> a </w:t>
      </w:r>
      <w:r w:rsidRPr="005331A1">
        <w:t>vytvářet nástroje, jako je samokapitalizace, skupinové financování</w:t>
      </w:r>
      <w:r w:rsidR="002D7683" w:rsidRPr="005331A1">
        <w:t xml:space="preserve"> a </w:t>
      </w:r>
      <w:r w:rsidRPr="005331A1">
        <w:t>zapojení se do partnerství sociálního financování, přičemž musí sdružovat své vlastní prostředky</w:t>
      </w:r>
      <w:r w:rsidR="002D7683" w:rsidRPr="005331A1">
        <w:t xml:space="preserve"> a </w:t>
      </w:r>
      <w:r w:rsidRPr="005331A1">
        <w:t xml:space="preserve">iniciovat partnerství. </w:t>
      </w:r>
    </w:p>
    <w:p w14:paraId="118E9974" w14:textId="77777777" w:rsidR="00256E45" w:rsidRPr="005331A1" w:rsidRDefault="00256E45" w:rsidP="00CE51B9">
      <w:pPr>
        <w:overflowPunct/>
        <w:adjustRightInd/>
        <w:textAlignment w:val="auto"/>
      </w:pPr>
    </w:p>
    <w:p w14:paraId="5871D6C6" w14:textId="2A8D8419" w:rsidR="004D7832" w:rsidRPr="005331A1" w:rsidRDefault="00AF1BAF" w:rsidP="00CE51B9">
      <w:pPr>
        <w:pStyle w:val="Heading3"/>
        <w:keepNext/>
        <w:overflowPunct/>
        <w:adjustRightInd/>
        <w:textAlignment w:val="auto"/>
      </w:pPr>
      <w:r w:rsidRPr="005331A1">
        <w:t xml:space="preserve">Dále je pro podniky sociální ekonomiky důležité zvážit užší </w:t>
      </w:r>
      <w:r w:rsidRPr="005331A1">
        <w:rPr>
          <w:b/>
        </w:rPr>
        <w:t>spolupráci</w:t>
      </w:r>
      <w:r w:rsidR="002D7683" w:rsidRPr="005331A1">
        <w:rPr>
          <w:b/>
        </w:rPr>
        <w:t xml:space="preserve"> s </w:t>
      </w:r>
      <w:r w:rsidRPr="005331A1">
        <w:rPr>
          <w:b/>
        </w:rPr>
        <w:t>externími partnery</w:t>
      </w:r>
      <w:r w:rsidRPr="005331A1">
        <w:t>, jako jsou soukromé komerční banky</w:t>
      </w:r>
      <w:r w:rsidR="002D7683" w:rsidRPr="005331A1">
        <w:t xml:space="preserve"> a </w:t>
      </w:r>
      <w:r w:rsidRPr="005331A1">
        <w:t>různí zprostředkovatelé. Tento postup nemusí být vhodný ve všech situacích, ale</w:t>
      </w:r>
      <w:r w:rsidR="002D7683" w:rsidRPr="005331A1">
        <w:t xml:space="preserve"> v </w:t>
      </w:r>
      <w:r w:rsidRPr="005331A1">
        <w:t xml:space="preserve">některých fázích vývoje může být </w:t>
      </w:r>
      <w:r w:rsidR="00CD3137" w:rsidRPr="005331A1">
        <w:t>d</w:t>
      </w:r>
      <w:r w:rsidRPr="005331A1">
        <w:t xml:space="preserve">oceněn. Zásadní je </w:t>
      </w:r>
      <w:r w:rsidR="00CD3137" w:rsidRPr="005331A1">
        <w:t xml:space="preserve">vytvořit </w:t>
      </w:r>
      <w:r w:rsidRPr="005331A1">
        <w:t>ve finanční komunitě zájem</w:t>
      </w:r>
      <w:r w:rsidR="002D7683" w:rsidRPr="005331A1">
        <w:t xml:space="preserve"> a </w:t>
      </w:r>
      <w:r w:rsidRPr="005331A1">
        <w:t>povědomí</w:t>
      </w:r>
      <w:r w:rsidR="002D7683" w:rsidRPr="005331A1">
        <w:t xml:space="preserve"> o </w:t>
      </w:r>
      <w:r w:rsidRPr="005331A1">
        <w:t>podnicích sociální ekonomiky,</w:t>
      </w:r>
      <w:r w:rsidR="002D7683" w:rsidRPr="005331A1">
        <w:t xml:space="preserve"> a </w:t>
      </w:r>
      <w:r w:rsidRPr="005331A1">
        <w:t>to za správných podmínek.</w:t>
      </w:r>
    </w:p>
    <w:p w14:paraId="67A5A08B" w14:textId="77777777" w:rsidR="0099481C" w:rsidRPr="005331A1" w:rsidRDefault="0099481C" w:rsidP="00CE51B9">
      <w:pPr>
        <w:keepNext/>
        <w:overflowPunct/>
        <w:adjustRightInd/>
        <w:textAlignment w:val="auto"/>
      </w:pPr>
    </w:p>
    <w:p w14:paraId="580CDDB2" w14:textId="55EADF3A" w:rsidR="0099481C" w:rsidRPr="005331A1" w:rsidRDefault="0099481C" w:rsidP="00CE51B9">
      <w:r w:rsidRPr="005331A1">
        <w:t xml:space="preserve">V Bruselu dne </w:t>
      </w:r>
      <w:r w:rsidR="00F12E9C" w:rsidRPr="005331A1">
        <w:t>1</w:t>
      </w:r>
      <w:r w:rsidR="002D7683" w:rsidRPr="005331A1">
        <w:t>6. </w:t>
      </w:r>
      <w:r w:rsidRPr="005331A1">
        <w:t>září 2015</w:t>
      </w:r>
    </w:p>
    <w:p w14:paraId="00A1D068" w14:textId="77777777" w:rsidR="0099481C" w:rsidRPr="005331A1" w:rsidRDefault="0099481C" w:rsidP="00CE51B9"/>
    <w:tbl>
      <w:tblPr>
        <w:tblW w:w="0" w:type="auto"/>
        <w:jc w:val="center"/>
        <w:tblLayout w:type="fixed"/>
        <w:tblLook w:val="0000" w:firstRow="0" w:lastRow="0" w:firstColumn="0" w:lastColumn="0" w:noHBand="0" w:noVBand="0"/>
      </w:tblPr>
      <w:tblGrid>
        <w:gridCol w:w="4621"/>
        <w:gridCol w:w="4622"/>
      </w:tblGrid>
      <w:tr w:rsidR="0099481C" w:rsidRPr="005331A1" w14:paraId="7E59DF03" w14:textId="77777777" w:rsidTr="00CA0817">
        <w:trPr>
          <w:jc w:val="center"/>
        </w:trPr>
        <w:tc>
          <w:tcPr>
            <w:tcW w:w="4621" w:type="dxa"/>
          </w:tcPr>
          <w:p w14:paraId="12B5412D" w14:textId="52084B9B" w:rsidR="00CC6419" w:rsidRPr="005331A1" w:rsidRDefault="0099481C" w:rsidP="00CE51B9">
            <w:pPr>
              <w:jc w:val="center"/>
            </w:pPr>
            <w:r w:rsidRPr="005331A1">
              <w:t>předseda</w:t>
            </w:r>
            <w:r w:rsidRPr="005331A1">
              <w:br/>
            </w:r>
            <w:r w:rsidR="00F12E9C" w:rsidRPr="005331A1">
              <w:t>Evropského hospodářského</w:t>
            </w:r>
            <w:r w:rsidR="002D7683" w:rsidRPr="005331A1">
              <w:t xml:space="preserve"> a </w:t>
            </w:r>
            <w:r w:rsidR="00F12E9C" w:rsidRPr="005331A1">
              <w:t>sociálního výboru</w:t>
            </w:r>
            <w:r w:rsidRPr="005331A1">
              <w:t xml:space="preserve"> </w:t>
            </w:r>
            <w:r w:rsidRPr="005331A1">
              <w:br/>
            </w:r>
          </w:p>
          <w:p w14:paraId="5AC4D7FB" w14:textId="2264679A" w:rsidR="0099481C" w:rsidRPr="005331A1" w:rsidRDefault="0099481C" w:rsidP="00CE51B9">
            <w:pPr>
              <w:jc w:val="center"/>
            </w:pPr>
            <w:r w:rsidRPr="005331A1">
              <w:br/>
            </w:r>
            <w:r w:rsidRPr="005331A1">
              <w:br/>
            </w:r>
            <w:r w:rsidRPr="005331A1">
              <w:br/>
            </w:r>
            <w:r w:rsidR="00F12E9C" w:rsidRPr="005331A1">
              <w:t>Henri Malosse</w:t>
            </w:r>
          </w:p>
        </w:tc>
        <w:tc>
          <w:tcPr>
            <w:tcW w:w="4622" w:type="dxa"/>
          </w:tcPr>
          <w:p w14:paraId="4C9EACD9" w14:textId="77777777" w:rsidR="0099481C" w:rsidRPr="005331A1" w:rsidRDefault="0099481C" w:rsidP="00CE51B9">
            <w:pPr>
              <w:jc w:val="center"/>
            </w:pPr>
          </w:p>
        </w:tc>
      </w:tr>
    </w:tbl>
    <w:p w14:paraId="224953F5" w14:textId="77777777" w:rsidR="004D7832" w:rsidRPr="005331A1" w:rsidRDefault="004D7832" w:rsidP="00CE51B9">
      <w:pPr>
        <w:keepNext/>
        <w:overflowPunct/>
        <w:adjustRightInd/>
        <w:textAlignment w:val="auto"/>
      </w:pPr>
    </w:p>
    <w:p w14:paraId="7226924D" w14:textId="68ED2574" w:rsidR="001948F2" w:rsidRPr="005331A1" w:rsidRDefault="001948F2" w:rsidP="00CE51B9">
      <w:pPr>
        <w:overflowPunct/>
        <w:adjustRightInd/>
        <w:jc w:val="center"/>
        <w:textAlignment w:val="auto"/>
      </w:pPr>
      <w:r w:rsidRPr="005331A1">
        <w:t>_____________</w:t>
      </w:r>
    </w:p>
    <w:sectPr w:rsidR="001948F2" w:rsidRPr="005331A1" w:rsidSect="00154AF9">
      <w:headerReference w:type="even" r:id="rId17"/>
      <w:headerReference w:type="default" r:id="rId18"/>
      <w:footerReference w:type="even" r:id="rId19"/>
      <w:footerReference w:type="default" r:id="rId20"/>
      <w:headerReference w:type="first" r:id="rId21"/>
      <w:footerReference w:type="first" r:id="rId22"/>
      <w:pgSz w:w="11907" w:h="16839" w:code="9"/>
      <w:pgMar w:top="1701" w:right="1440" w:bottom="1928" w:left="1440" w:header="1021"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2F33E" w14:textId="77777777" w:rsidR="009503C6" w:rsidRDefault="009503C6">
      <w:r>
        <w:separator/>
      </w:r>
    </w:p>
  </w:endnote>
  <w:endnote w:type="continuationSeparator" w:id="0">
    <w:p w14:paraId="07CA71D9" w14:textId="77777777" w:rsidR="009503C6" w:rsidRDefault="009503C6">
      <w:r>
        <w:continuationSeparator/>
      </w:r>
    </w:p>
  </w:endnote>
  <w:endnote w:type="continuationNotice" w:id="1">
    <w:p w14:paraId="12586355" w14:textId="77777777" w:rsidR="009503C6" w:rsidRDefault="009503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870A7" w14:textId="6C18DDD9" w:rsidR="00CA0817" w:rsidRPr="00154AF9" w:rsidRDefault="00154AF9" w:rsidP="00154AF9">
    <w:pPr>
      <w:pStyle w:val="Footer"/>
    </w:pPr>
    <w:r>
      <w:t xml:space="preserve">INT/770 – EESC-2015-03146-00-00-AC-TRA (EN) </w:t>
    </w:r>
    <w:r>
      <w:fldChar w:fldCharType="begin"/>
    </w:r>
    <w:r>
      <w:instrText xml:space="preserve"> PAGE  \* Arabic  \* MERGEFORMAT </w:instrText>
    </w:r>
    <w:r>
      <w:fldChar w:fldCharType="separate"/>
    </w:r>
    <w:r w:rsidR="005331A1">
      <w:rPr>
        <w:noProof/>
      </w:rPr>
      <w:t>1</w:t>
    </w:r>
    <w:r>
      <w:fldChar w:fldCharType="end"/>
    </w:r>
    <w:r>
      <w:t>/</w:t>
    </w:r>
    <w:r>
      <w:fldChar w:fldCharType="begin"/>
    </w:r>
    <w:r>
      <w:instrText xml:space="preserve"> = </w:instrText>
    </w:r>
    <w:fldSimple w:instr=" NUMPAGES ">
      <w:r w:rsidR="005331A1">
        <w:rPr>
          <w:noProof/>
        </w:rPr>
        <w:instrText>3</w:instrText>
      </w:r>
    </w:fldSimple>
    <w:r>
      <w:instrText xml:space="preserve"> -0 </w:instrText>
    </w:r>
    <w:r>
      <w:fldChar w:fldCharType="separate"/>
    </w:r>
    <w:r w:rsidR="005331A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6D66F" w14:textId="77777777" w:rsidR="00CA0817" w:rsidRPr="00154AF9" w:rsidRDefault="00CA0817" w:rsidP="00154A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63A5E" w14:textId="4592DB8B" w:rsidR="00CA0817" w:rsidRPr="00154AF9" w:rsidRDefault="00154AF9" w:rsidP="00154AF9">
    <w:pPr>
      <w:pStyle w:val="Footer"/>
    </w:pPr>
    <w:r>
      <w:t xml:space="preserve">INT/770 – EESC-2015-03146-00-00-AC-TRA (EN) </w:t>
    </w:r>
    <w:r>
      <w:fldChar w:fldCharType="begin"/>
    </w:r>
    <w:r>
      <w:instrText xml:space="preserve"> PAGE  \* Arabic  \* MERGEFORMAT </w:instrText>
    </w:r>
    <w:r>
      <w:fldChar w:fldCharType="separate"/>
    </w:r>
    <w:r w:rsidR="005331A1">
      <w:rPr>
        <w:noProof/>
      </w:rPr>
      <w:t>3</w:t>
    </w:r>
    <w:r>
      <w:fldChar w:fldCharType="end"/>
    </w:r>
    <w:r>
      <w:t>/</w:t>
    </w:r>
    <w:r>
      <w:fldChar w:fldCharType="begin"/>
    </w:r>
    <w:r>
      <w:instrText xml:space="preserve"> = </w:instrText>
    </w:r>
    <w:fldSimple w:instr=" NUMPAGES ">
      <w:r w:rsidR="005331A1">
        <w:rPr>
          <w:noProof/>
        </w:rPr>
        <w:instrText>3</w:instrText>
      </w:r>
    </w:fldSimple>
    <w:r>
      <w:instrText xml:space="preserve"> -0 </w:instrText>
    </w:r>
    <w:r>
      <w:fldChar w:fldCharType="separate"/>
    </w:r>
    <w:r w:rsidR="005331A1">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413E1" w14:textId="77777777" w:rsidR="00CA0817" w:rsidRPr="00154AF9" w:rsidRDefault="00CA0817" w:rsidP="00154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A4846" w14:textId="77777777" w:rsidR="009503C6" w:rsidRDefault="009503C6">
      <w:r>
        <w:separator/>
      </w:r>
    </w:p>
  </w:footnote>
  <w:footnote w:type="continuationSeparator" w:id="0">
    <w:p w14:paraId="238567DD" w14:textId="77777777" w:rsidR="009503C6" w:rsidRDefault="009503C6">
      <w:r>
        <w:continuationSeparator/>
      </w:r>
    </w:p>
  </w:footnote>
  <w:footnote w:type="continuationNotice" w:id="1">
    <w:p w14:paraId="03612236" w14:textId="77777777" w:rsidR="009503C6" w:rsidRDefault="009503C6">
      <w:pPr>
        <w:spacing w:line="240" w:lineRule="auto"/>
      </w:pPr>
    </w:p>
  </w:footnote>
  <w:footnote w:id="2">
    <w:p w14:paraId="1050F70B" w14:textId="2E3B4AAD" w:rsidR="00CA0817" w:rsidRPr="00635DB5" w:rsidRDefault="00CA0817" w:rsidP="00F94B0F">
      <w:pPr>
        <w:pStyle w:val="FootnoteText"/>
      </w:pPr>
      <w:r>
        <w:rPr>
          <w:rStyle w:val="FootnoteReference"/>
        </w:rPr>
        <w:footnoteRef/>
      </w:r>
      <w:r>
        <w:rPr>
          <w:rStyle w:val="FootnoteReference"/>
        </w:rPr>
        <w:t xml:space="preserve"> </w:t>
      </w:r>
      <w:r>
        <w:tab/>
        <w:t>Bod odůvodnění 17 a ustanovení čl. 9 odst. 2.</w:t>
      </w:r>
    </w:p>
  </w:footnote>
  <w:footnote w:id="3">
    <w:p w14:paraId="2A219FFE" w14:textId="457F8035" w:rsidR="00CA0817" w:rsidRPr="00635DB5" w:rsidRDefault="00CA0817" w:rsidP="00F94B0F">
      <w:pPr>
        <w:pStyle w:val="FootnoteText"/>
      </w:pPr>
      <w:r>
        <w:rPr>
          <w:rStyle w:val="FootnoteReference"/>
        </w:rPr>
        <w:footnoteRef/>
      </w:r>
      <w:r>
        <w:rPr>
          <w:rStyle w:val="FootnoteReference"/>
        </w:rPr>
        <w:t xml:space="preserve"> </w:t>
      </w:r>
      <w:r>
        <w:tab/>
      </w:r>
      <w:hyperlink r:id="rId1">
        <w:r>
          <w:rPr>
            <w:rStyle w:val="Hyperlink"/>
          </w:rPr>
          <w:t>http://ec.europa.eu/finance/bank/regcapital/legislation-in-force/index_en.htm</w:t>
        </w:r>
      </w:hyperlink>
      <w:r>
        <w:t>.</w:t>
      </w:r>
    </w:p>
  </w:footnote>
  <w:footnote w:id="4">
    <w:p w14:paraId="53CF226A" w14:textId="56C4A4F4" w:rsidR="00CA0817" w:rsidRPr="00635DB5" w:rsidRDefault="00CA0817" w:rsidP="00F94B0F">
      <w:pPr>
        <w:pStyle w:val="FootnoteText"/>
      </w:pPr>
      <w:r>
        <w:rPr>
          <w:rStyle w:val="FootnoteReference"/>
        </w:rPr>
        <w:footnoteRef/>
      </w:r>
      <w:r>
        <w:rPr>
          <w:rStyle w:val="FootnoteReference"/>
        </w:rPr>
        <w:t xml:space="preserve"> </w:t>
      </w:r>
      <w:r>
        <w:tab/>
      </w:r>
      <w:hyperlink r:id="rId2">
        <w:r>
          <w:rPr>
            <w:rStyle w:val="Hyperlink"/>
            <w:rFonts w:eastAsiaTheme="majorEastAsia"/>
          </w:rPr>
          <w:t>Úř. věst. C 24, 28.1.2012, s. 1</w:t>
        </w:r>
      </w:hyperlink>
      <w:r>
        <w:t xml:space="preserve">, </w:t>
      </w:r>
      <w:hyperlink r:id="rId3">
        <w:r>
          <w:rPr>
            <w:rStyle w:val="Hyperlink"/>
            <w:rFonts w:eastAsiaTheme="majorEastAsia"/>
          </w:rPr>
          <w:t>Úř. věst. C 229, 31.7.2012, s. 44</w:t>
        </w:r>
      </w:hyperlink>
      <w:r>
        <w:t xml:space="preserve">, </w:t>
      </w:r>
      <w:hyperlink r:id="rId4">
        <w:r>
          <w:rPr>
            <w:rStyle w:val="Hyperlink"/>
            <w:rFonts w:eastAsiaTheme="majorEastAsia"/>
          </w:rPr>
          <w:t>Úř. věst. C 229, 31.7.2012, s. 55</w:t>
        </w:r>
      </w:hyperlink>
      <w:r>
        <w:t xml:space="preserve">, </w:t>
      </w:r>
      <w:hyperlink r:id="rId5">
        <w:r>
          <w:rPr>
            <w:rStyle w:val="Hyperlink"/>
          </w:rPr>
          <w:t>Úř. věst. C, 19.12.2014, s. 14</w:t>
        </w:r>
      </w:hyperlink>
      <w:r>
        <w:t>.</w:t>
      </w:r>
    </w:p>
  </w:footnote>
  <w:footnote w:id="5">
    <w:p w14:paraId="4C682C3A" w14:textId="7D0AD20C" w:rsidR="00CA0817" w:rsidRPr="00635DB5" w:rsidRDefault="00CA0817" w:rsidP="00F94B0F">
      <w:pPr>
        <w:pStyle w:val="FootnoteText"/>
      </w:pPr>
      <w:r>
        <w:rPr>
          <w:rStyle w:val="FootnoteReference"/>
        </w:rPr>
        <w:footnoteRef/>
      </w:r>
      <w:r>
        <w:rPr>
          <w:rStyle w:val="FootnoteReference"/>
        </w:rPr>
        <w:t xml:space="preserve"> </w:t>
      </w:r>
      <w:r>
        <w:tab/>
      </w:r>
      <w:hyperlink r:id="rId6">
        <w:r>
          <w:rPr>
            <w:rStyle w:val="Hyperlink"/>
          </w:rPr>
          <w:t>KOM(2011) 682 v konečném znění</w:t>
        </w:r>
      </w:hyperlink>
      <w:r>
        <w:t>.</w:t>
      </w:r>
    </w:p>
  </w:footnote>
  <w:footnote w:id="6">
    <w:p w14:paraId="30EA9AE2" w14:textId="4766398F" w:rsidR="00CA0817" w:rsidRPr="00635DB5" w:rsidRDefault="00CA0817" w:rsidP="00F94B0F">
      <w:pPr>
        <w:pStyle w:val="FootnoteText"/>
      </w:pPr>
      <w:r>
        <w:rPr>
          <w:rStyle w:val="FootnoteReference"/>
        </w:rPr>
        <w:footnoteRef/>
      </w:r>
      <w:r>
        <w:rPr>
          <w:rStyle w:val="FootnoteReference"/>
        </w:rPr>
        <w:t xml:space="preserve"> </w:t>
      </w:r>
      <w:r>
        <w:tab/>
      </w:r>
      <w:hyperlink r:id="rId7">
        <w:r>
          <w:rPr>
            <w:rStyle w:val="Hyperlink"/>
          </w:rPr>
          <w:t>http://browse.oecdbookshop.org/oecd/pdfs/product/8409011e.pdf</w:t>
        </w:r>
      </w:hyperlink>
      <w:r>
        <w:t>.</w:t>
      </w:r>
    </w:p>
  </w:footnote>
  <w:footnote w:id="7">
    <w:p w14:paraId="383A2545" w14:textId="1667488E" w:rsidR="00CA0817" w:rsidRPr="00635DB5" w:rsidRDefault="00CA0817" w:rsidP="00F94B0F">
      <w:pPr>
        <w:pStyle w:val="FootnoteText"/>
      </w:pPr>
      <w:r>
        <w:rPr>
          <w:rStyle w:val="FootnoteReference"/>
        </w:rPr>
        <w:footnoteRef/>
      </w:r>
      <w:r>
        <w:rPr>
          <w:rStyle w:val="FootnoteReference"/>
        </w:rPr>
        <w:t xml:space="preserve"> </w:t>
      </w:r>
      <w:r>
        <w:tab/>
      </w:r>
      <w:hyperlink r:id="rId8">
        <w:r>
          <w:rPr>
            <w:rStyle w:val="Hyperlink"/>
          </w:rPr>
          <w:t>http://ec.europa.eu/social/main.jsp?catId=738&amp;langId=en&amp;pubId=7523</w:t>
        </w:r>
      </w:hyperlink>
      <w:r>
        <w:rPr>
          <w:rStyle w:val="Hyperlink"/>
          <w:color w:val="auto"/>
          <w:u w:val="none"/>
        </w:rPr>
        <w:t>.</w:t>
      </w:r>
    </w:p>
  </w:footnote>
  <w:footnote w:id="8">
    <w:p w14:paraId="3BECD68D" w14:textId="2085B64D" w:rsidR="00CA0817" w:rsidRPr="00635DB5" w:rsidRDefault="00CA0817" w:rsidP="00F94B0F">
      <w:pPr>
        <w:pStyle w:val="FootnoteText"/>
      </w:pPr>
      <w:r>
        <w:rPr>
          <w:rStyle w:val="FootnoteReference"/>
        </w:rPr>
        <w:footnoteRef/>
      </w:r>
      <w:r>
        <w:rPr>
          <w:rStyle w:val="FootnoteReference"/>
        </w:rPr>
        <w:t xml:space="preserve"> </w:t>
      </w:r>
      <w:r>
        <w:tab/>
      </w:r>
      <w:hyperlink r:id="rId9">
        <w:r>
          <w:rPr>
            <w:rStyle w:val="Hyperlink"/>
          </w:rPr>
          <w:t>http://www.oecd.org/cfe/leed/130228_Job%20Creation%20throught%20the%20Social%20Economy%20and%20Social Entrepreneurship_RC_FINALBIS.pdf</w:t>
        </w:r>
      </w:hyperlink>
      <w:r>
        <w:t>.</w:t>
      </w:r>
    </w:p>
  </w:footnote>
  <w:footnote w:id="9">
    <w:p w14:paraId="29DD5A10" w14:textId="26FD5BBB" w:rsidR="00CA0817" w:rsidRPr="00635DB5" w:rsidRDefault="00CA0817" w:rsidP="00F94B0F">
      <w:pPr>
        <w:pStyle w:val="FootnoteText"/>
      </w:pPr>
      <w:r>
        <w:rPr>
          <w:rStyle w:val="FootnoteReference"/>
        </w:rPr>
        <w:footnoteRef/>
      </w:r>
      <w:r>
        <w:rPr>
          <w:rStyle w:val="FootnoteReference"/>
        </w:rPr>
        <w:t xml:space="preserve"> </w:t>
      </w:r>
      <w:r>
        <w:tab/>
      </w:r>
      <w:hyperlink r:id="rId10">
        <w:r>
          <w:rPr>
            <w:rStyle w:val="Hyperlink"/>
          </w:rPr>
          <w:t>http://socialeconomyrome.it/files/Rome%20strategy_EN.pdf</w:t>
        </w:r>
      </w:hyperlink>
      <w:r>
        <w:rPr>
          <w:rStyle w:val="Hyperlink"/>
          <w:color w:val="auto"/>
          <w:u w:val="none"/>
        </w:rPr>
        <w:t>.</w:t>
      </w:r>
    </w:p>
  </w:footnote>
  <w:footnote w:id="10">
    <w:p w14:paraId="0004A9D0" w14:textId="5360EEB9" w:rsidR="00CA0817" w:rsidRPr="00635DB5" w:rsidRDefault="00CA0817" w:rsidP="00F94B0F">
      <w:pPr>
        <w:pStyle w:val="FootnoteText"/>
      </w:pPr>
      <w:r>
        <w:rPr>
          <w:rStyle w:val="FootnoteReference"/>
        </w:rPr>
        <w:footnoteRef/>
      </w:r>
      <w:r>
        <w:rPr>
          <w:rStyle w:val="FootnoteReference"/>
        </w:rPr>
        <w:t xml:space="preserve"> </w:t>
      </w:r>
      <w:r>
        <w:tab/>
      </w:r>
      <w:hyperlink r:id="rId11">
        <w:r>
          <w:rPr>
            <w:rStyle w:val="Hyperlink"/>
          </w:rPr>
          <w:t>Úř. věst. C 458, 19.12.2014, s. 14</w:t>
        </w:r>
      </w:hyperlink>
      <w:r>
        <w:t xml:space="preserve">. </w:t>
      </w:r>
    </w:p>
  </w:footnote>
  <w:footnote w:id="11">
    <w:p w14:paraId="64E4C267" w14:textId="0F0096AA" w:rsidR="00CA0817" w:rsidRPr="00635DB5" w:rsidRDefault="00CA0817" w:rsidP="00F94B0F">
      <w:pPr>
        <w:pStyle w:val="FootnoteText"/>
      </w:pPr>
      <w:r>
        <w:rPr>
          <w:rStyle w:val="FootnoteReference"/>
        </w:rPr>
        <w:footnoteRef/>
      </w:r>
      <w:r>
        <w:rPr>
          <w:rStyle w:val="FootnoteReference"/>
        </w:rPr>
        <w:t xml:space="preserve"> </w:t>
      </w:r>
      <w:r>
        <w:tab/>
        <w:t>Viz poznámka pod čarou č. 5.</w:t>
      </w:r>
    </w:p>
  </w:footnote>
  <w:footnote w:id="12">
    <w:p w14:paraId="760BE3BE" w14:textId="37BB07A7" w:rsidR="00CA0817" w:rsidRPr="00635DB5" w:rsidRDefault="00CA0817" w:rsidP="00F94B0F">
      <w:pPr>
        <w:pStyle w:val="FootnoteText"/>
      </w:pPr>
      <w:r>
        <w:rPr>
          <w:rStyle w:val="FootnoteReference"/>
        </w:rPr>
        <w:footnoteRef/>
      </w:r>
      <w:r>
        <w:rPr>
          <w:rStyle w:val="FootnoteReference"/>
        </w:rPr>
        <w:t xml:space="preserve"> </w:t>
      </w:r>
      <w:r>
        <w:tab/>
      </w:r>
      <w:hyperlink r:id="rId12">
        <w:r>
          <w:rPr>
            <w:rStyle w:val="Hyperlink"/>
          </w:rPr>
          <w:t>http://www.ilo.org/wcmsp5/groups/public/---ed_emp/---emp_ent/documents/publication/wcms_108416.pdf</w:t>
        </w:r>
      </w:hyperlink>
      <w:r>
        <w:t>.</w:t>
      </w:r>
    </w:p>
  </w:footnote>
  <w:footnote w:id="13">
    <w:p w14:paraId="34D59A9B" w14:textId="5DD3556B" w:rsidR="00CA0817" w:rsidRPr="00635DB5" w:rsidRDefault="00CA0817" w:rsidP="00F94B0F">
      <w:pPr>
        <w:pStyle w:val="FootnoteText"/>
      </w:pPr>
      <w:r>
        <w:rPr>
          <w:rStyle w:val="FootnoteReference"/>
        </w:rPr>
        <w:footnoteRef/>
      </w:r>
      <w:r>
        <w:rPr>
          <w:rStyle w:val="FootnoteReference"/>
        </w:rPr>
        <w:t xml:space="preserve"> </w:t>
      </w:r>
      <w:r>
        <w:tab/>
        <w:t xml:space="preserve">Mapovací studie Evropské komise: </w:t>
      </w:r>
      <w:hyperlink r:id="rId13">
        <w:r>
          <w:rPr>
            <w:rStyle w:val="Hyperlink"/>
          </w:rPr>
          <w:t>http://ec.europa.eu/social/main.jsp?langId=en&amp;catId=89&amp;newsId=2149</w:t>
        </w:r>
      </w:hyperlink>
      <w:r>
        <w:rPr>
          <w:rStyle w:val="Hyperlink"/>
          <w:color w:val="auto"/>
          <w:u w:val="none"/>
        </w:rPr>
        <w:t>.</w:t>
      </w:r>
    </w:p>
    <w:p w14:paraId="019906D3" w14:textId="77777777" w:rsidR="00CA0817" w:rsidRPr="00635DB5" w:rsidRDefault="00CA0817" w:rsidP="00F94B0F">
      <w:pPr>
        <w:pStyle w:val="FootnoteText"/>
      </w:pPr>
      <w:r>
        <w:tab/>
        <w:t xml:space="preserve">Dokument OECD: </w:t>
      </w:r>
      <w:hyperlink r:id="rId14">
        <w:r>
          <w:rPr>
            <w:rStyle w:val="Hyperlink"/>
          </w:rPr>
          <w:t>http://www.oecd.org/cfe/leed/Social%20entrepreneurship%20policy%20brief%20EN_FINAL.pdf</w:t>
        </w:r>
      </w:hyperlink>
      <w:r>
        <w:t>.</w:t>
      </w:r>
    </w:p>
  </w:footnote>
  <w:footnote w:id="14">
    <w:p w14:paraId="494ED896" w14:textId="1D21704E" w:rsidR="00CA0817" w:rsidRPr="00635DB5" w:rsidRDefault="00CA0817" w:rsidP="00F94B0F">
      <w:pPr>
        <w:pStyle w:val="FootnoteText"/>
      </w:pPr>
      <w:r>
        <w:rPr>
          <w:rStyle w:val="FootnoteReference"/>
        </w:rPr>
        <w:footnoteRef/>
      </w:r>
      <w:r>
        <w:rPr>
          <w:rStyle w:val="FootnoteReference"/>
        </w:rPr>
        <w:t xml:space="preserve"> </w:t>
      </w:r>
      <w:r>
        <w:tab/>
      </w:r>
      <w:hyperlink r:id="rId15">
        <w:r>
          <w:rPr>
            <w:rStyle w:val="Hyperlink"/>
          </w:rPr>
          <w:t>http://ec.europa.eu/social/main.jsp?catId=1044</w:t>
        </w:r>
      </w:hyperlink>
      <w:r>
        <w:t>.</w:t>
      </w:r>
    </w:p>
  </w:footnote>
  <w:footnote w:id="15">
    <w:p w14:paraId="10AB2F41" w14:textId="694BA74A" w:rsidR="00CA0817" w:rsidRPr="00635DB5" w:rsidRDefault="00CA0817" w:rsidP="00F94B0F">
      <w:pPr>
        <w:pStyle w:val="FootnoteText"/>
      </w:pPr>
      <w:r>
        <w:rPr>
          <w:rStyle w:val="FootnoteReference"/>
        </w:rPr>
        <w:footnoteRef/>
      </w:r>
      <w:r>
        <w:rPr>
          <w:rStyle w:val="FootnoteReference"/>
        </w:rPr>
        <w:t xml:space="preserve"> </w:t>
      </w:r>
      <w:r>
        <w:tab/>
        <w:t>Viz například italský zákon č. 127/71.</w:t>
      </w:r>
    </w:p>
  </w:footnote>
  <w:footnote w:id="16">
    <w:p w14:paraId="3A4FBAD6" w14:textId="20DB31FE" w:rsidR="00CA0817" w:rsidRPr="00635DB5" w:rsidRDefault="00CA0817" w:rsidP="00F94B0F">
      <w:pPr>
        <w:pStyle w:val="FootnoteText"/>
      </w:pPr>
      <w:r>
        <w:rPr>
          <w:rStyle w:val="FootnoteReference"/>
        </w:rPr>
        <w:footnoteRef/>
      </w:r>
      <w:r>
        <w:rPr>
          <w:rStyle w:val="FootnoteReference"/>
        </w:rPr>
        <w:t xml:space="preserve"> </w:t>
      </w:r>
      <w:r>
        <w:tab/>
        <w:t>Italský zákon č. 59/92.</w:t>
      </w:r>
    </w:p>
  </w:footnote>
  <w:footnote w:id="17">
    <w:p w14:paraId="24BA7C6C" w14:textId="472976F9" w:rsidR="00CA0817" w:rsidRPr="00635DB5" w:rsidRDefault="00CA0817" w:rsidP="00F94B0F">
      <w:pPr>
        <w:pStyle w:val="FootnoteText"/>
      </w:pPr>
      <w:r>
        <w:rPr>
          <w:rStyle w:val="FootnoteReference"/>
        </w:rPr>
        <w:footnoteRef/>
      </w:r>
      <w:r>
        <w:rPr>
          <w:rStyle w:val="FootnoteReference"/>
        </w:rPr>
        <w:t xml:space="preserve"> </w:t>
      </w:r>
      <w:r>
        <w:tab/>
      </w:r>
      <w:hyperlink r:id="rId16">
        <w:r>
          <w:rPr>
            <w:rStyle w:val="Hyperlink"/>
          </w:rPr>
          <w:t>http://www.reliess.org/centredoc/upload/FinanceQc_va.pdf</w:t>
        </w:r>
      </w:hyperlink>
      <w:r w:rsidR="00E45CAB">
        <w:t>.</w:t>
      </w:r>
    </w:p>
  </w:footnote>
  <w:footnote w:id="18">
    <w:p w14:paraId="4627BC85" w14:textId="71432071" w:rsidR="00CA0817" w:rsidRPr="00635DB5" w:rsidRDefault="00CA0817" w:rsidP="00F94B0F">
      <w:pPr>
        <w:pStyle w:val="FootnoteText"/>
      </w:pPr>
      <w:r>
        <w:rPr>
          <w:rStyle w:val="FootnoteReference"/>
        </w:rPr>
        <w:footnoteRef/>
      </w:r>
      <w:r>
        <w:rPr>
          <w:rStyle w:val="FootnoteReference"/>
        </w:rPr>
        <w:t xml:space="preserve"> </w:t>
      </w:r>
      <w:r>
        <w:tab/>
      </w:r>
      <w:hyperlink r:id="rId17">
        <w:r>
          <w:rPr>
            <w:rStyle w:val="Hyperlink"/>
            <w:rFonts w:eastAsiaTheme="majorEastAsia"/>
          </w:rPr>
          <w:t>Úř. věst. C 170, 5.6.2014, s. 18</w:t>
        </w:r>
      </w:hyperlink>
      <w:r>
        <w:t>.</w:t>
      </w:r>
    </w:p>
  </w:footnote>
  <w:footnote w:id="19">
    <w:p w14:paraId="2A559FAD" w14:textId="412295E7" w:rsidR="00CA0817" w:rsidRPr="00635DB5" w:rsidRDefault="00CA0817" w:rsidP="00F94B0F">
      <w:pPr>
        <w:pStyle w:val="FootnoteText"/>
      </w:pPr>
      <w:r>
        <w:rPr>
          <w:rStyle w:val="FootnoteReference"/>
        </w:rPr>
        <w:footnoteRef/>
      </w:r>
      <w:r>
        <w:rPr>
          <w:rStyle w:val="FootnoteReference"/>
        </w:rPr>
        <w:t xml:space="preserve"> </w:t>
      </w:r>
      <w:r>
        <w:tab/>
      </w:r>
      <w:hyperlink r:id="rId18">
        <w:r>
          <w:rPr>
            <w:rStyle w:val="Hyperlink"/>
          </w:rPr>
          <w:t>http://capfinance.ca</w:t>
        </w:r>
      </w:hyperlink>
      <w:r>
        <w:rPr>
          <w:rStyle w:val="Hyperlink"/>
          <w:u w:val="none"/>
        </w:rPr>
        <w:t>.</w:t>
      </w:r>
    </w:p>
  </w:footnote>
  <w:footnote w:id="20">
    <w:p w14:paraId="2CB81147" w14:textId="5DFDBEDD" w:rsidR="00CA0817" w:rsidRPr="006B4A99" w:rsidRDefault="00CA0817">
      <w:pPr>
        <w:pStyle w:val="FootnoteText"/>
      </w:pPr>
      <w:r>
        <w:rPr>
          <w:rStyle w:val="FootnoteReference"/>
        </w:rPr>
        <w:footnoteRef/>
      </w:r>
      <w:r>
        <w:t xml:space="preserve"> </w:t>
      </w:r>
      <w:r>
        <w:tab/>
      </w:r>
      <w:hyperlink r:id="rId19">
        <w:r>
          <w:rPr>
            <w:rStyle w:val="Hyperlink"/>
          </w:rPr>
          <w:t>http://ec.europa.eu/social/main.jsp?catId=1084&amp;langId=cs</w:t>
        </w:r>
      </w:hyperlink>
      <w:r>
        <w:rPr>
          <w:color w:val="1F497D"/>
        </w:rPr>
        <w:t>.</w:t>
      </w:r>
    </w:p>
  </w:footnote>
  <w:footnote w:id="21">
    <w:p w14:paraId="34C27079" w14:textId="77777777" w:rsidR="00CA0817" w:rsidRPr="003E597B" w:rsidRDefault="00CA0817" w:rsidP="0099481C">
      <w:pPr>
        <w:pStyle w:val="FootnoteText"/>
      </w:pPr>
      <w:r w:rsidRPr="003E597B">
        <w:rPr>
          <w:rStyle w:val="FootnoteReference"/>
        </w:rPr>
        <w:footnoteRef/>
      </w:r>
      <w:r w:rsidRPr="003E597B">
        <w:rPr>
          <w:rStyle w:val="FootnoteReference"/>
        </w:rPr>
        <w:t xml:space="preserve"> </w:t>
      </w:r>
      <w:r>
        <w:tab/>
      </w:r>
      <w:hyperlink r:id="rId20" w:history="1">
        <w:r w:rsidRPr="003E597B">
          <w:rPr>
            <w:rStyle w:val="Hyperlink"/>
          </w:rPr>
          <w:t>http://www.oecd.org/cfe/leed/SIBsExpertSeminar-SummaryReport-FINAL.pdf</w:t>
        </w:r>
      </w:hyperlink>
      <w:r w:rsidRPr="003E597B">
        <w:t>.</w:t>
      </w:r>
    </w:p>
  </w:footnote>
  <w:footnote w:id="22">
    <w:p w14:paraId="4F15CDF6" w14:textId="26DE23A0" w:rsidR="00CA0817" w:rsidRPr="00635DB5" w:rsidRDefault="00CA0817" w:rsidP="00F94B0F">
      <w:pPr>
        <w:pStyle w:val="FootnoteText"/>
      </w:pPr>
      <w:r>
        <w:rPr>
          <w:rStyle w:val="FootnoteReference"/>
        </w:rPr>
        <w:footnoteRef/>
      </w:r>
      <w:r>
        <w:rPr>
          <w:rStyle w:val="FootnoteReference"/>
        </w:rPr>
        <w:t xml:space="preserve"> </w:t>
      </w:r>
      <w:r>
        <w:tab/>
      </w:r>
      <w:hyperlink r:id="rId21">
        <w:r>
          <w:rPr>
            <w:rStyle w:val="Hyperlink"/>
          </w:rPr>
          <w:t>http://5emesconf.exordo.com/files/papers/101/final_draft/Godina-Maier-Barbetta_-_Paradoxes_and_Potentials_of_Social_Impact_Bonds_-_16_06_2015.pdf</w:t>
        </w:r>
      </w:hyperlink>
      <w:r>
        <w:t>.</w:t>
      </w:r>
    </w:p>
  </w:footnote>
  <w:footnote w:id="23">
    <w:p w14:paraId="31BCC744" w14:textId="14CA8DF6" w:rsidR="00CA0817" w:rsidRPr="00635DB5" w:rsidRDefault="00CA0817" w:rsidP="00F94B0F">
      <w:pPr>
        <w:pStyle w:val="FootnoteText"/>
      </w:pPr>
      <w:r>
        <w:rPr>
          <w:rStyle w:val="FootnoteReference"/>
        </w:rPr>
        <w:footnoteRef/>
      </w:r>
      <w:r>
        <w:rPr>
          <w:rStyle w:val="FootnoteReference"/>
        </w:rPr>
        <w:t xml:space="preserve"> </w:t>
      </w:r>
      <w:r>
        <w:tab/>
      </w:r>
      <w:hyperlink r:id="rId22">
        <w:r w:rsidR="007A6419">
          <w:rPr>
            <w:rStyle w:val="Hyperlink"/>
          </w:rPr>
          <w:t>KOM(2007) 708 v konečném znění</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B189" w14:textId="77777777" w:rsidR="00CA0817" w:rsidRPr="00154AF9" w:rsidRDefault="00CA0817" w:rsidP="00154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61B9E" w14:textId="2F7901A0" w:rsidR="00CA0817" w:rsidRPr="00154AF9" w:rsidRDefault="00CA0817" w:rsidP="00154A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3FEAA" w14:textId="77777777" w:rsidR="00CA0817" w:rsidRPr="00154AF9" w:rsidRDefault="00CA0817" w:rsidP="00154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BECA84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3"/>
    <w:multiLevelType w:val="multilevel"/>
    <w:tmpl w:val="0000000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nsid w:val="16880AB4"/>
    <w:multiLevelType w:val="hybridMultilevel"/>
    <w:tmpl w:val="BBBCD1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0F47BE4"/>
    <w:multiLevelType w:val="hybridMultilevel"/>
    <w:tmpl w:val="349481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CD27559"/>
    <w:multiLevelType w:val="hybridMultilevel"/>
    <w:tmpl w:val="181071C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DB80DC3"/>
    <w:multiLevelType w:val="hybridMultilevel"/>
    <w:tmpl w:val="7D0CCF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0037FF0"/>
    <w:multiLevelType w:val="hybridMultilevel"/>
    <w:tmpl w:val="4C32A0B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2543FE6"/>
    <w:multiLevelType w:val="hybridMultilevel"/>
    <w:tmpl w:val="E81AD5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5C42A6C"/>
    <w:multiLevelType w:val="hybridMultilevel"/>
    <w:tmpl w:val="4CDADA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64758C8"/>
    <w:multiLevelType w:val="hybridMultilevel"/>
    <w:tmpl w:val="6E064F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A4C7A39"/>
    <w:multiLevelType w:val="hybridMultilevel"/>
    <w:tmpl w:val="3BAA3A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8A27914"/>
    <w:multiLevelType w:val="hybridMultilevel"/>
    <w:tmpl w:val="6EBCB006"/>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3">
    <w:nsid w:val="61D335ED"/>
    <w:multiLevelType w:val="hybridMultilevel"/>
    <w:tmpl w:val="E676FA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62522CDF"/>
    <w:multiLevelType w:val="hybridMultilevel"/>
    <w:tmpl w:val="5BF406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65A95BCF"/>
    <w:multiLevelType w:val="hybridMultilevel"/>
    <w:tmpl w:val="CCF8CE7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nsid w:val="69CA3365"/>
    <w:multiLevelType w:val="hybridMultilevel"/>
    <w:tmpl w:val="F30A7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CE858F4"/>
    <w:multiLevelType w:val="hybridMultilevel"/>
    <w:tmpl w:val="84CAB9DC"/>
    <w:lvl w:ilvl="0" w:tplc="F0A20726">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3526853"/>
    <w:multiLevelType w:val="hybridMultilevel"/>
    <w:tmpl w:val="F710C1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BB81D4D"/>
    <w:multiLevelType w:val="hybridMultilevel"/>
    <w:tmpl w:val="9326BB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7F844666"/>
    <w:multiLevelType w:val="hybridMultilevel"/>
    <w:tmpl w:val="FFD2D9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8"/>
  </w:num>
  <w:num w:numId="4">
    <w:abstractNumId w:val="2"/>
  </w:num>
  <w:num w:numId="5">
    <w:abstractNumId w:val="6"/>
  </w:num>
  <w:num w:numId="6">
    <w:abstractNumId w:val="21"/>
  </w:num>
  <w:num w:numId="7">
    <w:abstractNumId w:val="11"/>
  </w:num>
  <w:num w:numId="8">
    <w:abstractNumId w:val="8"/>
  </w:num>
  <w:num w:numId="9">
    <w:abstractNumId w:val="7"/>
  </w:num>
  <w:num w:numId="10">
    <w:abstractNumId w:val="5"/>
  </w:num>
  <w:num w:numId="11">
    <w:abstractNumId w:val="17"/>
  </w:num>
  <w:num w:numId="12">
    <w:abstractNumId w:val="15"/>
  </w:num>
  <w:num w:numId="13">
    <w:abstractNumId w:val="1"/>
  </w:num>
  <w:num w:numId="14">
    <w:abstractNumId w:val="13"/>
  </w:num>
  <w:num w:numId="15">
    <w:abstractNumId w:val="12"/>
  </w:num>
  <w:num w:numId="16">
    <w:abstractNumId w:val="16"/>
  </w:num>
  <w:num w:numId="17">
    <w:abstractNumId w:val="10"/>
  </w:num>
  <w:num w:numId="18">
    <w:abstractNumId w:val="9"/>
  </w:num>
  <w:num w:numId="19">
    <w:abstractNumId w:val="3"/>
  </w:num>
  <w:num w:numId="20">
    <w:abstractNumId w:val="19"/>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2FF3"/>
    <w:rsid w:val="00004EAE"/>
    <w:rsid w:val="0000705F"/>
    <w:rsid w:val="00010FCF"/>
    <w:rsid w:val="00013F72"/>
    <w:rsid w:val="0001548F"/>
    <w:rsid w:val="00016CEB"/>
    <w:rsid w:val="00032FE0"/>
    <w:rsid w:val="00034256"/>
    <w:rsid w:val="00034558"/>
    <w:rsid w:val="00041447"/>
    <w:rsid w:val="00044B99"/>
    <w:rsid w:val="0004682E"/>
    <w:rsid w:val="000469B7"/>
    <w:rsid w:val="00046ED0"/>
    <w:rsid w:val="0006141E"/>
    <w:rsid w:val="0006408B"/>
    <w:rsid w:val="0006653B"/>
    <w:rsid w:val="00070424"/>
    <w:rsid w:val="0007461A"/>
    <w:rsid w:val="000757D1"/>
    <w:rsid w:val="00085972"/>
    <w:rsid w:val="00085A82"/>
    <w:rsid w:val="000874B2"/>
    <w:rsid w:val="00090305"/>
    <w:rsid w:val="00091905"/>
    <w:rsid w:val="000925E3"/>
    <w:rsid w:val="00095C05"/>
    <w:rsid w:val="000A4641"/>
    <w:rsid w:val="000A64D7"/>
    <w:rsid w:val="000A6785"/>
    <w:rsid w:val="000C4863"/>
    <w:rsid w:val="000C68AB"/>
    <w:rsid w:val="000D15A4"/>
    <w:rsid w:val="000D5B1A"/>
    <w:rsid w:val="000E3CCA"/>
    <w:rsid w:val="000E4C88"/>
    <w:rsid w:val="000F0E04"/>
    <w:rsid w:val="000F2E09"/>
    <w:rsid w:val="00102B09"/>
    <w:rsid w:val="0010316A"/>
    <w:rsid w:val="00110963"/>
    <w:rsid w:val="00115C1E"/>
    <w:rsid w:val="00121374"/>
    <w:rsid w:val="001300BF"/>
    <w:rsid w:val="00131292"/>
    <w:rsid w:val="00134F29"/>
    <w:rsid w:val="001412D4"/>
    <w:rsid w:val="001424B7"/>
    <w:rsid w:val="00143341"/>
    <w:rsid w:val="001457BA"/>
    <w:rsid w:val="00146B80"/>
    <w:rsid w:val="00146F9B"/>
    <w:rsid w:val="00147A0F"/>
    <w:rsid w:val="00152739"/>
    <w:rsid w:val="0015483E"/>
    <w:rsid w:val="00154AF9"/>
    <w:rsid w:val="001556AE"/>
    <w:rsid w:val="00156707"/>
    <w:rsid w:val="00156A0F"/>
    <w:rsid w:val="001619F1"/>
    <w:rsid w:val="001661B7"/>
    <w:rsid w:val="00170E55"/>
    <w:rsid w:val="00191DC3"/>
    <w:rsid w:val="001930FC"/>
    <w:rsid w:val="00193372"/>
    <w:rsid w:val="001948F2"/>
    <w:rsid w:val="001A1F5B"/>
    <w:rsid w:val="001B1228"/>
    <w:rsid w:val="001B2C31"/>
    <w:rsid w:val="001B635A"/>
    <w:rsid w:val="001B6C3D"/>
    <w:rsid w:val="001C4AA1"/>
    <w:rsid w:val="001C55D8"/>
    <w:rsid w:val="001C73C1"/>
    <w:rsid w:val="001C73D1"/>
    <w:rsid w:val="001D1FEC"/>
    <w:rsid w:val="001D2B91"/>
    <w:rsid w:val="001D652E"/>
    <w:rsid w:val="001F0B18"/>
    <w:rsid w:val="001F1A8F"/>
    <w:rsid w:val="001F1F12"/>
    <w:rsid w:val="001F2D99"/>
    <w:rsid w:val="001F5884"/>
    <w:rsid w:val="001F7BBA"/>
    <w:rsid w:val="001F7DA6"/>
    <w:rsid w:val="002019EC"/>
    <w:rsid w:val="002023A6"/>
    <w:rsid w:val="00207468"/>
    <w:rsid w:val="002105C8"/>
    <w:rsid w:val="00213590"/>
    <w:rsid w:val="002138DD"/>
    <w:rsid w:val="002156AA"/>
    <w:rsid w:val="002169F6"/>
    <w:rsid w:val="00222CBE"/>
    <w:rsid w:val="002317C5"/>
    <w:rsid w:val="00232ED1"/>
    <w:rsid w:val="00234ADE"/>
    <w:rsid w:val="002377A7"/>
    <w:rsid w:val="0024276A"/>
    <w:rsid w:val="002468B2"/>
    <w:rsid w:val="00251746"/>
    <w:rsid w:val="00251FA6"/>
    <w:rsid w:val="00253E4F"/>
    <w:rsid w:val="0025412A"/>
    <w:rsid w:val="00256E45"/>
    <w:rsid w:val="00261FEB"/>
    <w:rsid w:val="00263F01"/>
    <w:rsid w:val="0026508D"/>
    <w:rsid w:val="00270EFD"/>
    <w:rsid w:val="00272FEE"/>
    <w:rsid w:val="00274E1B"/>
    <w:rsid w:val="00276F8A"/>
    <w:rsid w:val="002779C3"/>
    <w:rsid w:val="002802AA"/>
    <w:rsid w:val="00280B2C"/>
    <w:rsid w:val="0028198A"/>
    <w:rsid w:val="002854BE"/>
    <w:rsid w:val="002867A5"/>
    <w:rsid w:val="00287B0E"/>
    <w:rsid w:val="00291161"/>
    <w:rsid w:val="002913C6"/>
    <w:rsid w:val="00293602"/>
    <w:rsid w:val="002A4312"/>
    <w:rsid w:val="002A5AE5"/>
    <w:rsid w:val="002A7655"/>
    <w:rsid w:val="002B02E8"/>
    <w:rsid w:val="002B286A"/>
    <w:rsid w:val="002B7C59"/>
    <w:rsid w:val="002C189C"/>
    <w:rsid w:val="002C2CB7"/>
    <w:rsid w:val="002C2CD6"/>
    <w:rsid w:val="002C52C1"/>
    <w:rsid w:val="002C6A7D"/>
    <w:rsid w:val="002D0D7E"/>
    <w:rsid w:val="002D19A0"/>
    <w:rsid w:val="002D7683"/>
    <w:rsid w:val="002E01D8"/>
    <w:rsid w:val="002E34E5"/>
    <w:rsid w:val="002F1900"/>
    <w:rsid w:val="002F24C6"/>
    <w:rsid w:val="002F64D7"/>
    <w:rsid w:val="003114BC"/>
    <w:rsid w:val="003123BA"/>
    <w:rsid w:val="00314106"/>
    <w:rsid w:val="00316424"/>
    <w:rsid w:val="0031683D"/>
    <w:rsid w:val="00316D64"/>
    <w:rsid w:val="003229C2"/>
    <w:rsid w:val="00323637"/>
    <w:rsid w:val="00327A39"/>
    <w:rsid w:val="00334691"/>
    <w:rsid w:val="00335455"/>
    <w:rsid w:val="003359EC"/>
    <w:rsid w:val="0034170B"/>
    <w:rsid w:val="0034177E"/>
    <w:rsid w:val="00343B10"/>
    <w:rsid w:val="00345191"/>
    <w:rsid w:val="0036200C"/>
    <w:rsid w:val="00363EF4"/>
    <w:rsid w:val="00371899"/>
    <w:rsid w:val="00372591"/>
    <w:rsid w:val="00372AF8"/>
    <w:rsid w:val="0037326A"/>
    <w:rsid w:val="00373DCB"/>
    <w:rsid w:val="00380146"/>
    <w:rsid w:val="00380D12"/>
    <w:rsid w:val="00380F96"/>
    <w:rsid w:val="003A0E85"/>
    <w:rsid w:val="003A16E8"/>
    <w:rsid w:val="003A19C5"/>
    <w:rsid w:val="003A25A3"/>
    <w:rsid w:val="003B1EDE"/>
    <w:rsid w:val="003B5261"/>
    <w:rsid w:val="003B6AC8"/>
    <w:rsid w:val="003C2033"/>
    <w:rsid w:val="003C6412"/>
    <w:rsid w:val="003C6740"/>
    <w:rsid w:val="003D07BE"/>
    <w:rsid w:val="003D3A93"/>
    <w:rsid w:val="003D58A8"/>
    <w:rsid w:val="003D5E26"/>
    <w:rsid w:val="003F11EB"/>
    <w:rsid w:val="003F161D"/>
    <w:rsid w:val="003F1EDC"/>
    <w:rsid w:val="003F2651"/>
    <w:rsid w:val="003F3DCA"/>
    <w:rsid w:val="003F4A51"/>
    <w:rsid w:val="003F4DED"/>
    <w:rsid w:val="003F5E19"/>
    <w:rsid w:val="003F73EC"/>
    <w:rsid w:val="004042D2"/>
    <w:rsid w:val="00413C87"/>
    <w:rsid w:val="00415D4E"/>
    <w:rsid w:val="00421BA0"/>
    <w:rsid w:val="00440D3D"/>
    <w:rsid w:val="00443CB9"/>
    <w:rsid w:val="0044467E"/>
    <w:rsid w:val="00446017"/>
    <w:rsid w:val="00447B13"/>
    <w:rsid w:val="0045132D"/>
    <w:rsid w:val="00454DDA"/>
    <w:rsid w:val="0045613E"/>
    <w:rsid w:val="00462D0D"/>
    <w:rsid w:val="004659E5"/>
    <w:rsid w:val="00465F1F"/>
    <w:rsid w:val="00465F36"/>
    <w:rsid w:val="00467BDE"/>
    <w:rsid w:val="00474985"/>
    <w:rsid w:val="00475869"/>
    <w:rsid w:val="00476BFA"/>
    <w:rsid w:val="00480C63"/>
    <w:rsid w:val="004824EE"/>
    <w:rsid w:val="00484F38"/>
    <w:rsid w:val="00485000"/>
    <w:rsid w:val="00485131"/>
    <w:rsid w:val="00487B95"/>
    <w:rsid w:val="00492287"/>
    <w:rsid w:val="00492C86"/>
    <w:rsid w:val="004A1CFB"/>
    <w:rsid w:val="004A2999"/>
    <w:rsid w:val="004A5A92"/>
    <w:rsid w:val="004A6081"/>
    <w:rsid w:val="004B064E"/>
    <w:rsid w:val="004B12AD"/>
    <w:rsid w:val="004B4A85"/>
    <w:rsid w:val="004B5AB9"/>
    <w:rsid w:val="004B74DC"/>
    <w:rsid w:val="004C3E66"/>
    <w:rsid w:val="004D2175"/>
    <w:rsid w:val="004D61E3"/>
    <w:rsid w:val="004D7832"/>
    <w:rsid w:val="004F4AF4"/>
    <w:rsid w:val="00501448"/>
    <w:rsid w:val="00507319"/>
    <w:rsid w:val="0050747F"/>
    <w:rsid w:val="0051048F"/>
    <w:rsid w:val="0051358E"/>
    <w:rsid w:val="00517C16"/>
    <w:rsid w:val="00517EEA"/>
    <w:rsid w:val="00522117"/>
    <w:rsid w:val="005243B0"/>
    <w:rsid w:val="00524EF6"/>
    <w:rsid w:val="005331A1"/>
    <w:rsid w:val="0053471F"/>
    <w:rsid w:val="005448E7"/>
    <w:rsid w:val="005460C4"/>
    <w:rsid w:val="00546DFD"/>
    <w:rsid w:val="00546F0B"/>
    <w:rsid w:val="005525AB"/>
    <w:rsid w:val="00553586"/>
    <w:rsid w:val="00554BD8"/>
    <w:rsid w:val="005551C3"/>
    <w:rsid w:val="00555A17"/>
    <w:rsid w:val="00557074"/>
    <w:rsid w:val="00561235"/>
    <w:rsid w:val="00564B77"/>
    <w:rsid w:val="00565449"/>
    <w:rsid w:val="00570BCF"/>
    <w:rsid w:val="0057259E"/>
    <w:rsid w:val="005770F8"/>
    <w:rsid w:val="0058610E"/>
    <w:rsid w:val="00594BC0"/>
    <w:rsid w:val="00595037"/>
    <w:rsid w:val="00596E67"/>
    <w:rsid w:val="005A1C94"/>
    <w:rsid w:val="005A2EF5"/>
    <w:rsid w:val="005A5FB5"/>
    <w:rsid w:val="005B24BD"/>
    <w:rsid w:val="005B31E7"/>
    <w:rsid w:val="005B5EBE"/>
    <w:rsid w:val="005B7A51"/>
    <w:rsid w:val="005C239C"/>
    <w:rsid w:val="005C287F"/>
    <w:rsid w:val="005C457F"/>
    <w:rsid w:val="005C57EC"/>
    <w:rsid w:val="005C7F0E"/>
    <w:rsid w:val="005D66F7"/>
    <w:rsid w:val="005E0434"/>
    <w:rsid w:val="005E12EE"/>
    <w:rsid w:val="005E459B"/>
    <w:rsid w:val="005E6BE0"/>
    <w:rsid w:val="005F0983"/>
    <w:rsid w:val="005F5553"/>
    <w:rsid w:val="005F72A2"/>
    <w:rsid w:val="005F734E"/>
    <w:rsid w:val="00600322"/>
    <w:rsid w:val="0060047C"/>
    <w:rsid w:val="00601946"/>
    <w:rsid w:val="006072B7"/>
    <w:rsid w:val="00614248"/>
    <w:rsid w:val="00616414"/>
    <w:rsid w:val="0062204B"/>
    <w:rsid w:val="006244C7"/>
    <w:rsid w:val="00633F85"/>
    <w:rsid w:val="006350D4"/>
    <w:rsid w:val="00635279"/>
    <w:rsid w:val="00635AB4"/>
    <w:rsid w:val="00635DB5"/>
    <w:rsid w:val="006430BF"/>
    <w:rsid w:val="006505D5"/>
    <w:rsid w:val="006563D8"/>
    <w:rsid w:val="006650CD"/>
    <w:rsid w:val="00667D0C"/>
    <w:rsid w:val="0067017B"/>
    <w:rsid w:val="00670237"/>
    <w:rsid w:val="00681031"/>
    <w:rsid w:val="00695569"/>
    <w:rsid w:val="00695B91"/>
    <w:rsid w:val="00696815"/>
    <w:rsid w:val="00696B38"/>
    <w:rsid w:val="006A2519"/>
    <w:rsid w:val="006A2935"/>
    <w:rsid w:val="006A5A74"/>
    <w:rsid w:val="006A5D59"/>
    <w:rsid w:val="006A679E"/>
    <w:rsid w:val="006B1DB0"/>
    <w:rsid w:val="006B4A99"/>
    <w:rsid w:val="006B58FC"/>
    <w:rsid w:val="006B5DBB"/>
    <w:rsid w:val="006D0272"/>
    <w:rsid w:val="006D2729"/>
    <w:rsid w:val="006D363B"/>
    <w:rsid w:val="006E20D5"/>
    <w:rsid w:val="006E3700"/>
    <w:rsid w:val="006E7E1A"/>
    <w:rsid w:val="006F0CD3"/>
    <w:rsid w:val="006F424E"/>
    <w:rsid w:val="006F6F3C"/>
    <w:rsid w:val="006F6FE4"/>
    <w:rsid w:val="0070125D"/>
    <w:rsid w:val="0070261D"/>
    <w:rsid w:val="00702FDF"/>
    <w:rsid w:val="00705684"/>
    <w:rsid w:val="00707D8F"/>
    <w:rsid w:val="00714670"/>
    <w:rsid w:val="0071528D"/>
    <w:rsid w:val="00716C6B"/>
    <w:rsid w:val="00720466"/>
    <w:rsid w:val="007310F3"/>
    <w:rsid w:val="00733632"/>
    <w:rsid w:val="00735D4F"/>
    <w:rsid w:val="007360E8"/>
    <w:rsid w:val="00741D0C"/>
    <w:rsid w:val="007449EA"/>
    <w:rsid w:val="007472B2"/>
    <w:rsid w:val="00751C11"/>
    <w:rsid w:val="007526EB"/>
    <w:rsid w:val="00753036"/>
    <w:rsid w:val="0075559F"/>
    <w:rsid w:val="00761133"/>
    <w:rsid w:val="007642BC"/>
    <w:rsid w:val="00765C8B"/>
    <w:rsid w:val="007663C5"/>
    <w:rsid w:val="007677BF"/>
    <w:rsid w:val="00767EA5"/>
    <w:rsid w:val="00770DBA"/>
    <w:rsid w:val="00775945"/>
    <w:rsid w:val="00777F6B"/>
    <w:rsid w:val="00781F7B"/>
    <w:rsid w:val="00782319"/>
    <w:rsid w:val="00785B7B"/>
    <w:rsid w:val="0079177A"/>
    <w:rsid w:val="00792E1E"/>
    <w:rsid w:val="00794A97"/>
    <w:rsid w:val="00797140"/>
    <w:rsid w:val="007A0CA9"/>
    <w:rsid w:val="007A6419"/>
    <w:rsid w:val="007B27C0"/>
    <w:rsid w:val="007B6CE3"/>
    <w:rsid w:val="007C07E5"/>
    <w:rsid w:val="007C47BE"/>
    <w:rsid w:val="007C697B"/>
    <w:rsid w:val="007C73B2"/>
    <w:rsid w:val="007C7D1E"/>
    <w:rsid w:val="007D2A9B"/>
    <w:rsid w:val="007D630E"/>
    <w:rsid w:val="007D6FEC"/>
    <w:rsid w:val="007D73B7"/>
    <w:rsid w:val="007E3E0E"/>
    <w:rsid w:val="007F0A23"/>
    <w:rsid w:val="007F1BEA"/>
    <w:rsid w:val="007F722C"/>
    <w:rsid w:val="008000CB"/>
    <w:rsid w:val="00800A87"/>
    <w:rsid w:val="0080151E"/>
    <w:rsid w:val="00802794"/>
    <w:rsid w:val="00803A3D"/>
    <w:rsid w:val="00805DCB"/>
    <w:rsid w:val="008068F0"/>
    <w:rsid w:val="0081042E"/>
    <w:rsid w:val="008137CF"/>
    <w:rsid w:val="00815125"/>
    <w:rsid w:val="0081765D"/>
    <w:rsid w:val="00821079"/>
    <w:rsid w:val="00827ADD"/>
    <w:rsid w:val="00836F03"/>
    <w:rsid w:val="00842313"/>
    <w:rsid w:val="00842752"/>
    <w:rsid w:val="008508FE"/>
    <w:rsid w:val="00850A51"/>
    <w:rsid w:val="0086511D"/>
    <w:rsid w:val="00866EB7"/>
    <w:rsid w:val="008724BE"/>
    <w:rsid w:val="00876148"/>
    <w:rsid w:val="00880ACE"/>
    <w:rsid w:val="00881A8C"/>
    <w:rsid w:val="00883D9A"/>
    <w:rsid w:val="008852ED"/>
    <w:rsid w:val="00885D46"/>
    <w:rsid w:val="00892976"/>
    <w:rsid w:val="00892FA7"/>
    <w:rsid w:val="00893C2E"/>
    <w:rsid w:val="00896EFA"/>
    <w:rsid w:val="008970FB"/>
    <w:rsid w:val="008A0971"/>
    <w:rsid w:val="008A2E22"/>
    <w:rsid w:val="008A3B92"/>
    <w:rsid w:val="008A6826"/>
    <w:rsid w:val="008B0426"/>
    <w:rsid w:val="008B50F0"/>
    <w:rsid w:val="008C1ED9"/>
    <w:rsid w:val="008C3253"/>
    <w:rsid w:val="008C3C75"/>
    <w:rsid w:val="008C53EA"/>
    <w:rsid w:val="008D16B8"/>
    <w:rsid w:val="008D2C4E"/>
    <w:rsid w:val="008D3CB6"/>
    <w:rsid w:val="008D3EEB"/>
    <w:rsid w:val="008D442C"/>
    <w:rsid w:val="008D7563"/>
    <w:rsid w:val="008E14B7"/>
    <w:rsid w:val="008E2602"/>
    <w:rsid w:val="008E7543"/>
    <w:rsid w:val="008F1BA1"/>
    <w:rsid w:val="008F1CCE"/>
    <w:rsid w:val="008F284A"/>
    <w:rsid w:val="0090310B"/>
    <w:rsid w:val="00903A60"/>
    <w:rsid w:val="00907461"/>
    <w:rsid w:val="00911373"/>
    <w:rsid w:val="009115DE"/>
    <w:rsid w:val="009133BC"/>
    <w:rsid w:val="00913928"/>
    <w:rsid w:val="00917010"/>
    <w:rsid w:val="00922D1D"/>
    <w:rsid w:val="009238C9"/>
    <w:rsid w:val="009246AE"/>
    <w:rsid w:val="009249C4"/>
    <w:rsid w:val="009339E1"/>
    <w:rsid w:val="00933D59"/>
    <w:rsid w:val="00936470"/>
    <w:rsid w:val="0094060C"/>
    <w:rsid w:val="00944DFA"/>
    <w:rsid w:val="009475D8"/>
    <w:rsid w:val="00947CCE"/>
    <w:rsid w:val="009503C6"/>
    <w:rsid w:val="00952AC3"/>
    <w:rsid w:val="0096015F"/>
    <w:rsid w:val="0096231A"/>
    <w:rsid w:val="00963739"/>
    <w:rsid w:val="00970558"/>
    <w:rsid w:val="009750F0"/>
    <w:rsid w:val="00977CA4"/>
    <w:rsid w:val="00977E85"/>
    <w:rsid w:val="00980BD3"/>
    <w:rsid w:val="00981F43"/>
    <w:rsid w:val="0098329A"/>
    <w:rsid w:val="009854B2"/>
    <w:rsid w:val="00985773"/>
    <w:rsid w:val="0098767C"/>
    <w:rsid w:val="00991A96"/>
    <w:rsid w:val="0099481C"/>
    <w:rsid w:val="00995099"/>
    <w:rsid w:val="00996AF8"/>
    <w:rsid w:val="009A10DD"/>
    <w:rsid w:val="009A36CF"/>
    <w:rsid w:val="009A4148"/>
    <w:rsid w:val="009A4B36"/>
    <w:rsid w:val="009B7A09"/>
    <w:rsid w:val="009C194B"/>
    <w:rsid w:val="009C1DEC"/>
    <w:rsid w:val="009C57CC"/>
    <w:rsid w:val="009D63AF"/>
    <w:rsid w:val="009D7157"/>
    <w:rsid w:val="009E6D8C"/>
    <w:rsid w:val="009F609B"/>
    <w:rsid w:val="009F6B1A"/>
    <w:rsid w:val="00A00C43"/>
    <w:rsid w:val="00A01896"/>
    <w:rsid w:val="00A03F46"/>
    <w:rsid w:val="00A04A92"/>
    <w:rsid w:val="00A07966"/>
    <w:rsid w:val="00A112F1"/>
    <w:rsid w:val="00A12C17"/>
    <w:rsid w:val="00A130E0"/>
    <w:rsid w:val="00A14311"/>
    <w:rsid w:val="00A15FBA"/>
    <w:rsid w:val="00A17123"/>
    <w:rsid w:val="00A21DF3"/>
    <w:rsid w:val="00A255E3"/>
    <w:rsid w:val="00A30629"/>
    <w:rsid w:val="00A30AE5"/>
    <w:rsid w:val="00A30AFE"/>
    <w:rsid w:val="00A404D0"/>
    <w:rsid w:val="00A427EF"/>
    <w:rsid w:val="00A4449B"/>
    <w:rsid w:val="00A51573"/>
    <w:rsid w:val="00A54C6D"/>
    <w:rsid w:val="00A5749B"/>
    <w:rsid w:val="00A6106D"/>
    <w:rsid w:val="00A62144"/>
    <w:rsid w:val="00A64002"/>
    <w:rsid w:val="00A6433A"/>
    <w:rsid w:val="00A7210C"/>
    <w:rsid w:val="00A72F73"/>
    <w:rsid w:val="00A77B6A"/>
    <w:rsid w:val="00A837A3"/>
    <w:rsid w:val="00A8715B"/>
    <w:rsid w:val="00A91BB6"/>
    <w:rsid w:val="00A951D3"/>
    <w:rsid w:val="00A9625C"/>
    <w:rsid w:val="00A96B38"/>
    <w:rsid w:val="00AA05F2"/>
    <w:rsid w:val="00AA19AE"/>
    <w:rsid w:val="00AA5935"/>
    <w:rsid w:val="00AB4DBB"/>
    <w:rsid w:val="00AB6772"/>
    <w:rsid w:val="00AC33FE"/>
    <w:rsid w:val="00AC5676"/>
    <w:rsid w:val="00AC5BF3"/>
    <w:rsid w:val="00AC6D3A"/>
    <w:rsid w:val="00AC765C"/>
    <w:rsid w:val="00AD06FB"/>
    <w:rsid w:val="00AD2DA1"/>
    <w:rsid w:val="00AD6CD9"/>
    <w:rsid w:val="00AE7012"/>
    <w:rsid w:val="00AF1BAF"/>
    <w:rsid w:val="00AF513F"/>
    <w:rsid w:val="00AF6ECF"/>
    <w:rsid w:val="00B04F4F"/>
    <w:rsid w:val="00B0658C"/>
    <w:rsid w:val="00B06F54"/>
    <w:rsid w:val="00B07A48"/>
    <w:rsid w:val="00B107E4"/>
    <w:rsid w:val="00B110F0"/>
    <w:rsid w:val="00B17D0A"/>
    <w:rsid w:val="00B27B59"/>
    <w:rsid w:val="00B27E18"/>
    <w:rsid w:val="00B33813"/>
    <w:rsid w:val="00B3482D"/>
    <w:rsid w:val="00B4329C"/>
    <w:rsid w:val="00B43862"/>
    <w:rsid w:val="00B53E6A"/>
    <w:rsid w:val="00B57C6C"/>
    <w:rsid w:val="00B61523"/>
    <w:rsid w:val="00B63F11"/>
    <w:rsid w:val="00B66666"/>
    <w:rsid w:val="00B6770D"/>
    <w:rsid w:val="00B702C8"/>
    <w:rsid w:val="00B70DA2"/>
    <w:rsid w:val="00B71F27"/>
    <w:rsid w:val="00B72F55"/>
    <w:rsid w:val="00B77FA0"/>
    <w:rsid w:val="00B82D6C"/>
    <w:rsid w:val="00B843AF"/>
    <w:rsid w:val="00B94382"/>
    <w:rsid w:val="00B9748E"/>
    <w:rsid w:val="00B97BB9"/>
    <w:rsid w:val="00BA3B5B"/>
    <w:rsid w:val="00BA6B56"/>
    <w:rsid w:val="00BA6BCD"/>
    <w:rsid w:val="00BB35A7"/>
    <w:rsid w:val="00BB5546"/>
    <w:rsid w:val="00BC25BB"/>
    <w:rsid w:val="00BC26CE"/>
    <w:rsid w:val="00BC3F54"/>
    <w:rsid w:val="00BC7A13"/>
    <w:rsid w:val="00BD3BD6"/>
    <w:rsid w:val="00BD5BD6"/>
    <w:rsid w:val="00BD619A"/>
    <w:rsid w:val="00BD6B9A"/>
    <w:rsid w:val="00BE0BE8"/>
    <w:rsid w:val="00BE0E03"/>
    <w:rsid w:val="00BE15AF"/>
    <w:rsid w:val="00BE462F"/>
    <w:rsid w:val="00BF0DAF"/>
    <w:rsid w:val="00BF2C61"/>
    <w:rsid w:val="00BF2C82"/>
    <w:rsid w:val="00BF2E5C"/>
    <w:rsid w:val="00BF79B3"/>
    <w:rsid w:val="00C00026"/>
    <w:rsid w:val="00C04028"/>
    <w:rsid w:val="00C04B6B"/>
    <w:rsid w:val="00C1499E"/>
    <w:rsid w:val="00C16B2F"/>
    <w:rsid w:val="00C20201"/>
    <w:rsid w:val="00C21FB0"/>
    <w:rsid w:val="00C23B65"/>
    <w:rsid w:val="00C23F1F"/>
    <w:rsid w:val="00C26110"/>
    <w:rsid w:val="00C26E05"/>
    <w:rsid w:val="00C31EBA"/>
    <w:rsid w:val="00C33173"/>
    <w:rsid w:val="00C335AC"/>
    <w:rsid w:val="00C37824"/>
    <w:rsid w:val="00C4008F"/>
    <w:rsid w:val="00C40ABD"/>
    <w:rsid w:val="00C43753"/>
    <w:rsid w:val="00C501C3"/>
    <w:rsid w:val="00C5140E"/>
    <w:rsid w:val="00C52D85"/>
    <w:rsid w:val="00C54F8B"/>
    <w:rsid w:val="00C632E7"/>
    <w:rsid w:val="00C767DE"/>
    <w:rsid w:val="00C77FE2"/>
    <w:rsid w:val="00C84311"/>
    <w:rsid w:val="00C9035F"/>
    <w:rsid w:val="00C913B2"/>
    <w:rsid w:val="00C91424"/>
    <w:rsid w:val="00C9393A"/>
    <w:rsid w:val="00C9533E"/>
    <w:rsid w:val="00C9645F"/>
    <w:rsid w:val="00C9711C"/>
    <w:rsid w:val="00CA0817"/>
    <w:rsid w:val="00CA0AD7"/>
    <w:rsid w:val="00CA0C5D"/>
    <w:rsid w:val="00CA1708"/>
    <w:rsid w:val="00CA34B8"/>
    <w:rsid w:val="00CB09A8"/>
    <w:rsid w:val="00CB41BF"/>
    <w:rsid w:val="00CB599F"/>
    <w:rsid w:val="00CC08CB"/>
    <w:rsid w:val="00CC1A97"/>
    <w:rsid w:val="00CC3895"/>
    <w:rsid w:val="00CC6419"/>
    <w:rsid w:val="00CD3137"/>
    <w:rsid w:val="00CD3BD3"/>
    <w:rsid w:val="00CD5DA6"/>
    <w:rsid w:val="00CD622F"/>
    <w:rsid w:val="00CE2010"/>
    <w:rsid w:val="00CE47FC"/>
    <w:rsid w:val="00CE51B9"/>
    <w:rsid w:val="00CE6C2B"/>
    <w:rsid w:val="00CE7403"/>
    <w:rsid w:val="00CF1598"/>
    <w:rsid w:val="00CF17E3"/>
    <w:rsid w:val="00CF25D9"/>
    <w:rsid w:val="00CF69A1"/>
    <w:rsid w:val="00D0441D"/>
    <w:rsid w:val="00D1018C"/>
    <w:rsid w:val="00D106DD"/>
    <w:rsid w:val="00D13A7F"/>
    <w:rsid w:val="00D13C52"/>
    <w:rsid w:val="00D16BA4"/>
    <w:rsid w:val="00D21C54"/>
    <w:rsid w:val="00D25EAB"/>
    <w:rsid w:val="00D27F8F"/>
    <w:rsid w:val="00D32C22"/>
    <w:rsid w:val="00D35942"/>
    <w:rsid w:val="00D36AB1"/>
    <w:rsid w:val="00D40B19"/>
    <w:rsid w:val="00D411C8"/>
    <w:rsid w:val="00D427C1"/>
    <w:rsid w:val="00D45516"/>
    <w:rsid w:val="00D461A8"/>
    <w:rsid w:val="00D46770"/>
    <w:rsid w:val="00D468AE"/>
    <w:rsid w:val="00D46C00"/>
    <w:rsid w:val="00D474AC"/>
    <w:rsid w:val="00D52D90"/>
    <w:rsid w:val="00D54B72"/>
    <w:rsid w:val="00D55A83"/>
    <w:rsid w:val="00D55B99"/>
    <w:rsid w:val="00D578F8"/>
    <w:rsid w:val="00D60E18"/>
    <w:rsid w:val="00D634FD"/>
    <w:rsid w:val="00D663EB"/>
    <w:rsid w:val="00D73051"/>
    <w:rsid w:val="00D7660B"/>
    <w:rsid w:val="00D830E1"/>
    <w:rsid w:val="00D8444D"/>
    <w:rsid w:val="00D85C07"/>
    <w:rsid w:val="00D86A8C"/>
    <w:rsid w:val="00D90B04"/>
    <w:rsid w:val="00D951E4"/>
    <w:rsid w:val="00DA2CF0"/>
    <w:rsid w:val="00DA64CE"/>
    <w:rsid w:val="00DA6658"/>
    <w:rsid w:val="00DA68F1"/>
    <w:rsid w:val="00DB258A"/>
    <w:rsid w:val="00DB3533"/>
    <w:rsid w:val="00DB694A"/>
    <w:rsid w:val="00DB69F1"/>
    <w:rsid w:val="00DC1B93"/>
    <w:rsid w:val="00DC3D40"/>
    <w:rsid w:val="00DC5B6E"/>
    <w:rsid w:val="00DD14F1"/>
    <w:rsid w:val="00DD1982"/>
    <w:rsid w:val="00DD4C3C"/>
    <w:rsid w:val="00DE15C1"/>
    <w:rsid w:val="00DE1C5D"/>
    <w:rsid w:val="00DE20A3"/>
    <w:rsid w:val="00DE2C5B"/>
    <w:rsid w:val="00DE312A"/>
    <w:rsid w:val="00DE62E7"/>
    <w:rsid w:val="00DF27B0"/>
    <w:rsid w:val="00DF7B42"/>
    <w:rsid w:val="00E007A4"/>
    <w:rsid w:val="00E052AC"/>
    <w:rsid w:val="00E07182"/>
    <w:rsid w:val="00E11280"/>
    <w:rsid w:val="00E11C66"/>
    <w:rsid w:val="00E13886"/>
    <w:rsid w:val="00E14E4D"/>
    <w:rsid w:val="00E17057"/>
    <w:rsid w:val="00E20617"/>
    <w:rsid w:val="00E20A47"/>
    <w:rsid w:val="00E24886"/>
    <w:rsid w:val="00E27C20"/>
    <w:rsid w:val="00E3528C"/>
    <w:rsid w:val="00E35367"/>
    <w:rsid w:val="00E360F4"/>
    <w:rsid w:val="00E438EA"/>
    <w:rsid w:val="00E45CAB"/>
    <w:rsid w:val="00E515F5"/>
    <w:rsid w:val="00E52138"/>
    <w:rsid w:val="00E527BA"/>
    <w:rsid w:val="00E578FD"/>
    <w:rsid w:val="00E57EFA"/>
    <w:rsid w:val="00E635D7"/>
    <w:rsid w:val="00E64539"/>
    <w:rsid w:val="00E673A2"/>
    <w:rsid w:val="00E70381"/>
    <w:rsid w:val="00E760C6"/>
    <w:rsid w:val="00E81BFD"/>
    <w:rsid w:val="00E86F96"/>
    <w:rsid w:val="00E96816"/>
    <w:rsid w:val="00E96A14"/>
    <w:rsid w:val="00EA202D"/>
    <w:rsid w:val="00EA2A32"/>
    <w:rsid w:val="00EA3C3A"/>
    <w:rsid w:val="00EB029E"/>
    <w:rsid w:val="00EB78AE"/>
    <w:rsid w:val="00EC0178"/>
    <w:rsid w:val="00EC6B21"/>
    <w:rsid w:val="00ED1461"/>
    <w:rsid w:val="00ED29B4"/>
    <w:rsid w:val="00ED2B15"/>
    <w:rsid w:val="00EE2462"/>
    <w:rsid w:val="00EE69E4"/>
    <w:rsid w:val="00EF0C46"/>
    <w:rsid w:val="00EF1ACA"/>
    <w:rsid w:val="00EF264C"/>
    <w:rsid w:val="00EF2A8E"/>
    <w:rsid w:val="00F015EC"/>
    <w:rsid w:val="00F03C86"/>
    <w:rsid w:val="00F05293"/>
    <w:rsid w:val="00F12E9C"/>
    <w:rsid w:val="00F13D8F"/>
    <w:rsid w:val="00F17356"/>
    <w:rsid w:val="00F2295A"/>
    <w:rsid w:val="00F24880"/>
    <w:rsid w:val="00F27129"/>
    <w:rsid w:val="00F32817"/>
    <w:rsid w:val="00F3500E"/>
    <w:rsid w:val="00F3596D"/>
    <w:rsid w:val="00F40648"/>
    <w:rsid w:val="00F44F17"/>
    <w:rsid w:val="00F452FF"/>
    <w:rsid w:val="00F52366"/>
    <w:rsid w:val="00F52555"/>
    <w:rsid w:val="00F53413"/>
    <w:rsid w:val="00F5769E"/>
    <w:rsid w:val="00F618C5"/>
    <w:rsid w:val="00F62DD2"/>
    <w:rsid w:val="00F655DD"/>
    <w:rsid w:val="00F66F1F"/>
    <w:rsid w:val="00F67A7D"/>
    <w:rsid w:val="00F751F1"/>
    <w:rsid w:val="00F77965"/>
    <w:rsid w:val="00F82224"/>
    <w:rsid w:val="00F92DA7"/>
    <w:rsid w:val="00F94B0F"/>
    <w:rsid w:val="00FA6C5A"/>
    <w:rsid w:val="00FA6FC8"/>
    <w:rsid w:val="00FB3A66"/>
    <w:rsid w:val="00FB65A8"/>
    <w:rsid w:val="00FC3149"/>
    <w:rsid w:val="00FC629E"/>
    <w:rsid w:val="00FE1C0C"/>
    <w:rsid w:val="00FE31C2"/>
    <w:rsid w:val="00FE3FA3"/>
    <w:rsid w:val="00FE6D56"/>
    <w:rsid w:val="00FF26B5"/>
    <w:rsid w:val="00FF2D89"/>
    <w:rsid w:val="00FF747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A2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FEE"/>
    <w:pPr>
      <w:overflowPunct w:val="0"/>
      <w:autoSpaceDE w:val="0"/>
      <w:autoSpaceDN w:val="0"/>
      <w:adjustRightInd w:val="0"/>
      <w:spacing w:line="288" w:lineRule="auto"/>
      <w:jc w:val="both"/>
      <w:textAlignment w:val="baseline"/>
    </w:pPr>
    <w:rPr>
      <w:sz w:val="22"/>
      <w:szCs w:val="20"/>
    </w:rPr>
  </w:style>
  <w:style w:type="paragraph" w:styleId="Heading1">
    <w:name w:val="heading 1"/>
    <w:basedOn w:val="Normal"/>
    <w:next w:val="Normal"/>
    <w:link w:val="Heading1Char"/>
    <w:qFormat/>
    <w:rsid w:val="00272FEE"/>
    <w:pPr>
      <w:numPr>
        <w:numId w:val="1"/>
      </w:numPr>
      <w:ind w:left="720" w:hanging="720"/>
      <w:outlineLvl w:val="0"/>
    </w:pPr>
    <w:rPr>
      <w:kern w:val="28"/>
    </w:rPr>
  </w:style>
  <w:style w:type="paragraph" w:styleId="Heading2">
    <w:name w:val="heading 2"/>
    <w:basedOn w:val="Normal"/>
    <w:next w:val="Normal"/>
    <w:link w:val="Heading2Char"/>
    <w:qFormat/>
    <w:rsid w:val="00272FEE"/>
    <w:pPr>
      <w:numPr>
        <w:ilvl w:val="1"/>
        <w:numId w:val="1"/>
      </w:numPr>
      <w:ind w:left="720" w:hanging="720"/>
      <w:outlineLvl w:val="1"/>
    </w:pPr>
  </w:style>
  <w:style w:type="paragraph" w:styleId="Heading3">
    <w:name w:val="heading 3"/>
    <w:basedOn w:val="Normal"/>
    <w:next w:val="Normal"/>
    <w:link w:val="Heading3Char"/>
    <w:qFormat/>
    <w:rsid w:val="00272FEE"/>
    <w:pPr>
      <w:numPr>
        <w:ilvl w:val="2"/>
        <w:numId w:val="1"/>
      </w:numPr>
      <w:ind w:left="720" w:hanging="720"/>
      <w:outlineLvl w:val="2"/>
    </w:pPr>
  </w:style>
  <w:style w:type="paragraph" w:styleId="Heading4">
    <w:name w:val="heading 4"/>
    <w:basedOn w:val="Normal"/>
    <w:next w:val="Normal"/>
    <w:link w:val="Heading4Char"/>
    <w:qFormat/>
    <w:rsid w:val="00272FEE"/>
    <w:pPr>
      <w:numPr>
        <w:ilvl w:val="3"/>
        <w:numId w:val="1"/>
      </w:numPr>
      <w:ind w:left="720" w:hanging="720"/>
      <w:outlineLvl w:val="3"/>
    </w:pPr>
  </w:style>
  <w:style w:type="paragraph" w:styleId="Heading5">
    <w:name w:val="heading 5"/>
    <w:basedOn w:val="Normal"/>
    <w:next w:val="Normal"/>
    <w:link w:val="Heading5Char"/>
    <w:qFormat/>
    <w:rsid w:val="00272FEE"/>
    <w:pPr>
      <w:numPr>
        <w:ilvl w:val="4"/>
        <w:numId w:val="1"/>
      </w:numPr>
      <w:ind w:left="720" w:hanging="720"/>
      <w:outlineLvl w:val="4"/>
    </w:pPr>
  </w:style>
  <w:style w:type="paragraph" w:styleId="Heading6">
    <w:name w:val="heading 6"/>
    <w:basedOn w:val="Normal"/>
    <w:next w:val="Normal"/>
    <w:link w:val="Heading6Char"/>
    <w:qFormat/>
    <w:rsid w:val="00272FEE"/>
    <w:pPr>
      <w:numPr>
        <w:ilvl w:val="5"/>
        <w:numId w:val="1"/>
      </w:numPr>
      <w:ind w:left="720" w:hanging="720"/>
      <w:outlineLvl w:val="5"/>
    </w:pPr>
  </w:style>
  <w:style w:type="paragraph" w:styleId="Heading7">
    <w:name w:val="heading 7"/>
    <w:basedOn w:val="Normal"/>
    <w:next w:val="Normal"/>
    <w:link w:val="Heading7Char"/>
    <w:qFormat/>
    <w:rsid w:val="00272FEE"/>
    <w:pPr>
      <w:numPr>
        <w:ilvl w:val="6"/>
        <w:numId w:val="1"/>
      </w:numPr>
      <w:ind w:left="720" w:hanging="720"/>
      <w:outlineLvl w:val="6"/>
    </w:pPr>
  </w:style>
  <w:style w:type="paragraph" w:styleId="Heading8">
    <w:name w:val="heading 8"/>
    <w:basedOn w:val="Normal"/>
    <w:next w:val="Normal"/>
    <w:link w:val="Heading8Char"/>
    <w:qFormat/>
    <w:rsid w:val="00272FEE"/>
    <w:pPr>
      <w:numPr>
        <w:ilvl w:val="7"/>
        <w:numId w:val="1"/>
      </w:numPr>
      <w:ind w:left="720" w:hanging="720"/>
      <w:outlineLvl w:val="7"/>
    </w:pPr>
  </w:style>
  <w:style w:type="paragraph" w:styleId="Heading9">
    <w:name w:val="heading 9"/>
    <w:basedOn w:val="Normal"/>
    <w:next w:val="Normal"/>
    <w:link w:val="Heading9Char"/>
    <w:qFormat/>
    <w:rsid w:val="00272FE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E6E"/>
    <w:rPr>
      <w:kern w:val="28"/>
      <w:sz w:val="22"/>
      <w:szCs w:val="20"/>
      <w:lang w:val="cs-CZ" w:eastAsia="cs-CZ"/>
    </w:rPr>
  </w:style>
  <w:style w:type="character" w:customStyle="1" w:styleId="Heading2Char">
    <w:name w:val="Heading 2 Char"/>
    <w:basedOn w:val="DefaultParagraphFont"/>
    <w:link w:val="Heading2"/>
    <w:rsid w:val="001D652E"/>
    <w:rPr>
      <w:sz w:val="22"/>
      <w:szCs w:val="20"/>
      <w:lang w:val="cs-CZ" w:eastAsia="cs-CZ"/>
    </w:rPr>
  </w:style>
  <w:style w:type="character" w:customStyle="1" w:styleId="Heading3Char">
    <w:name w:val="Heading 3 Char"/>
    <w:basedOn w:val="DefaultParagraphFont"/>
    <w:link w:val="Heading3"/>
    <w:rsid w:val="00B22E6E"/>
    <w:rPr>
      <w:sz w:val="22"/>
      <w:szCs w:val="20"/>
      <w:lang w:val="cs-CZ" w:eastAsia="cs-CZ"/>
    </w:rPr>
  </w:style>
  <w:style w:type="character" w:customStyle="1" w:styleId="Heading4Char">
    <w:name w:val="Heading 4 Char"/>
    <w:basedOn w:val="DefaultParagraphFont"/>
    <w:link w:val="Heading4"/>
    <w:rsid w:val="00B22E6E"/>
    <w:rPr>
      <w:sz w:val="22"/>
      <w:szCs w:val="20"/>
      <w:lang w:val="cs-CZ" w:eastAsia="cs-CZ"/>
    </w:rPr>
  </w:style>
  <w:style w:type="character" w:customStyle="1" w:styleId="Heading5Char">
    <w:name w:val="Heading 5 Char"/>
    <w:basedOn w:val="DefaultParagraphFont"/>
    <w:link w:val="Heading5"/>
    <w:rsid w:val="00B22E6E"/>
    <w:rPr>
      <w:sz w:val="22"/>
      <w:szCs w:val="20"/>
      <w:lang w:val="cs-CZ" w:eastAsia="cs-CZ"/>
    </w:rPr>
  </w:style>
  <w:style w:type="character" w:customStyle="1" w:styleId="Heading6Char">
    <w:name w:val="Heading 6 Char"/>
    <w:basedOn w:val="DefaultParagraphFont"/>
    <w:link w:val="Heading6"/>
    <w:rsid w:val="00B22E6E"/>
    <w:rPr>
      <w:sz w:val="22"/>
      <w:szCs w:val="20"/>
      <w:lang w:val="cs-CZ" w:eastAsia="cs-CZ"/>
    </w:rPr>
  </w:style>
  <w:style w:type="character" w:customStyle="1" w:styleId="Heading7Char">
    <w:name w:val="Heading 7 Char"/>
    <w:basedOn w:val="DefaultParagraphFont"/>
    <w:link w:val="Heading7"/>
    <w:rsid w:val="00B22E6E"/>
    <w:rPr>
      <w:sz w:val="22"/>
      <w:szCs w:val="20"/>
      <w:lang w:val="cs-CZ" w:eastAsia="cs-CZ"/>
    </w:rPr>
  </w:style>
  <w:style w:type="character" w:customStyle="1" w:styleId="Heading8Char">
    <w:name w:val="Heading 8 Char"/>
    <w:basedOn w:val="DefaultParagraphFont"/>
    <w:link w:val="Heading8"/>
    <w:rsid w:val="00B22E6E"/>
    <w:rPr>
      <w:sz w:val="22"/>
      <w:szCs w:val="20"/>
      <w:lang w:val="cs-CZ" w:eastAsia="cs-CZ"/>
    </w:rPr>
  </w:style>
  <w:style w:type="character" w:customStyle="1" w:styleId="Heading9Char">
    <w:name w:val="Heading 9 Char"/>
    <w:basedOn w:val="DefaultParagraphFont"/>
    <w:link w:val="Heading9"/>
    <w:rsid w:val="00B22E6E"/>
    <w:rPr>
      <w:sz w:val="22"/>
      <w:szCs w:val="20"/>
      <w:lang w:val="cs-CZ" w:eastAsia="cs-CZ"/>
    </w:rPr>
  </w:style>
  <w:style w:type="paragraph" w:styleId="Footer">
    <w:name w:val="footer"/>
    <w:basedOn w:val="Normal"/>
    <w:link w:val="FooterChar"/>
    <w:rsid w:val="00272FEE"/>
  </w:style>
  <w:style w:type="character" w:customStyle="1" w:styleId="FooterChar">
    <w:name w:val="Footer Char"/>
    <w:basedOn w:val="DefaultParagraphFont"/>
    <w:link w:val="Footer"/>
    <w:rsid w:val="00B22E6E"/>
    <w:rPr>
      <w:sz w:val="22"/>
      <w:szCs w:val="20"/>
      <w:lang w:val="cs-CZ" w:eastAsia="cs-CZ"/>
    </w:rPr>
  </w:style>
  <w:style w:type="paragraph" w:styleId="FootnoteText">
    <w:name w:val="footnote text"/>
    <w:basedOn w:val="Normal"/>
    <w:link w:val="FootnoteTextChar"/>
    <w:rsid w:val="00272FEE"/>
    <w:pPr>
      <w:keepLines/>
      <w:spacing w:after="60" w:line="240" w:lineRule="auto"/>
      <w:ind w:left="720" w:hanging="720"/>
    </w:pPr>
    <w:rPr>
      <w:sz w:val="16"/>
    </w:rPr>
  </w:style>
  <w:style w:type="character" w:customStyle="1" w:styleId="FootnoteTextChar">
    <w:name w:val="Footnote Text Char"/>
    <w:basedOn w:val="DefaultParagraphFont"/>
    <w:link w:val="FootnoteText"/>
    <w:rsid w:val="00B22E6E"/>
    <w:rPr>
      <w:sz w:val="16"/>
      <w:szCs w:val="20"/>
      <w:lang w:val="cs-CZ" w:eastAsia="cs-CZ"/>
    </w:rPr>
  </w:style>
  <w:style w:type="paragraph" w:styleId="Header">
    <w:name w:val="header"/>
    <w:basedOn w:val="Normal"/>
    <w:link w:val="HeaderChar"/>
    <w:rsid w:val="00272FEE"/>
  </w:style>
  <w:style w:type="character" w:customStyle="1" w:styleId="HeaderChar">
    <w:name w:val="Header Char"/>
    <w:basedOn w:val="DefaultParagraphFont"/>
    <w:link w:val="Header"/>
    <w:rsid w:val="00B22E6E"/>
    <w:rPr>
      <w:sz w:val="22"/>
      <w:szCs w:val="20"/>
      <w:lang w:val="cs-CZ" w:eastAsia="cs-CZ"/>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rsid w:val="00272FEE"/>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EndnoteText">
    <w:name w:val="endnote text"/>
    <w:basedOn w:val="Normal"/>
    <w:link w:val="EndnoteTextChar"/>
    <w:rsid w:val="00696815"/>
    <w:pPr>
      <w:spacing w:line="240" w:lineRule="auto"/>
    </w:pPr>
    <w:rPr>
      <w:sz w:val="20"/>
    </w:rPr>
  </w:style>
  <w:style w:type="character" w:customStyle="1" w:styleId="EndnoteTextChar">
    <w:name w:val="Endnote Text Char"/>
    <w:basedOn w:val="DefaultParagraphFont"/>
    <w:link w:val="EndnoteText"/>
    <w:rsid w:val="00696815"/>
    <w:rPr>
      <w:lang w:val="cs-CZ" w:eastAsia="cs-CZ"/>
    </w:rPr>
  </w:style>
  <w:style w:type="character" w:styleId="EndnoteReference">
    <w:name w:val="endnote reference"/>
    <w:basedOn w:val="DefaultParagraphFont"/>
    <w:rsid w:val="00696815"/>
    <w:rPr>
      <w:vertAlign w:val="superscript"/>
    </w:rPr>
  </w:style>
  <w:style w:type="paragraph" w:styleId="Revision">
    <w:name w:val="Revision"/>
    <w:hidden/>
    <w:uiPriority w:val="99"/>
    <w:semiHidden/>
    <w:rsid w:val="00F751F1"/>
    <w:rPr>
      <w:sz w:val="22"/>
    </w:rPr>
  </w:style>
  <w:style w:type="paragraph" w:styleId="BalloonText">
    <w:name w:val="Balloon Text"/>
    <w:basedOn w:val="Normal"/>
    <w:link w:val="BalloonTextChar"/>
    <w:rsid w:val="00F94B0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94B0F"/>
    <w:rPr>
      <w:rFonts w:ascii="Tahoma" w:hAnsi="Tahoma" w:cs="Tahoma"/>
      <w:sz w:val="16"/>
      <w:szCs w:val="16"/>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FEE"/>
    <w:pPr>
      <w:overflowPunct w:val="0"/>
      <w:autoSpaceDE w:val="0"/>
      <w:autoSpaceDN w:val="0"/>
      <w:adjustRightInd w:val="0"/>
      <w:spacing w:line="288" w:lineRule="auto"/>
      <w:jc w:val="both"/>
      <w:textAlignment w:val="baseline"/>
    </w:pPr>
    <w:rPr>
      <w:sz w:val="22"/>
      <w:szCs w:val="20"/>
    </w:rPr>
  </w:style>
  <w:style w:type="paragraph" w:styleId="Heading1">
    <w:name w:val="heading 1"/>
    <w:basedOn w:val="Normal"/>
    <w:next w:val="Normal"/>
    <w:link w:val="Heading1Char"/>
    <w:qFormat/>
    <w:rsid w:val="00272FEE"/>
    <w:pPr>
      <w:numPr>
        <w:numId w:val="1"/>
      </w:numPr>
      <w:ind w:left="720" w:hanging="720"/>
      <w:outlineLvl w:val="0"/>
    </w:pPr>
    <w:rPr>
      <w:kern w:val="28"/>
    </w:rPr>
  </w:style>
  <w:style w:type="paragraph" w:styleId="Heading2">
    <w:name w:val="heading 2"/>
    <w:basedOn w:val="Normal"/>
    <w:next w:val="Normal"/>
    <w:link w:val="Heading2Char"/>
    <w:qFormat/>
    <w:rsid w:val="00272FEE"/>
    <w:pPr>
      <w:numPr>
        <w:ilvl w:val="1"/>
        <w:numId w:val="1"/>
      </w:numPr>
      <w:ind w:left="720" w:hanging="720"/>
      <w:outlineLvl w:val="1"/>
    </w:pPr>
  </w:style>
  <w:style w:type="paragraph" w:styleId="Heading3">
    <w:name w:val="heading 3"/>
    <w:basedOn w:val="Normal"/>
    <w:next w:val="Normal"/>
    <w:link w:val="Heading3Char"/>
    <w:qFormat/>
    <w:rsid w:val="00272FEE"/>
    <w:pPr>
      <w:numPr>
        <w:ilvl w:val="2"/>
        <w:numId w:val="1"/>
      </w:numPr>
      <w:ind w:left="720" w:hanging="720"/>
      <w:outlineLvl w:val="2"/>
    </w:pPr>
  </w:style>
  <w:style w:type="paragraph" w:styleId="Heading4">
    <w:name w:val="heading 4"/>
    <w:basedOn w:val="Normal"/>
    <w:next w:val="Normal"/>
    <w:link w:val="Heading4Char"/>
    <w:qFormat/>
    <w:rsid w:val="00272FEE"/>
    <w:pPr>
      <w:numPr>
        <w:ilvl w:val="3"/>
        <w:numId w:val="1"/>
      </w:numPr>
      <w:ind w:left="720" w:hanging="720"/>
      <w:outlineLvl w:val="3"/>
    </w:pPr>
  </w:style>
  <w:style w:type="paragraph" w:styleId="Heading5">
    <w:name w:val="heading 5"/>
    <w:basedOn w:val="Normal"/>
    <w:next w:val="Normal"/>
    <w:link w:val="Heading5Char"/>
    <w:qFormat/>
    <w:rsid w:val="00272FEE"/>
    <w:pPr>
      <w:numPr>
        <w:ilvl w:val="4"/>
        <w:numId w:val="1"/>
      </w:numPr>
      <w:ind w:left="720" w:hanging="720"/>
      <w:outlineLvl w:val="4"/>
    </w:pPr>
  </w:style>
  <w:style w:type="paragraph" w:styleId="Heading6">
    <w:name w:val="heading 6"/>
    <w:basedOn w:val="Normal"/>
    <w:next w:val="Normal"/>
    <w:link w:val="Heading6Char"/>
    <w:qFormat/>
    <w:rsid w:val="00272FEE"/>
    <w:pPr>
      <w:numPr>
        <w:ilvl w:val="5"/>
        <w:numId w:val="1"/>
      </w:numPr>
      <w:ind w:left="720" w:hanging="720"/>
      <w:outlineLvl w:val="5"/>
    </w:pPr>
  </w:style>
  <w:style w:type="paragraph" w:styleId="Heading7">
    <w:name w:val="heading 7"/>
    <w:basedOn w:val="Normal"/>
    <w:next w:val="Normal"/>
    <w:link w:val="Heading7Char"/>
    <w:qFormat/>
    <w:rsid w:val="00272FEE"/>
    <w:pPr>
      <w:numPr>
        <w:ilvl w:val="6"/>
        <w:numId w:val="1"/>
      </w:numPr>
      <w:ind w:left="720" w:hanging="720"/>
      <w:outlineLvl w:val="6"/>
    </w:pPr>
  </w:style>
  <w:style w:type="paragraph" w:styleId="Heading8">
    <w:name w:val="heading 8"/>
    <w:basedOn w:val="Normal"/>
    <w:next w:val="Normal"/>
    <w:link w:val="Heading8Char"/>
    <w:qFormat/>
    <w:rsid w:val="00272FEE"/>
    <w:pPr>
      <w:numPr>
        <w:ilvl w:val="7"/>
        <w:numId w:val="1"/>
      </w:numPr>
      <w:ind w:left="720" w:hanging="720"/>
      <w:outlineLvl w:val="7"/>
    </w:pPr>
  </w:style>
  <w:style w:type="paragraph" w:styleId="Heading9">
    <w:name w:val="heading 9"/>
    <w:basedOn w:val="Normal"/>
    <w:next w:val="Normal"/>
    <w:link w:val="Heading9Char"/>
    <w:qFormat/>
    <w:rsid w:val="00272FE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E6E"/>
    <w:rPr>
      <w:kern w:val="28"/>
      <w:sz w:val="22"/>
      <w:szCs w:val="20"/>
      <w:lang w:val="cs-CZ" w:eastAsia="cs-CZ"/>
    </w:rPr>
  </w:style>
  <w:style w:type="character" w:customStyle="1" w:styleId="Heading2Char">
    <w:name w:val="Heading 2 Char"/>
    <w:basedOn w:val="DefaultParagraphFont"/>
    <w:link w:val="Heading2"/>
    <w:rsid w:val="001D652E"/>
    <w:rPr>
      <w:sz w:val="22"/>
      <w:szCs w:val="20"/>
      <w:lang w:val="cs-CZ" w:eastAsia="cs-CZ"/>
    </w:rPr>
  </w:style>
  <w:style w:type="character" w:customStyle="1" w:styleId="Heading3Char">
    <w:name w:val="Heading 3 Char"/>
    <w:basedOn w:val="DefaultParagraphFont"/>
    <w:link w:val="Heading3"/>
    <w:rsid w:val="00B22E6E"/>
    <w:rPr>
      <w:sz w:val="22"/>
      <w:szCs w:val="20"/>
      <w:lang w:val="cs-CZ" w:eastAsia="cs-CZ"/>
    </w:rPr>
  </w:style>
  <w:style w:type="character" w:customStyle="1" w:styleId="Heading4Char">
    <w:name w:val="Heading 4 Char"/>
    <w:basedOn w:val="DefaultParagraphFont"/>
    <w:link w:val="Heading4"/>
    <w:rsid w:val="00B22E6E"/>
    <w:rPr>
      <w:sz w:val="22"/>
      <w:szCs w:val="20"/>
      <w:lang w:val="cs-CZ" w:eastAsia="cs-CZ"/>
    </w:rPr>
  </w:style>
  <w:style w:type="character" w:customStyle="1" w:styleId="Heading5Char">
    <w:name w:val="Heading 5 Char"/>
    <w:basedOn w:val="DefaultParagraphFont"/>
    <w:link w:val="Heading5"/>
    <w:rsid w:val="00B22E6E"/>
    <w:rPr>
      <w:sz w:val="22"/>
      <w:szCs w:val="20"/>
      <w:lang w:val="cs-CZ" w:eastAsia="cs-CZ"/>
    </w:rPr>
  </w:style>
  <w:style w:type="character" w:customStyle="1" w:styleId="Heading6Char">
    <w:name w:val="Heading 6 Char"/>
    <w:basedOn w:val="DefaultParagraphFont"/>
    <w:link w:val="Heading6"/>
    <w:rsid w:val="00B22E6E"/>
    <w:rPr>
      <w:sz w:val="22"/>
      <w:szCs w:val="20"/>
      <w:lang w:val="cs-CZ" w:eastAsia="cs-CZ"/>
    </w:rPr>
  </w:style>
  <w:style w:type="character" w:customStyle="1" w:styleId="Heading7Char">
    <w:name w:val="Heading 7 Char"/>
    <w:basedOn w:val="DefaultParagraphFont"/>
    <w:link w:val="Heading7"/>
    <w:rsid w:val="00B22E6E"/>
    <w:rPr>
      <w:sz w:val="22"/>
      <w:szCs w:val="20"/>
      <w:lang w:val="cs-CZ" w:eastAsia="cs-CZ"/>
    </w:rPr>
  </w:style>
  <w:style w:type="character" w:customStyle="1" w:styleId="Heading8Char">
    <w:name w:val="Heading 8 Char"/>
    <w:basedOn w:val="DefaultParagraphFont"/>
    <w:link w:val="Heading8"/>
    <w:rsid w:val="00B22E6E"/>
    <w:rPr>
      <w:sz w:val="22"/>
      <w:szCs w:val="20"/>
      <w:lang w:val="cs-CZ" w:eastAsia="cs-CZ"/>
    </w:rPr>
  </w:style>
  <w:style w:type="character" w:customStyle="1" w:styleId="Heading9Char">
    <w:name w:val="Heading 9 Char"/>
    <w:basedOn w:val="DefaultParagraphFont"/>
    <w:link w:val="Heading9"/>
    <w:rsid w:val="00B22E6E"/>
    <w:rPr>
      <w:sz w:val="22"/>
      <w:szCs w:val="20"/>
      <w:lang w:val="cs-CZ" w:eastAsia="cs-CZ"/>
    </w:rPr>
  </w:style>
  <w:style w:type="paragraph" w:styleId="Footer">
    <w:name w:val="footer"/>
    <w:basedOn w:val="Normal"/>
    <w:link w:val="FooterChar"/>
    <w:rsid w:val="00272FEE"/>
  </w:style>
  <w:style w:type="character" w:customStyle="1" w:styleId="FooterChar">
    <w:name w:val="Footer Char"/>
    <w:basedOn w:val="DefaultParagraphFont"/>
    <w:link w:val="Footer"/>
    <w:rsid w:val="00B22E6E"/>
    <w:rPr>
      <w:sz w:val="22"/>
      <w:szCs w:val="20"/>
      <w:lang w:val="cs-CZ" w:eastAsia="cs-CZ"/>
    </w:rPr>
  </w:style>
  <w:style w:type="paragraph" w:styleId="FootnoteText">
    <w:name w:val="footnote text"/>
    <w:basedOn w:val="Normal"/>
    <w:link w:val="FootnoteTextChar"/>
    <w:rsid w:val="00272FEE"/>
    <w:pPr>
      <w:keepLines/>
      <w:spacing w:after="60" w:line="240" w:lineRule="auto"/>
      <w:ind w:left="720" w:hanging="720"/>
    </w:pPr>
    <w:rPr>
      <w:sz w:val="16"/>
    </w:rPr>
  </w:style>
  <w:style w:type="character" w:customStyle="1" w:styleId="FootnoteTextChar">
    <w:name w:val="Footnote Text Char"/>
    <w:basedOn w:val="DefaultParagraphFont"/>
    <w:link w:val="FootnoteText"/>
    <w:rsid w:val="00B22E6E"/>
    <w:rPr>
      <w:sz w:val="16"/>
      <w:szCs w:val="20"/>
      <w:lang w:val="cs-CZ" w:eastAsia="cs-CZ"/>
    </w:rPr>
  </w:style>
  <w:style w:type="paragraph" w:styleId="Header">
    <w:name w:val="header"/>
    <w:basedOn w:val="Normal"/>
    <w:link w:val="HeaderChar"/>
    <w:rsid w:val="00272FEE"/>
  </w:style>
  <w:style w:type="character" w:customStyle="1" w:styleId="HeaderChar">
    <w:name w:val="Header Char"/>
    <w:basedOn w:val="DefaultParagraphFont"/>
    <w:link w:val="Header"/>
    <w:rsid w:val="00B22E6E"/>
    <w:rPr>
      <w:sz w:val="22"/>
      <w:szCs w:val="20"/>
      <w:lang w:val="cs-CZ" w:eastAsia="cs-CZ"/>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rsid w:val="00272FEE"/>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EndnoteText">
    <w:name w:val="endnote text"/>
    <w:basedOn w:val="Normal"/>
    <w:link w:val="EndnoteTextChar"/>
    <w:rsid w:val="00696815"/>
    <w:pPr>
      <w:spacing w:line="240" w:lineRule="auto"/>
    </w:pPr>
    <w:rPr>
      <w:sz w:val="20"/>
    </w:rPr>
  </w:style>
  <w:style w:type="character" w:customStyle="1" w:styleId="EndnoteTextChar">
    <w:name w:val="Endnote Text Char"/>
    <w:basedOn w:val="DefaultParagraphFont"/>
    <w:link w:val="EndnoteText"/>
    <w:rsid w:val="00696815"/>
    <w:rPr>
      <w:lang w:val="cs-CZ" w:eastAsia="cs-CZ"/>
    </w:rPr>
  </w:style>
  <w:style w:type="character" w:styleId="EndnoteReference">
    <w:name w:val="endnote reference"/>
    <w:basedOn w:val="DefaultParagraphFont"/>
    <w:rsid w:val="00696815"/>
    <w:rPr>
      <w:vertAlign w:val="superscript"/>
    </w:rPr>
  </w:style>
  <w:style w:type="paragraph" w:styleId="Revision">
    <w:name w:val="Revision"/>
    <w:hidden/>
    <w:uiPriority w:val="99"/>
    <w:semiHidden/>
    <w:rsid w:val="00F751F1"/>
    <w:rPr>
      <w:sz w:val="22"/>
    </w:rPr>
  </w:style>
  <w:style w:type="paragraph" w:styleId="BalloonText">
    <w:name w:val="Balloon Text"/>
    <w:basedOn w:val="Normal"/>
    <w:link w:val="BalloonTextChar"/>
    <w:rsid w:val="00F94B0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94B0F"/>
    <w:rPr>
      <w:rFonts w:ascii="Tahoma"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67660">
      <w:bodyDiv w:val="1"/>
      <w:marLeft w:val="0"/>
      <w:marRight w:val="0"/>
      <w:marTop w:val="0"/>
      <w:marBottom w:val="0"/>
      <w:divBdr>
        <w:top w:val="none" w:sz="0" w:space="0" w:color="auto"/>
        <w:left w:val="none" w:sz="0" w:space="0" w:color="auto"/>
        <w:bottom w:val="none" w:sz="0" w:space="0" w:color="auto"/>
        <w:right w:val="none" w:sz="0" w:space="0" w:color="auto"/>
      </w:divBdr>
      <w:divsChild>
        <w:div w:id="265503376">
          <w:marLeft w:val="0"/>
          <w:marRight w:val="0"/>
          <w:marTop w:val="0"/>
          <w:marBottom w:val="0"/>
          <w:divBdr>
            <w:top w:val="none" w:sz="0" w:space="0" w:color="auto"/>
            <w:left w:val="none" w:sz="0" w:space="0" w:color="auto"/>
            <w:bottom w:val="none" w:sz="0" w:space="0" w:color="auto"/>
            <w:right w:val="none" w:sz="0" w:space="0" w:color="auto"/>
          </w:divBdr>
          <w:divsChild>
            <w:div w:id="1478956821">
              <w:marLeft w:val="0"/>
              <w:marRight w:val="0"/>
              <w:marTop w:val="0"/>
              <w:marBottom w:val="0"/>
              <w:divBdr>
                <w:top w:val="none" w:sz="0" w:space="0" w:color="auto"/>
                <w:left w:val="none" w:sz="0" w:space="0" w:color="auto"/>
                <w:bottom w:val="none" w:sz="0" w:space="0" w:color="auto"/>
                <w:right w:val="none" w:sz="0" w:space="0" w:color="auto"/>
              </w:divBdr>
              <w:divsChild>
                <w:div w:id="18820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7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esc.europa.e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social/main.jsp?catId=738&amp;langId=en&amp;pubId=7523." TargetMode="External"/><Relationship Id="rId13" Type="http://schemas.openxmlformats.org/officeDocument/2006/relationships/hyperlink" Target="http://ec.europa.eu/social/main.jsp?langId=en&amp;catId=89&amp;newsId=2149" TargetMode="External"/><Relationship Id="rId18" Type="http://schemas.openxmlformats.org/officeDocument/2006/relationships/hyperlink" Target="http://capfinance.ca/" TargetMode="External"/><Relationship Id="rId3" Type="http://schemas.openxmlformats.org/officeDocument/2006/relationships/hyperlink" Target="http://eur-lex.europa.eu/LexUriServ/LexUriServ.do?uri=CELEX:52012AE1292:CS:NOT" TargetMode="External"/><Relationship Id="rId21" Type="http://schemas.openxmlformats.org/officeDocument/2006/relationships/hyperlink" Target="http://5emesconf.exordo.com/files/papers/101/final_draft/Godina-Maier-Barbetta_-_Paradoxes_and_Potentials_of_Social_Impact_Bonds_-_16_06_2015.pdf" TargetMode="External"/><Relationship Id="rId7" Type="http://schemas.openxmlformats.org/officeDocument/2006/relationships/hyperlink" Target="http://browse.oecdbookshop.org/oecd/pdfs/product/8409011e.pdf" TargetMode="External"/><Relationship Id="rId12" Type="http://schemas.openxmlformats.org/officeDocument/2006/relationships/hyperlink" Target="http://www.ilo.org/wcmsp5/groups/public/---ed_emp/---emp_ent/documents/publication/wcms_108416.pdf" TargetMode="External"/><Relationship Id="rId17" Type="http://schemas.openxmlformats.org/officeDocument/2006/relationships/hyperlink" Target="https://webgate.ec.testa.eu/docfinder/extern/aHR0cDovLw==/ZXVyLWxleC5ldXJvcGEuZXU=/legal-content/CS/TXT/PDF/?uri=CELEX:52013IE6135&amp;rid=15" TargetMode="External"/><Relationship Id="rId2" Type="http://schemas.openxmlformats.org/officeDocument/2006/relationships/hyperlink" Target="http://eur-lex.europa.eu/LexUriServ/LexUriServ.do?uri=OJ:C:2012:024:0001:0006:CS:PDF" TargetMode="External"/><Relationship Id="rId16" Type="http://schemas.openxmlformats.org/officeDocument/2006/relationships/hyperlink" Target="http://www.reliess.org/centredoc/upload/FinanceQc_va.pdf" TargetMode="External"/><Relationship Id="rId20" Type="http://schemas.openxmlformats.org/officeDocument/2006/relationships/hyperlink" Target="http://www.oecd.org/cfe/leed/SIBsExpertSeminar-SummaryReport-FINAL.pdf" TargetMode="External"/><Relationship Id="rId1" Type="http://schemas.openxmlformats.org/officeDocument/2006/relationships/hyperlink" Target="http://ec.europa.eu/finance/bank/regcapital/legislation-in-force/index_en.htm" TargetMode="External"/><Relationship Id="rId6" Type="http://schemas.openxmlformats.org/officeDocument/2006/relationships/hyperlink" Target="http://eur-lex.europa.eu/legal-content/CS/TXT/PDF/?uri=CELEX:52011DC0682&amp;from=EN" TargetMode="External"/><Relationship Id="rId11" Type="http://schemas.openxmlformats.org/officeDocument/2006/relationships/hyperlink" Target="http://eur-lex.europa.eu/legal-content/CS/TXT/PDF/?uri=CELEX:52014IE3794&amp;from=CS" TargetMode="External"/><Relationship Id="rId5" Type="http://schemas.openxmlformats.org/officeDocument/2006/relationships/hyperlink" Target="http://eur-lex.europa.eu/legal-content/CS/TXT/PDF/?uri=CELEX:52014IE3794&amp;from=CS" TargetMode="External"/><Relationship Id="rId15" Type="http://schemas.openxmlformats.org/officeDocument/2006/relationships/hyperlink" Target="http://ec.europa.eu/social/main.jsp?catId=1044" TargetMode="External"/><Relationship Id="rId10" Type="http://schemas.openxmlformats.org/officeDocument/2006/relationships/hyperlink" Target="http://socialeconomyrome.it/files/Rome%20strategy_EN.pdf" TargetMode="External"/><Relationship Id="rId19" Type="http://schemas.openxmlformats.org/officeDocument/2006/relationships/hyperlink" Target="http://ec.europa.eu/social/main.jsp?catId=1084&amp;langId=cs" TargetMode="External"/><Relationship Id="rId4" Type="http://schemas.openxmlformats.org/officeDocument/2006/relationships/hyperlink" Target="http://eur-lex.europa.eu/LexUriServ/LexUriServ.do?uri=CELEX:52012AE1294:CS:NOT" TargetMode="External"/><Relationship Id="rId9" Type="http://schemas.openxmlformats.org/officeDocument/2006/relationships/hyperlink" Target="http://www.oecd.org/cfe/leed/130228_Job%20Creation%20throught%20the%20Social%20Economy%20and%20Social%20Entrepreneurship_RC_FINALBIS.pdf" TargetMode="External"/><Relationship Id="rId14" Type="http://schemas.openxmlformats.org/officeDocument/2006/relationships/hyperlink" Target="http://www.oecd.org/cfe/leed/Social%20entrepreneurship%20policy%20brief%20EN_FINAL.pdf" TargetMode="External"/><Relationship Id="rId22" Type="http://schemas.openxmlformats.org/officeDocument/2006/relationships/hyperlink" Target="https://webgate.ec.testa.eu/docfinder/extern/aHR0cDovLw==/ZXVyLWxleC5ldXJvcGEuZXU=/legal-content/CS/TXT/PDF/?uri=CELEX:52007DC0708R(01)&amp;r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SNS6YXTC77FS-7-5716</_dlc_DocId>
    <_dlc_DocIdUrl xmlns="9f264e46-9252-4f01-a3b2-4cb67eb6fc3c">
      <Url>http://dm/EESC/2015/_layouts/DocIdRedir.aspx?ID=SNS6YXTC77FS-7-5716</Url>
      <Description>SNS6YXTC77FS-7-5716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d0a2d9f3-f5a4-416c-8f36-52580e991f0c" xsi:nil="true"/>
    <Procedure xmlns="9f264e46-9252-4f01-a3b2-4cb67eb6fc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e1edfecb-ed43-427b-bb02-d45fe6645386</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2015-09-22T12:00:00+00:00</ProductionDate>
    <DocumentNumber xmlns="d0a2d9f3-f5a4-416c-8f36-52580e991f0c">3146</DocumentNumber>
    <FicheYear xmlns="9f264e46-9252-4f01-a3b2-4cb67eb6fc3c">2015</FicheYear>
    <DocumentVersion xmlns="9f264e46-9252-4f01-a3b2-4cb67eb6fc3c">0</DocumentVersion>
    <DossierNumber xmlns="9f264e46-9252-4f01-a3b2-4cb67eb6fc3c">770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TaxCatchAll xmlns="9f264e46-9252-4f01-a3b2-4cb67eb6fc3c">
      <Value>43</Value>
      <Value>230</Value>
      <Value>41</Value>
      <Value>40</Value>
      <Value>39</Value>
      <Value>38</Value>
      <Value>37</Value>
      <Value>36</Value>
      <Value>35</Value>
      <Value>128</Value>
      <Value>33</Value>
      <Value>79</Value>
      <Value>120</Value>
      <Value>25</Value>
      <Value>24</Value>
      <Value>22</Value>
      <Value>21</Value>
      <Value>20</Value>
      <Value>18</Value>
      <Value>17</Value>
      <Value>16</Value>
      <Value>14</Value>
      <Value>13</Value>
      <Value>11</Value>
      <Value>10</Value>
      <Value>9</Value>
      <Value>5</Value>
      <Value>4</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ZVOLSKÁ &amp; RODERT</Rapporteur>
    <DocumentYear xmlns="9f264e46-9252-4f01-a3b2-4cb67eb6fc3c">2015</DocumentYear>
    <FicheNumber xmlns="9f264e46-9252-4f01-a3b2-4cb67eb6fc3c">8808</FicheNumber>
    <DocumentPart xmlns="9f264e46-9252-4f01-a3b2-4cb67eb6fc3c">0</DocumentPart>
    <AdoptionDate xmlns="9f264e46-9252-4f01-a3b2-4cb67eb6fc3c">2015-09-16T12:00:00+00:00</AdoptionDate>
    <MeetingName_0 xmlns="http://schemas.microsoft.com/sharepoint/v3/fields">
      <Terms xmlns="http://schemas.microsoft.com/office/infopath/2007/PartnerControls">
        <TermInfo xmlns="http://schemas.microsoft.com/office/infopath/2007/PartnerControls">
          <TermName xmlns="http://schemas.microsoft.com/office/infopath/2007/PartnerControls">INT/770</TermName>
          <TermId xmlns="http://schemas.microsoft.com/office/infopath/2007/PartnerControls">1f5f821a-1ed8-4d55-95d3-e25d02c53f4c</TermId>
        </TermInfo>
      </Terms>
    </MeetingName_0>
    <RequestingService xmlns="9f264e46-9252-4f01-a3b2-4cb67eb6fc3c">Marché unique, production, consommation</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8921FC14B20AC41A76D638F195672B9" ma:contentTypeVersion="5" ma:contentTypeDescription="Defines the documents for Document Manager V2" ma:contentTypeScope="" ma:versionID="f23f3fb7abc34c77bd70a10f151850d1">
  <xsd:schema xmlns:xsd="http://www.w3.org/2001/XMLSchema" xmlns:xs="http://www.w3.org/2001/XMLSchema" xmlns:p="http://schemas.microsoft.com/office/2006/metadata/properties" xmlns:ns2="9f264e46-9252-4f01-a3b2-4cb67eb6fc3c" xmlns:ns3="http://schemas.microsoft.com/sharepoint/v3/fields" xmlns:ns4="d0a2d9f3-f5a4-416c-8f36-52580e991f0c" targetNamespace="http://schemas.microsoft.com/office/2006/metadata/properties" ma:root="true" ma:fieldsID="e8467b078c73638ed95ad66471d41467" ns2:_="" ns3:_="" ns4:_="">
    <xsd:import namespace="9f264e46-9252-4f01-a3b2-4cb67eb6fc3c"/>
    <xsd:import namespace="http://schemas.microsoft.com/sharepoint/v3/fields"/>
    <xsd:import namespace="d0a2d9f3-f5a4-416c-8f36-52580e991f0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a2d9f3-f5a4-416c-8f36-52580e991f0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71AD5-2086-494F-AE5A-A474895D23A5}"/>
</file>

<file path=customXml/itemProps2.xml><?xml version="1.0" encoding="utf-8"?>
<ds:datastoreItem xmlns:ds="http://schemas.openxmlformats.org/officeDocument/2006/customXml" ds:itemID="{4AC2436A-2517-4384-8547-B1B534F4A258}"/>
</file>

<file path=customXml/itemProps3.xml><?xml version="1.0" encoding="utf-8"?>
<ds:datastoreItem xmlns:ds="http://schemas.openxmlformats.org/officeDocument/2006/customXml" ds:itemID="{781BF3DA-9043-470E-869E-AE868D885413}"/>
</file>

<file path=customXml/itemProps4.xml><?xml version="1.0" encoding="utf-8"?>
<ds:datastoreItem xmlns:ds="http://schemas.openxmlformats.org/officeDocument/2006/customXml" ds:itemID="{BEE39B09-DB87-4E4D-8EA0-93316A5BC667}"/>
</file>

<file path=customXml/itemProps5.xml><?xml version="1.0" encoding="utf-8"?>
<ds:datastoreItem xmlns:ds="http://schemas.openxmlformats.org/officeDocument/2006/customXml" ds:itemID="{F97C86CF-A1D3-4B3D-AB4A-9F917D1CFF00}"/>
</file>

<file path=docProps/app.xml><?xml version="1.0" encoding="utf-8"?>
<Properties xmlns="http://schemas.openxmlformats.org/officeDocument/2006/extended-properties" xmlns:vt="http://schemas.openxmlformats.org/officeDocument/2006/docPropsVTypes">
  <Template>Styles.dotm</Template>
  <TotalTime>60</TotalTime>
  <Pages>3</Pages>
  <Words>4223</Words>
  <Characters>26147</Characters>
  <Application>Microsoft Office Word</Application>
  <DocSecurity>0</DocSecurity>
  <Lines>516</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Finanční prostředí/sociální podniky</vt:lpstr>
      <vt:lpstr/>
    </vt:vector>
  </TitlesOfParts>
  <Company>CESE-CdR</Company>
  <LinksUpToDate>false</LinksUpToDate>
  <CharactersWithSpaces>30315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Finanční prostředí/sociální podniky</dc:title>
  <dc:subject>Stanovisko Výboru přijaté na plenárním zasedání</dc:subject>
  <dc:creator/>
  <cp:keywords>EESC-2015-03146-00-00-AC-TRA-CS</cp:keywords>
  <dc:description>Rapporteur: ZVOLSKÁ &amp; RODERT_x000d_
Original language: EN_x000d_
Date of document: 22/09/2015_x000d_
Date of meeting: _x000d_
External documents: -_x000d_
Administrator responsible: Drillon Marie-Laurence, telephone: +32 (0)2 546 8320_x000d_
_x000d_
Abstract:</dc:description>
  <cp:lastModifiedBy>Vaclav Sigmund</cp:lastModifiedBy>
  <cp:revision>12</cp:revision>
  <cp:lastPrinted>2015-07-22T07:00:00Z</cp:lastPrinted>
  <dcterms:created xsi:type="dcterms:W3CDTF">2015-09-22T11:43:00Z</dcterms:created>
  <dcterms:modified xsi:type="dcterms:W3CDTF">2015-09-22T13:07:00Z</dcterms:modified>
  <cp:category>INT/770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22/07/2015, 22/07/2015, 20/07/2015, 13/07/2015, 13/07/2015, 01/07/2015, 01/07/2015, 24/06/2015</vt:lpwstr>
  </property>
  <property fmtid="{D5CDD505-2E9C-101B-9397-08002B2CF9AE}" pid="4" name="Pref_Time">
    <vt:lpwstr>16:44:44, 16/21/01, 09/28/53, 11:17:14, 11:04:38, 12:00:57, 11:38:32, 08:20:57</vt:lpwstr>
  </property>
  <property fmtid="{D5CDD505-2E9C-101B-9397-08002B2CF9AE}" pid="5" name="Pref_User">
    <vt:lpwstr>dtai, htoo, amett, dtai, dtai, amett, htoo, sphil</vt:lpwstr>
  </property>
  <property fmtid="{D5CDD505-2E9C-101B-9397-08002B2CF9AE}" pid="6" name="Pref_FileName">
    <vt:lpwstr>EESC-2015-03146-00-00-PA-TRA-EN-CRR.docx, EESC-2015-03146-00-00-PA-CRR-EN.docx, EESC-2015-03146-00-00-APA-TRA-EN.docx, EESC-2015-03146-00-00-APA-ORI_original.docx, EESC-2015-03146-00-00-APA-ORI.docx, EESC-2015-03146-00-01-DT-TRA-EN-CRR.docx, EESC-2015-031</vt:lpwstr>
  </property>
  <property fmtid="{D5CDD505-2E9C-101B-9397-08002B2CF9AE}" pid="7" name="ContentTypeId">
    <vt:lpwstr>0x010100EA97B91038054C99906057A708A1480A0018921FC14B20AC41A76D638F195672B9</vt:lpwstr>
  </property>
  <property fmtid="{D5CDD505-2E9C-101B-9397-08002B2CF9AE}" pid="8" name="_dlc_DocIdItemGuid">
    <vt:lpwstr>ad59b9e0-7bdc-4cb4-9228-5a2f09d1e2f6</vt:lpwstr>
  </property>
  <property fmtid="{D5CDD505-2E9C-101B-9397-08002B2CF9AE}" pid="9" name="AvailableTranslations">
    <vt:lpwstr>16;#PL|1e03da61-4678-4e07-b136-b5024ca9197b;#33;#HU|6b229040-c589-4408-b4c1-4285663d20a8;#18;#SV|c2ed69e7-a339-43d7-8f22-d93680a92aa0;#41;#NL|55c6556c-b4f4-441d-9acf-c498d4f838bd;#20;#DE|f6b31e5a-26fa-4935-b661-318e46daf27e;#25;#RO|feb747a2-64cd-4299-af12-4833ddc30497;#21;#HR|2f555653-ed1a-4fe6-8362-9082d95989e5;#37;#BG|1a1b3951-7821-4e6a-85f5-5673fc08bd2c;#4;#FR|d2afafd3-4c81-4f60-8f52-ee33f2f54ff3;#39;#CS|72f9705b-0217-4fd3-bea2-cbc7ed80e26e;#10;#LT|a7ff5ce7-6123-4f68-865a-a57c31810414;#22;#LV|46f7e311-5d9f-4663-b433-18aeccb7ace7;#35;#ET|ff6c3f4c-b02c-4c3c-ab07-2c37995a7a0a;#24;#PT|50ccc04a-eadd-42ae-a0cb-acaf45f812ba;#43;#SK|46d9fce0-ef79-4f71-b89b-cd6aa82426b8;#9;#EN|f2175f21-25d7-44a3-96da-d6a61b075e1b;#13;#SL|98a412ae-eb01-49e9-ae3d-585a81724cfc;#36;#FI|87606a43-d45f-42d6-b8c9-e1a3457db5b7;#11;#EL|6d4f4d51-af9b-4650-94b4-4276bee85c91;#17;#ES|e7a6b05b-ae16-40c8-add9-68b64b03aeba;#14;#DA|5d49c027-8956-412b-aa16-e85a0f96ad0e;#38;#IT|0774613c-01ed-4e5d-a25d-11d2388de825;#40;#MT|7df99101-6854-4a26-b53a-b88c0da02c26</vt:lpwstr>
  </property>
  <property fmtid="{D5CDD505-2E9C-101B-9397-08002B2CF9AE}" pid="10" name="DossierName">
    <vt:lpwstr>79;#INT|e1edfecb-ed43-427b-bb02-d45fe6645386</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9;#EN|f2175f21-25d7-44a3-96da-d6a61b075e1b</vt:lpwstr>
  </property>
  <property fmtid="{D5CDD505-2E9C-101B-9397-08002B2CF9AE}" pid="14" name="MeetingName">
    <vt:lpwstr>230;#INT/770|1f5f821a-1ed8-4d55-95d3-e25d02c53f4c</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128;#AC|a4cc1d15-fb08-4679-ad46-e4e0cba5fe92</vt:lpwstr>
  </property>
  <property fmtid="{D5CDD505-2E9C-101B-9397-08002B2CF9AE}" pid="18" name="DocumentLanguage">
    <vt:lpwstr>39;#CS|72f9705b-0217-4fd3-bea2-cbc7ed80e26e</vt:lpwstr>
  </property>
  <property fmtid="{D5CDD505-2E9C-101B-9397-08002B2CF9AE}" pid="19" name="StyleCheckSum">
    <vt:lpwstr>56560_C42271_P325_L103</vt:lpwstr>
  </property>
  <property fmtid="{D5CDD505-2E9C-101B-9397-08002B2CF9AE}" pid="20" name="DocumentType_0">
    <vt:lpwstr>DT|25c86c03-f029-4a57-bd6c-25106fad060c</vt:lpwstr>
  </property>
  <property fmtid="{D5CDD505-2E9C-101B-9397-08002B2CF9AE}" pid="21" name="DossierName_0">
    <vt:lpwstr>INT|e1edfecb-ed43-427b-bb02-d45fe6645386</vt:lpwstr>
  </property>
  <property fmtid="{D5CDD505-2E9C-101B-9397-08002B2CF9AE}" pid="22" name="DocumentSource_0">
    <vt:lpwstr>EESC|422833ec-8d7e-4e65-8e4e-8bed07ffb729</vt:lpwstr>
  </property>
  <property fmtid="{D5CDD505-2E9C-101B-9397-08002B2CF9AE}" pid="23" name="Confidentiality_0">
    <vt:lpwstr>Unrestricted|826e22d7-d029-4ec0-a450-0c28ff673572</vt:lpwstr>
  </property>
  <property fmtid="{D5CDD505-2E9C-101B-9397-08002B2CF9AE}" pid="24" name="MeetingName_0">
    <vt:lpwstr>INT/770|1f5f821a-1ed8-4d55-95d3-e25d02c53f4c</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DocumentLanguage_0">
    <vt:lpwstr>EN|f2175f21-25d7-44a3-96da-d6a61b075e1b</vt:lpwstr>
  </property>
  <property fmtid="{D5CDD505-2E9C-101B-9397-08002B2CF9AE}" pid="28" name="TaxCatchAll">
    <vt:lpwstr>20;#DE|f6b31e5a-26fa-4935-b661-318e46daf27e;#17;#ES|e7a6b05b-ae16-40c8-add9-68b64b03aeba;#38;#IT|0774613c-01ed-4e5d-a25d-11d2388de825;#32;#DT|25c86c03-f029-4a57-bd6c-25106fad060c;#79;#INT|e1edfecb-ed43-427b-bb02-d45fe6645386;#9;#EN|f2175f21-25d7-44a3-96da-d6a61b075e1b;#120;#Final|ea5e6674-7b27-4bac-b091-73adbb394efe;#5;#Unrestricted|826e22d7-d029-4ec0-a450-0c28ff673572;#4;#FR|d2afafd3-4c81-4f60-8f52-ee33f2f54ff3;#2;#TRA|150d2a88-1431-44e6-a8ca-0bb753ab8672;#1;#EESC|422833ec-8d7e-4e65-8e4e-8bed07ffb729;#230;#INT/770|1f5f821a-1ed8-4d55-95d3-e25d02c53f4c</vt:lpwstr>
  </property>
  <property fmtid="{D5CDD505-2E9C-101B-9397-08002B2CF9AE}" pid="29" name="AvailableTranslations_0">
    <vt:lpwstr>EN|f2175f21-25d7-44a3-96da-d6a61b075e1b;ES|e7a6b05b-ae16-40c8-add9-68b64b03aeba;IT|0774613c-01ed-4e5d-a25d-11d2388de825;FR|d2afafd3-4c81-4f60-8f52-ee33f2f54ff3;DE|f6b31e5a-26fa-4935-b661-318e46daf27e</vt:lpwstr>
  </property>
  <property fmtid="{D5CDD505-2E9C-101B-9397-08002B2CF9AE}" pid="30" name="VersionStatus_0">
    <vt:lpwstr>Final|ea5e6674-7b27-4bac-b091-73adbb394efe</vt:lpwstr>
  </property>
  <property fmtid="{D5CDD505-2E9C-101B-9397-08002B2CF9AE}" pid="31" name="ProductionDate">
    <vt:filetime>2015-07-01T12:00:00Z</vt:filetime>
  </property>
  <property fmtid="{D5CDD505-2E9C-101B-9397-08002B2CF9AE}" pid="32" name="DocumentNumber">
    <vt:i4>3146</vt:i4>
  </property>
  <property fmtid="{D5CDD505-2E9C-101B-9397-08002B2CF9AE}" pid="33" name="FicheYear">
    <vt:i4>2015</vt:i4>
  </property>
  <property fmtid="{D5CDD505-2E9C-101B-9397-08002B2CF9AE}" pid="34" name="DocumentVersion">
    <vt:i4>1</vt:i4>
  </property>
  <property fmtid="{D5CDD505-2E9C-101B-9397-08002B2CF9AE}" pid="35" name="DossierNumber">
    <vt:i4>770</vt:i4>
  </property>
  <property fmtid="{D5CDD505-2E9C-101B-9397-08002B2CF9AE}" pid="36" name="DocumentPart">
    <vt:i4>0</vt:i4>
  </property>
  <property fmtid="{D5CDD505-2E9C-101B-9397-08002B2CF9AE}" pid="37" name="RequestingService">
    <vt:lpwstr>Marché unique, production, consommation</vt:lpwstr>
  </property>
  <property fmtid="{D5CDD505-2E9C-101B-9397-08002B2CF9AE}" pid="38" name="MeetingDate">
    <vt:filetime>2015-07-08T12:00:00Z</vt:filetime>
  </property>
  <property fmtid="{D5CDD505-2E9C-101B-9397-08002B2CF9AE}" pid="39" name="Rapporteur">
    <vt:lpwstr>ZVOLSKÁ &amp; RODERT</vt:lpwstr>
  </property>
  <property fmtid="{D5CDD505-2E9C-101B-9397-08002B2CF9AE}" pid="40" name="DocumentYear">
    <vt:i4>2015</vt:i4>
  </property>
  <property fmtid="{D5CDD505-2E9C-101B-9397-08002B2CF9AE}" pid="41" name="FicheNumber">
    <vt:i4>6984</vt:i4>
  </property>
</Properties>
</file>