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CD" w:rsidRPr="0051792A" w:rsidRDefault="00AB29CD" w:rsidP="00010EBF">
      <w:pPr>
        <w:spacing w:before="120" w:after="0" w:line="240" w:lineRule="auto"/>
        <w:ind w:left="-142" w:right="-142"/>
        <w:jc w:val="center"/>
        <w:rPr>
          <w:b/>
          <w:sz w:val="28"/>
          <w:szCs w:val="28"/>
        </w:rPr>
      </w:pPr>
      <w:r w:rsidRPr="0051792A">
        <w:rPr>
          <w:b/>
          <w:sz w:val="28"/>
          <w:szCs w:val="28"/>
        </w:rPr>
        <w:t xml:space="preserve">Doporučení ke změně podmínek </w:t>
      </w:r>
      <w:r>
        <w:rPr>
          <w:b/>
          <w:sz w:val="28"/>
          <w:szCs w:val="28"/>
        </w:rPr>
        <w:t xml:space="preserve">a způsobu hodnocení projektů předložených v rámci </w:t>
      </w:r>
      <w:r w:rsidRPr="0051792A">
        <w:rPr>
          <w:b/>
          <w:sz w:val="28"/>
          <w:szCs w:val="28"/>
        </w:rPr>
        <w:t xml:space="preserve">dotačního titulu </w:t>
      </w:r>
    </w:p>
    <w:p w:rsidR="00AB29CD" w:rsidRPr="0051792A" w:rsidRDefault="00AB29CD" w:rsidP="00010EBF">
      <w:pPr>
        <w:spacing w:before="120" w:after="0" w:line="240" w:lineRule="auto"/>
        <w:ind w:left="-142" w:right="-142"/>
        <w:jc w:val="center"/>
        <w:rPr>
          <w:b/>
          <w:sz w:val="28"/>
          <w:szCs w:val="28"/>
        </w:rPr>
      </w:pPr>
      <w:r w:rsidRPr="0051792A">
        <w:rPr>
          <w:b/>
          <w:i/>
          <w:sz w:val="28"/>
          <w:szCs w:val="28"/>
        </w:rPr>
        <w:t>Program na podporu integrace romské komun</w:t>
      </w:r>
      <w:bookmarkStart w:id="0" w:name="_GoBack"/>
      <w:bookmarkEnd w:id="0"/>
      <w:r w:rsidRPr="0051792A">
        <w:rPr>
          <w:b/>
          <w:i/>
          <w:sz w:val="28"/>
          <w:szCs w:val="28"/>
        </w:rPr>
        <w:t>ity</w:t>
      </w:r>
    </w:p>
    <w:p w:rsidR="00AB29CD" w:rsidRDefault="00AB29CD" w:rsidP="00010EBF">
      <w:pPr>
        <w:spacing w:before="120" w:after="0" w:line="240" w:lineRule="auto"/>
        <w:ind w:firstLine="425"/>
        <w:jc w:val="both"/>
        <w:rPr>
          <w:sz w:val="24"/>
          <w:szCs w:val="24"/>
        </w:rPr>
      </w:pPr>
    </w:p>
    <w:p w:rsidR="00AB29CD" w:rsidRDefault="00AB29CD" w:rsidP="00010EBF">
      <w:pPr>
        <w:spacing w:before="120" w:after="0" w:line="240" w:lineRule="auto"/>
        <w:ind w:firstLine="425"/>
        <w:jc w:val="both"/>
        <w:rPr>
          <w:sz w:val="24"/>
          <w:szCs w:val="24"/>
        </w:rPr>
      </w:pPr>
      <w:r w:rsidRPr="00D5620E">
        <w:rPr>
          <w:sz w:val="24"/>
          <w:szCs w:val="24"/>
        </w:rPr>
        <w:t xml:space="preserve">Tento podklad reaguje na nedostatky v podmínkách dotačního titulu </w:t>
      </w:r>
      <w:r>
        <w:rPr>
          <w:sz w:val="24"/>
          <w:szCs w:val="24"/>
        </w:rPr>
        <w:t xml:space="preserve">MŠMT </w:t>
      </w:r>
      <w:r w:rsidRPr="009B3640">
        <w:rPr>
          <w:i/>
          <w:sz w:val="24"/>
          <w:szCs w:val="24"/>
        </w:rPr>
        <w:t>Program na podporu integrace romské komunity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29CD" w:rsidRDefault="00AB29CD" w:rsidP="00010EBF">
      <w:pPr>
        <w:spacing w:before="120"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Členové </w:t>
      </w:r>
      <w:r w:rsidRPr="006C13EB">
        <w:rPr>
          <w:i/>
          <w:sz w:val="24"/>
          <w:szCs w:val="24"/>
        </w:rPr>
        <w:t>Rady vlády ČR pro záležitosti romské menšiny</w:t>
      </w:r>
      <w:r>
        <w:rPr>
          <w:sz w:val="24"/>
          <w:szCs w:val="24"/>
        </w:rPr>
        <w:t xml:space="preserve"> (dále jen „Rada“) i </w:t>
      </w:r>
      <w:r w:rsidRPr="006C13EB">
        <w:rPr>
          <w:i/>
          <w:sz w:val="24"/>
          <w:szCs w:val="24"/>
        </w:rPr>
        <w:t>Výboru pro spolupráci se samosprávami a koncepci romské integrace</w:t>
      </w:r>
      <w:r>
        <w:rPr>
          <w:sz w:val="24"/>
          <w:szCs w:val="24"/>
        </w:rPr>
        <w:t xml:space="preserve"> opakovaně upozorňují odpovědné pracovníky MŠMT na slabé stránky programu. </w:t>
      </w:r>
    </w:p>
    <w:p w:rsidR="00AB29CD" w:rsidRDefault="00AB29CD" w:rsidP="00010EBF">
      <w:pPr>
        <w:spacing w:before="120"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tomu, že dodnes nebyly jejich připomínky plně akceptovány, předkládají ministru školství jako podklad na zasedání Rady tento dokument, který shrnuje základní nedostatky dotačního programu a navrhuje doporučení ke změně jeho koncepce tak, aby se </w:t>
      </w:r>
      <w:r w:rsidRPr="00D5620E">
        <w:rPr>
          <w:sz w:val="24"/>
          <w:szCs w:val="24"/>
        </w:rPr>
        <w:t>zvýši</w:t>
      </w:r>
      <w:r>
        <w:rPr>
          <w:sz w:val="24"/>
          <w:szCs w:val="24"/>
        </w:rPr>
        <w:t xml:space="preserve">la </w:t>
      </w:r>
      <w:r w:rsidRPr="00D5620E">
        <w:rPr>
          <w:sz w:val="24"/>
          <w:szCs w:val="24"/>
        </w:rPr>
        <w:t xml:space="preserve">transparentnost </w:t>
      </w:r>
      <w:r>
        <w:rPr>
          <w:sz w:val="24"/>
          <w:szCs w:val="24"/>
        </w:rPr>
        <w:t xml:space="preserve">a účelnost vynaložených státních dotací. </w:t>
      </w:r>
    </w:p>
    <w:p w:rsidR="00AB29CD" w:rsidRDefault="00AB29CD" w:rsidP="00870F3F">
      <w:pPr>
        <w:pStyle w:val="ListParagraph"/>
        <w:spacing w:before="120" w:after="0" w:line="240" w:lineRule="auto"/>
        <w:ind w:left="0"/>
        <w:jc w:val="both"/>
        <w:rPr>
          <w:sz w:val="24"/>
          <w:szCs w:val="24"/>
        </w:rPr>
      </w:pPr>
    </w:p>
    <w:p w:rsidR="00AB29CD" w:rsidRDefault="00AB29CD" w:rsidP="002F656A">
      <w:pPr>
        <w:pStyle w:val="ListParagraph"/>
        <w:spacing w:before="120" w:after="0" w:line="240" w:lineRule="auto"/>
        <w:ind w:left="0"/>
        <w:jc w:val="both"/>
        <w:rPr>
          <w:b/>
          <w:sz w:val="24"/>
          <w:szCs w:val="24"/>
        </w:rPr>
      </w:pPr>
      <w:r w:rsidRPr="0051792A">
        <w:rPr>
          <w:b/>
          <w:sz w:val="24"/>
          <w:szCs w:val="24"/>
        </w:rPr>
        <w:t xml:space="preserve">Doporučení ke změně koncepce programu:  </w:t>
      </w:r>
    </w:p>
    <w:p w:rsidR="00AB29CD" w:rsidRPr="0051792A" w:rsidRDefault="00AB29CD" w:rsidP="00870F3F">
      <w:pPr>
        <w:pStyle w:val="ListParagraph"/>
        <w:spacing w:before="120" w:after="0" w:line="240" w:lineRule="auto"/>
        <w:ind w:left="0"/>
        <w:jc w:val="both"/>
        <w:rPr>
          <w:b/>
          <w:sz w:val="24"/>
          <w:szCs w:val="24"/>
        </w:rPr>
      </w:pPr>
    </w:p>
    <w:p w:rsidR="00AB29CD" w:rsidRPr="000B14CB" w:rsidRDefault="00AB29CD" w:rsidP="00010EBF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 w:hanging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Předem </w:t>
      </w:r>
      <w:r w:rsidRPr="000B14CB">
        <w:rPr>
          <w:b/>
          <w:i/>
          <w:sz w:val="24"/>
          <w:szCs w:val="24"/>
        </w:rPr>
        <w:t xml:space="preserve">stanovit částky, které budou alokovány v rámci jednotlivých tematických okruhů </w:t>
      </w:r>
      <w:r>
        <w:rPr>
          <w:b/>
          <w:i/>
          <w:sz w:val="24"/>
          <w:szCs w:val="24"/>
        </w:rPr>
        <w:t xml:space="preserve">vyhlášených </w:t>
      </w:r>
      <w:r w:rsidRPr="000B14CB">
        <w:rPr>
          <w:b/>
          <w:i/>
          <w:sz w:val="24"/>
          <w:szCs w:val="24"/>
        </w:rPr>
        <w:t>pro daný kalendářní rok</w:t>
      </w:r>
      <w:r>
        <w:rPr>
          <w:b/>
          <w:i/>
          <w:sz w:val="24"/>
          <w:szCs w:val="24"/>
        </w:rPr>
        <w:t xml:space="preserve">. </w:t>
      </w:r>
    </w:p>
    <w:p w:rsidR="00AB29CD" w:rsidRPr="009E16A5" w:rsidRDefault="00AB29CD" w:rsidP="00010EBF">
      <w:pPr>
        <w:pStyle w:val="ListParagraph"/>
        <w:spacing w:before="120" w:after="0" w:line="240" w:lineRule="auto"/>
        <w:ind w:left="284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při vyhlášení dotací pro rok 2013 nebyly předem stanoveny částky, které budou alokovány v rámci jednotlivých tematických okruhů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>, kvůli tomu byly některé důležité tematické oblasti v roce 2013 opomenuty;</w:t>
      </w: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došlo např. k upozadění </w:t>
      </w:r>
      <w:r w:rsidRPr="00CC606B">
        <w:rPr>
          <w:sz w:val="24"/>
          <w:szCs w:val="24"/>
        </w:rPr>
        <w:t>tematick</w:t>
      </w:r>
      <w:r>
        <w:rPr>
          <w:sz w:val="24"/>
          <w:szCs w:val="24"/>
        </w:rPr>
        <w:t xml:space="preserve">ého </w:t>
      </w:r>
      <w:r w:rsidRPr="00CC606B">
        <w:rPr>
          <w:sz w:val="24"/>
          <w:szCs w:val="24"/>
        </w:rPr>
        <w:t>okruh</w:t>
      </w:r>
      <w:r>
        <w:rPr>
          <w:sz w:val="24"/>
          <w:szCs w:val="24"/>
        </w:rPr>
        <w:t xml:space="preserve">u 1 </w:t>
      </w:r>
      <w:r w:rsidRPr="00CC606B">
        <w:rPr>
          <w:sz w:val="24"/>
          <w:szCs w:val="24"/>
        </w:rPr>
        <w:t>„</w:t>
      </w:r>
      <w:r w:rsidRPr="000B14CB">
        <w:rPr>
          <w:i/>
          <w:sz w:val="24"/>
          <w:szCs w:val="24"/>
        </w:rPr>
        <w:t>Předškolní příprava a včasná péče</w:t>
      </w:r>
      <w:r w:rsidRPr="00CC606B">
        <w:rPr>
          <w:sz w:val="24"/>
          <w:szCs w:val="24"/>
        </w:rPr>
        <w:t xml:space="preserve">“, </w:t>
      </w:r>
      <w:r>
        <w:rPr>
          <w:sz w:val="24"/>
          <w:szCs w:val="24"/>
        </w:rPr>
        <w:t>která je v </w:t>
      </w:r>
      <w:r w:rsidRPr="000B14CB">
        <w:rPr>
          <w:i/>
          <w:sz w:val="24"/>
          <w:szCs w:val="24"/>
        </w:rPr>
        <w:t>Metodice MŠMT pro dotační program integrace romské komunity v roce 2013</w:t>
      </w:r>
      <w:r>
        <w:rPr>
          <w:sz w:val="24"/>
          <w:szCs w:val="24"/>
        </w:rPr>
        <w:t xml:space="preserve"> (dále jen „Metodika“) označena jako jedna z nejvyšších priorit v oblasti romské integrace; </w:t>
      </w: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program v minulosti významně přispěl k rozvinutí sítě poskytovatelů včasné péče, kteří zajišťovali přípravu romských dětí na vstup do povinné školní docházky;</w:t>
      </w: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 w:rsidRPr="004F766B">
        <w:rPr>
          <w:sz w:val="24"/>
          <w:szCs w:val="24"/>
        </w:rPr>
        <w:t xml:space="preserve">ačkoliv </w:t>
      </w:r>
      <w:r>
        <w:rPr>
          <w:sz w:val="24"/>
          <w:szCs w:val="24"/>
        </w:rPr>
        <w:t xml:space="preserve">MŠMT v Metodice deklaruje, že </w:t>
      </w:r>
      <w:r w:rsidRPr="004F766B">
        <w:rPr>
          <w:sz w:val="24"/>
          <w:szCs w:val="24"/>
        </w:rPr>
        <w:t>včasn</w:t>
      </w:r>
      <w:r>
        <w:rPr>
          <w:sz w:val="24"/>
          <w:szCs w:val="24"/>
        </w:rPr>
        <w:t xml:space="preserve">á </w:t>
      </w:r>
      <w:r w:rsidRPr="004F766B">
        <w:rPr>
          <w:sz w:val="24"/>
          <w:szCs w:val="24"/>
        </w:rPr>
        <w:t xml:space="preserve">péče </w:t>
      </w:r>
      <w:r>
        <w:rPr>
          <w:sz w:val="24"/>
          <w:szCs w:val="24"/>
        </w:rPr>
        <w:t xml:space="preserve">je nadále prioritou, </w:t>
      </w:r>
      <w:r w:rsidRPr="004F766B">
        <w:rPr>
          <w:sz w:val="24"/>
          <w:szCs w:val="24"/>
        </w:rPr>
        <w:t>nebyly v roce 2013 projekt</w:t>
      </w:r>
      <w:r>
        <w:rPr>
          <w:sz w:val="24"/>
          <w:szCs w:val="24"/>
        </w:rPr>
        <w:t xml:space="preserve">y předškolní přípravy a včasné péče dostatečně </w:t>
      </w:r>
      <w:r w:rsidRPr="00CC606B">
        <w:rPr>
          <w:sz w:val="24"/>
          <w:szCs w:val="24"/>
        </w:rPr>
        <w:t>podpořeny</w:t>
      </w:r>
      <w:r>
        <w:rPr>
          <w:sz w:val="24"/>
          <w:szCs w:val="24"/>
        </w:rPr>
        <w:t>;</w:t>
      </w: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řadu poskytovatelů bude nepodpoření </w:t>
      </w:r>
      <w:r w:rsidRPr="004F766B">
        <w:rPr>
          <w:sz w:val="24"/>
          <w:szCs w:val="24"/>
        </w:rPr>
        <w:t>likvidační</w:t>
      </w:r>
      <w:r>
        <w:rPr>
          <w:sz w:val="24"/>
          <w:szCs w:val="24"/>
        </w:rPr>
        <w:t>, přitom pracně budovali kapacitu svých organizací a zkvalitňovali své služby;</w:t>
      </w: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konečném důsledku dojde k roztříštění sítě služeb a k omezení vzdělanostních šancí romských dětí ze sociokulturně znevýhodňujícího prostředí; </w:t>
      </w:r>
    </w:p>
    <w:p w:rsidR="00AB29CD" w:rsidRDefault="00AB29CD" w:rsidP="00010EBF">
      <w:pPr>
        <w:pStyle w:val="ListParagraph"/>
        <w:numPr>
          <w:ilvl w:val="0"/>
          <w:numId w:val="21"/>
        </w:numP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příští rok Rada doporučuje předem stanovit částky alokované do jednotlivých tematických okruhů, a to ve spolupráci se členy Rady a s krajskými koordinátory pro romské záležitosti s ohledem na údaje, které jsou o situaci Romů v oblasti vzdělávání uvedeny ve Zprávě o stavu romské menšiny. </w:t>
      </w:r>
    </w:p>
    <w:p w:rsidR="00AB29CD" w:rsidRDefault="00AB29CD" w:rsidP="00262CA4">
      <w:pPr>
        <w:pStyle w:val="ListParagraph"/>
        <w:spacing w:before="120" w:after="0" w:line="240" w:lineRule="auto"/>
        <w:ind w:left="284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spacing w:before="120" w:after="0" w:line="240" w:lineRule="auto"/>
        <w:ind w:left="142"/>
        <w:jc w:val="both"/>
        <w:rPr>
          <w:sz w:val="24"/>
          <w:szCs w:val="24"/>
        </w:rPr>
      </w:pPr>
    </w:p>
    <w:p w:rsidR="00AB29CD" w:rsidRPr="00262CA4" w:rsidRDefault="00AB29CD" w:rsidP="00262CA4">
      <w:pPr>
        <w:spacing w:before="120" w:after="0" w:line="240" w:lineRule="auto"/>
        <w:jc w:val="both"/>
        <w:rPr>
          <w:sz w:val="24"/>
          <w:szCs w:val="24"/>
        </w:rPr>
      </w:pPr>
    </w:p>
    <w:p w:rsidR="00AB29CD" w:rsidRPr="000B14CB" w:rsidRDefault="00AB29CD" w:rsidP="00010EB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b/>
          <w:i/>
          <w:sz w:val="24"/>
          <w:szCs w:val="24"/>
        </w:rPr>
      </w:pPr>
      <w:r w:rsidRPr="000B14CB">
        <w:rPr>
          <w:b/>
          <w:i/>
          <w:sz w:val="24"/>
          <w:szCs w:val="24"/>
        </w:rPr>
        <w:t xml:space="preserve">Doporučení krajských koordinátorů pro romské záležitosti by mělo být předloženo </w:t>
      </w:r>
      <w:r>
        <w:rPr>
          <w:b/>
          <w:i/>
          <w:sz w:val="24"/>
          <w:szCs w:val="24"/>
        </w:rPr>
        <w:t xml:space="preserve">MŠMT </w:t>
      </w:r>
      <w:r w:rsidRPr="000B14CB">
        <w:rPr>
          <w:b/>
          <w:i/>
          <w:sz w:val="24"/>
          <w:szCs w:val="24"/>
        </w:rPr>
        <w:t>samostatně</w:t>
      </w:r>
      <w:r>
        <w:rPr>
          <w:b/>
          <w:i/>
          <w:sz w:val="24"/>
          <w:szCs w:val="24"/>
        </w:rPr>
        <w:t xml:space="preserve">, </w:t>
      </w:r>
      <w:r w:rsidRPr="000B14CB">
        <w:rPr>
          <w:b/>
          <w:i/>
          <w:sz w:val="24"/>
          <w:szCs w:val="24"/>
        </w:rPr>
        <w:t xml:space="preserve">nikoli jako součást projektové žádosti.  </w:t>
      </w:r>
    </w:p>
    <w:p w:rsidR="00AB29CD" w:rsidRDefault="00AB29CD" w:rsidP="00010EBF">
      <w:pPr>
        <w:pStyle w:val="ListParagraph"/>
        <w:spacing w:before="120" w:after="0" w:line="240" w:lineRule="auto"/>
        <w:ind w:left="426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10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je obtížné nezávisle a kriticky hodnotit činnost předkladatele, když je posudek koordinátorů součástí projektové žádosti;</w:t>
      </w:r>
    </w:p>
    <w:p w:rsidR="00AB29CD" w:rsidRDefault="00AB29CD" w:rsidP="00010EBF">
      <w:pPr>
        <w:pStyle w:val="ListParagraph"/>
        <w:numPr>
          <w:ilvl w:val="0"/>
          <w:numId w:val="10"/>
        </w:numPr>
        <w:spacing w:before="120" w:after="0" w:line="240" w:lineRule="auto"/>
        <w:ind w:left="142"/>
        <w:jc w:val="both"/>
        <w:rPr>
          <w:sz w:val="24"/>
          <w:szCs w:val="24"/>
        </w:rPr>
      </w:pPr>
      <w:r w:rsidRPr="00022A76">
        <w:rPr>
          <w:sz w:val="24"/>
          <w:szCs w:val="24"/>
        </w:rPr>
        <w:t xml:space="preserve">doporučení by mělo být </w:t>
      </w:r>
      <w:r>
        <w:rPr>
          <w:sz w:val="24"/>
          <w:szCs w:val="24"/>
        </w:rPr>
        <w:t xml:space="preserve">předloženo MŠMT </w:t>
      </w:r>
      <w:r w:rsidRPr="00022A76">
        <w:rPr>
          <w:sz w:val="24"/>
          <w:szCs w:val="24"/>
        </w:rPr>
        <w:t>samostatně, mělo by mít shrnující charakter za všechny projekty</w:t>
      </w:r>
      <w:r>
        <w:rPr>
          <w:sz w:val="24"/>
          <w:szCs w:val="24"/>
        </w:rPr>
        <w:t xml:space="preserve"> předložené </w:t>
      </w:r>
      <w:r w:rsidRPr="00022A76">
        <w:rPr>
          <w:sz w:val="24"/>
          <w:szCs w:val="24"/>
        </w:rPr>
        <w:t>za kraj</w:t>
      </w:r>
      <w:r>
        <w:rPr>
          <w:sz w:val="24"/>
          <w:szCs w:val="24"/>
        </w:rPr>
        <w:t xml:space="preserve"> s určením pořadí projektů, které doporučuje koordinátor podpořit vzhledem k prioritám a aktuálním potřebám Romů v kraji; </w:t>
      </w:r>
      <w:r w:rsidRPr="00022A76">
        <w:rPr>
          <w:sz w:val="24"/>
          <w:szCs w:val="24"/>
        </w:rPr>
        <w:t xml:space="preserve"> </w:t>
      </w:r>
    </w:p>
    <w:p w:rsidR="00AB29CD" w:rsidRDefault="00AB29CD" w:rsidP="00010EBF">
      <w:pPr>
        <w:pStyle w:val="ListParagraph"/>
        <w:numPr>
          <w:ilvl w:val="0"/>
          <w:numId w:val="10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posudek krajských koordinátorů by měl být zohledněn i v bodovém hodnocení žádosti, v současnosti na něj nemusí brát hodnotitelé ohled;</w:t>
      </w:r>
    </w:p>
    <w:p w:rsidR="00AB29CD" w:rsidRPr="009E2774" w:rsidRDefault="00AB29CD" w:rsidP="00010EBF">
      <w:pPr>
        <w:pStyle w:val="ListParagraph"/>
        <w:numPr>
          <w:ilvl w:val="0"/>
          <w:numId w:val="10"/>
        </w:numPr>
        <w:spacing w:before="120" w:after="0" w:line="240" w:lineRule="auto"/>
        <w:ind w:left="142"/>
        <w:jc w:val="both"/>
        <w:rPr>
          <w:sz w:val="24"/>
          <w:szCs w:val="24"/>
        </w:rPr>
      </w:pPr>
      <w:r w:rsidRPr="009E2774">
        <w:rPr>
          <w:sz w:val="24"/>
          <w:szCs w:val="24"/>
        </w:rPr>
        <w:t xml:space="preserve">je nutné zvýšit časovou dotaci pro posouzení projektu – vzhledem k tomu, že je doporučení součástí projektu, vyvíjí předkladatelé na koordinátory nátlak, aby </w:t>
      </w:r>
      <w:r>
        <w:rPr>
          <w:sz w:val="24"/>
          <w:szCs w:val="24"/>
        </w:rPr>
        <w:t xml:space="preserve">doporučení </w:t>
      </w:r>
      <w:r w:rsidRPr="009E2774">
        <w:rPr>
          <w:sz w:val="24"/>
          <w:szCs w:val="24"/>
        </w:rPr>
        <w:t>odevzdali co nejdříve</w:t>
      </w:r>
      <w:r>
        <w:rPr>
          <w:sz w:val="24"/>
          <w:szCs w:val="24"/>
        </w:rPr>
        <w:t xml:space="preserve"> kvůli splnění </w:t>
      </w:r>
      <w:r w:rsidRPr="009E2774">
        <w:rPr>
          <w:sz w:val="24"/>
          <w:szCs w:val="24"/>
        </w:rPr>
        <w:t>termín</w:t>
      </w:r>
      <w:r>
        <w:rPr>
          <w:sz w:val="24"/>
          <w:szCs w:val="24"/>
        </w:rPr>
        <w:t>u</w:t>
      </w:r>
      <w:r w:rsidRPr="009E2774">
        <w:rPr>
          <w:sz w:val="24"/>
          <w:szCs w:val="24"/>
        </w:rPr>
        <w:t xml:space="preserve"> pro </w:t>
      </w:r>
      <w:r>
        <w:rPr>
          <w:sz w:val="24"/>
          <w:szCs w:val="24"/>
        </w:rPr>
        <w:t xml:space="preserve">předložení </w:t>
      </w:r>
      <w:r w:rsidRPr="009E2774">
        <w:rPr>
          <w:sz w:val="24"/>
          <w:szCs w:val="24"/>
        </w:rPr>
        <w:t xml:space="preserve">žádosti, což </w:t>
      </w:r>
      <w:r>
        <w:rPr>
          <w:sz w:val="24"/>
          <w:szCs w:val="24"/>
        </w:rPr>
        <w:t xml:space="preserve">ovlivňuje i </w:t>
      </w:r>
      <w:r w:rsidRPr="009E2774">
        <w:rPr>
          <w:sz w:val="24"/>
          <w:szCs w:val="24"/>
        </w:rPr>
        <w:t>kvalit</w:t>
      </w:r>
      <w:r>
        <w:rPr>
          <w:sz w:val="24"/>
          <w:szCs w:val="24"/>
        </w:rPr>
        <w:t>u</w:t>
      </w:r>
      <w:r w:rsidRPr="009E2774">
        <w:rPr>
          <w:sz w:val="24"/>
          <w:szCs w:val="24"/>
        </w:rPr>
        <w:t xml:space="preserve"> posudku;</w:t>
      </w:r>
    </w:p>
    <w:p w:rsidR="00AB29CD" w:rsidRDefault="00AB29CD" w:rsidP="00010EBF">
      <w:pPr>
        <w:pStyle w:val="ListParagraph"/>
        <w:numPr>
          <w:ilvl w:val="0"/>
          <w:numId w:val="11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ideálním případě by měla být zajištěna účast koordinátorů na zasedání komise - s tím souvisí jejich požadavek, aby s nimi byl v dostatečném časovém předstihu dohodnut vhodný termín zasedání. </w:t>
      </w:r>
    </w:p>
    <w:p w:rsidR="00AB29CD" w:rsidRDefault="00AB29CD" w:rsidP="00010EBF">
      <w:pPr>
        <w:spacing w:before="120" w:after="0" w:line="240" w:lineRule="auto"/>
        <w:jc w:val="both"/>
        <w:rPr>
          <w:sz w:val="24"/>
          <w:szCs w:val="24"/>
        </w:rPr>
      </w:pPr>
    </w:p>
    <w:p w:rsidR="00AB29CD" w:rsidRPr="000B14CB" w:rsidRDefault="00AB29CD" w:rsidP="00010EB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b/>
          <w:i/>
          <w:sz w:val="24"/>
          <w:szCs w:val="24"/>
        </w:rPr>
      </w:pPr>
      <w:r w:rsidRPr="000B14CB">
        <w:rPr>
          <w:b/>
          <w:i/>
          <w:sz w:val="24"/>
          <w:szCs w:val="24"/>
        </w:rPr>
        <w:t xml:space="preserve">Jsou-li </w:t>
      </w:r>
      <w:r>
        <w:rPr>
          <w:b/>
          <w:i/>
          <w:sz w:val="24"/>
          <w:szCs w:val="24"/>
        </w:rPr>
        <w:t xml:space="preserve">někteří </w:t>
      </w:r>
      <w:r w:rsidRPr="000B14CB">
        <w:rPr>
          <w:b/>
          <w:i/>
          <w:sz w:val="24"/>
          <w:szCs w:val="24"/>
        </w:rPr>
        <w:t xml:space="preserve">krajští koordinátoři zároveň hodnotiteli projektů, potom by </w:t>
      </w:r>
      <w:r>
        <w:rPr>
          <w:b/>
          <w:i/>
          <w:sz w:val="24"/>
          <w:szCs w:val="24"/>
        </w:rPr>
        <w:t xml:space="preserve">neměli v zájmu dosažení co nejvyšší objektivity </w:t>
      </w:r>
      <w:r w:rsidRPr="000B14CB">
        <w:rPr>
          <w:b/>
          <w:i/>
          <w:sz w:val="24"/>
          <w:szCs w:val="24"/>
        </w:rPr>
        <w:t xml:space="preserve">hodnotit projekty </w:t>
      </w:r>
      <w:r>
        <w:rPr>
          <w:b/>
          <w:i/>
          <w:sz w:val="24"/>
          <w:szCs w:val="24"/>
        </w:rPr>
        <w:t xml:space="preserve">předkládané za jejich kraj. </w:t>
      </w:r>
      <w:r w:rsidRPr="000B14CB">
        <w:rPr>
          <w:b/>
          <w:i/>
          <w:sz w:val="24"/>
          <w:szCs w:val="24"/>
        </w:rPr>
        <w:t xml:space="preserve">   </w:t>
      </w:r>
    </w:p>
    <w:p w:rsidR="00AB29CD" w:rsidRDefault="00AB29CD" w:rsidP="00010EBF">
      <w:pPr>
        <w:pStyle w:val="ListParagraph"/>
        <w:spacing w:before="120" w:after="0" w:line="240" w:lineRule="auto"/>
        <w:ind w:left="142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11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krajští koordinátoři mají možnost se k žádostem za svůj kraj vyjádřit ve svém doporučení;</w:t>
      </w:r>
    </w:p>
    <w:p w:rsidR="00AB29CD" w:rsidRDefault="00AB29CD" w:rsidP="00010EBF">
      <w:pPr>
        <w:pStyle w:val="ListParagraph"/>
        <w:numPr>
          <w:ilvl w:val="0"/>
          <w:numId w:val="11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jsou-li však někteří z nich zároveň </w:t>
      </w:r>
      <w:r w:rsidRPr="00821443">
        <w:rPr>
          <w:sz w:val="24"/>
          <w:szCs w:val="24"/>
        </w:rPr>
        <w:t>hodnotitel</w:t>
      </w:r>
      <w:r>
        <w:rPr>
          <w:sz w:val="24"/>
          <w:szCs w:val="24"/>
        </w:rPr>
        <w:t xml:space="preserve">i projektů, </w:t>
      </w:r>
      <w:r w:rsidRPr="00821443">
        <w:rPr>
          <w:sz w:val="24"/>
          <w:szCs w:val="24"/>
        </w:rPr>
        <w:t>potom by měli hodnotit žádosti z jiného kraje</w:t>
      </w:r>
      <w:r>
        <w:rPr>
          <w:sz w:val="24"/>
          <w:szCs w:val="24"/>
        </w:rPr>
        <w:t>, aby byla zaručena nezávislost a objektivita jejich hodnocení.</w:t>
      </w:r>
    </w:p>
    <w:p w:rsidR="00AB29CD" w:rsidRDefault="00AB29CD" w:rsidP="00010EBF">
      <w:pPr>
        <w:pStyle w:val="ListParagraph"/>
        <w:spacing w:before="120" w:after="0" w:line="240" w:lineRule="auto"/>
        <w:ind w:left="142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spacing w:before="120" w:after="0" w:line="240" w:lineRule="auto"/>
        <w:ind w:left="284"/>
        <w:jc w:val="both"/>
        <w:rPr>
          <w:sz w:val="24"/>
          <w:szCs w:val="24"/>
        </w:rPr>
      </w:pPr>
    </w:p>
    <w:p w:rsidR="00AB29CD" w:rsidRPr="000B14CB" w:rsidRDefault="00AB29CD" w:rsidP="00456B0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0" w:line="240" w:lineRule="auto"/>
        <w:ind w:left="284"/>
        <w:jc w:val="both"/>
        <w:rPr>
          <w:b/>
          <w:i/>
          <w:sz w:val="24"/>
          <w:szCs w:val="24"/>
        </w:rPr>
      </w:pPr>
      <w:r w:rsidRPr="000B14CB">
        <w:rPr>
          <w:b/>
          <w:i/>
          <w:sz w:val="24"/>
          <w:szCs w:val="24"/>
        </w:rPr>
        <w:t xml:space="preserve">Upřesnit definici </w:t>
      </w:r>
      <w:r>
        <w:rPr>
          <w:b/>
          <w:i/>
          <w:sz w:val="24"/>
          <w:szCs w:val="24"/>
        </w:rPr>
        <w:t xml:space="preserve">aktivit, které budou podpořeny v rámci tematické oblasti </w:t>
      </w:r>
      <w:r>
        <w:rPr>
          <w:b/>
          <w:i/>
          <w:sz w:val="24"/>
          <w:szCs w:val="24"/>
        </w:rPr>
        <w:br/>
        <w:t>5 „Volnočasové zájmové aktivity pro romské děti a mládež“</w:t>
      </w:r>
      <w:r w:rsidRPr="000B14CB">
        <w:rPr>
          <w:b/>
          <w:i/>
          <w:sz w:val="24"/>
          <w:szCs w:val="24"/>
        </w:rPr>
        <w:t xml:space="preserve">.  </w:t>
      </w:r>
    </w:p>
    <w:p w:rsidR="00AB29CD" w:rsidRDefault="00AB29CD" w:rsidP="00010EBF">
      <w:pPr>
        <w:pStyle w:val="ListParagraph"/>
        <w:spacing w:before="120" w:after="0" w:line="240" w:lineRule="auto"/>
        <w:ind w:left="644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12"/>
        </w:numPr>
        <w:spacing w:before="120" w:after="0" w:line="240" w:lineRule="auto"/>
        <w:ind w:left="142"/>
        <w:jc w:val="both"/>
        <w:rPr>
          <w:sz w:val="24"/>
          <w:szCs w:val="24"/>
        </w:rPr>
      </w:pPr>
      <w:r w:rsidRPr="000B14CB">
        <w:rPr>
          <w:i/>
          <w:sz w:val="24"/>
          <w:szCs w:val="24"/>
        </w:rPr>
        <w:t xml:space="preserve">Metodika </w:t>
      </w:r>
      <w:r w:rsidRPr="000B14CB">
        <w:rPr>
          <w:sz w:val="24"/>
          <w:szCs w:val="24"/>
        </w:rPr>
        <w:t>de</w:t>
      </w:r>
      <w:r w:rsidRPr="00784C25">
        <w:rPr>
          <w:sz w:val="24"/>
          <w:szCs w:val="24"/>
        </w:rPr>
        <w:t>f</w:t>
      </w:r>
      <w:r>
        <w:rPr>
          <w:sz w:val="24"/>
          <w:szCs w:val="24"/>
        </w:rPr>
        <w:t>inuje vágně tematický okruh 5 „</w:t>
      </w:r>
      <w:r w:rsidRPr="000B14CB">
        <w:rPr>
          <w:i/>
          <w:sz w:val="24"/>
          <w:szCs w:val="24"/>
        </w:rPr>
        <w:t>Volnočasové a zájmové aktivity pro romské děti a mládež v návaznosti na jejich vzdělávací potřeby</w:t>
      </w:r>
      <w:r>
        <w:rPr>
          <w:sz w:val="24"/>
          <w:szCs w:val="24"/>
        </w:rPr>
        <w:t>“;</w:t>
      </w:r>
    </w:p>
    <w:p w:rsidR="00AB29CD" w:rsidRDefault="00AB29CD" w:rsidP="00010EBF">
      <w:pPr>
        <w:pStyle w:val="ListParagraph"/>
        <w:numPr>
          <w:ilvl w:val="0"/>
          <w:numId w:val="12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aktivity by měly být definované přesněji tak, aby byly podporovány dlouhodobé </w:t>
      </w:r>
      <w:r>
        <w:rPr>
          <w:sz w:val="24"/>
          <w:szCs w:val="24"/>
        </w:rPr>
        <w:br/>
        <w:t>a pravidelně pořádané aktivity, nikoli jednorázové akce;</w:t>
      </w:r>
    </w:p>
    <w:p w:rsidR="00AB29CD" w:rsidRPr="000B14CB" w:rsidRDefault="00AB29CD" w:rsidP="00010EBF">
      <w:pPr>
        <w:pStyle w:val="ListParagraph"/>
        <w:numPr>
          <w:ilvl w:val="0"/>
          <w:numId w:val="12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akceptovatelná je i podpora prázdninových pobytů dětí, neakceptovatelná je podpora jednorázových osvětových akcí, které jsou pořádány samostatně bez návaznosti na dlouhodobější projektovou aktivitu.  </w:t>
      </w:r>
    </w:p>
    <w:p w:rsidR="00AB29CD" w:rsidRDefault="00AB29CD" w:rsidP="00010EBF">
      <w:pPr>
        <w:pStyle w:val="ListParagraph"/>
        <w:spacing w:before="120" w:after="0" w:line="240" w:lineRule="auto"/>
        <w:ind w:left="284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spacing w:before="120" w:after="0" w:line="240" w:lineRule="auto"/>
        <w:ind w:left="284"/>
        <w:jc w:val="both"/>
        <w:rPr>
          <w:sz w:val="24"/>
          <w:szCs w:val="24"/>
        </w:rPr>
      </w:pPr>
    </w:p>
    <w:p w:rsidR="00AB29CD" w:rsidRPr="00784C25" w:rsidRDefault="00AB29CD" w:rsidP="00010EB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sz w:val="24"/>
          <w:szCs w:val="24"/>
        </w:rPr>
      </w:pPr>
      <w:r w:rsidRPr="00784C25">
        <w:rPr>
          <w:b/>
          <w:i/>
          <w:sz w:val="24"/>
          <w:szCs w:val="24"/>
        </w:rPr>
        <w:t xml:space="preserve">Zahrnout </w:t>
      </w:r>
      <w:r>
        <w:rPr>
          <w:b/>
          <w:i/>
          <w:sz w:val="24"/>
          <w:szCs w:val="24"/>
        </w:rPr>
        <w:t xml:space="preserve">do Metodiky do okruhu </w:t>
      </w:r>
      <w:r w:rsidRPr="00784C25">
        <w:rPr>
          <w:b/>
          <w:i/>
          <w:sz w:val="24"/>
          <w:szCs w:val="24"/>
        </w:rPr>
        <w:t>uznatelných nákladů programu náklady na vzdělávání pracovníků zapojených do projektu</w:t>
      </w:r>
    </w:p>
    <w:p w:rsidR="00AB29CD" w:rsidRDefault="00AB29CD" w:rsidP="00010EBF">
      <w:pPr>
        <w:pStyle w:val="ListParagraph"/>
        <w:spacing w:before="120" w:after="0" w:line="240" w:lineRule="auto"/>
        <w:ind w:left="142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1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Metodika pro rok 2013 zahrnuje do okruhu uznatelných nákladů následující:</w:t>
      </w:r>
    </w:p>
    <w:p w:rsidR="00AB29CD" w:rsidRPr="000B14CB" w:rsidRDefault="00AB29CD" w:rsidP="00010EBF">
      <w:pPr>
        <w:pStyle w:val="ListParagraph"/>
        <w:numPr>
          <w:ilvl w:val="1"/>
          <w:numId w:val="18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0B14CB">
        <w:rPr>
          <w:bCs/>
          <w:sz w:val="24"/>
          <w:szCs w:val="24"/>
        </w:rPr>
        <w:t>materiální náklady (výdaje)</w:t>
      </w:r>
    </w:p>
    <w:p w:rsidR="00AB29CD" w:rsidRPr="000B14CB" w:rsidRDefault="00AB29CD" w:rsidP="00010EBF">
      <w:pPr>
        <w:pStyle w:val="ListParagraph"/>
        <w:numPr>
          <w:ilvl w:val="1"/>
          <w:numId w:val="18"/>
        </w:numPr>
        <w:spacing w:before="120" w:after="0" w:line="240" w:lineRule="auto"/>
        <w:jc w:val="both"/>
        <w:rPr>
          <w:bCs/>
          <w:sz w:val="24"/>
          <w:szCs w:val="24"/>
        </w:rPr>
      </w:pPr>
      <w:r w:rsidRPr="000B14CB">
        <w:rPr>
          <w:bCs/>
          <w:sz w:val="24"/>
          <w:szCs w:val="24"/>
        </w:rPr>
        <w:t>nemateriální náklady (výdaje) a služby</w:t>
      </w:r>
    </w:p>
    <w:p w:rsidR="00AB29CD" w:rsidRPr="00022A76" w:rsidRDefault="00AB29CD" w:rsidP="00010EBF">
      <w:pPr>
        <w:pStyle w:val="ListParagraph"/>
        <w:numPr>
          <w:ilvl w:val="1"/>
          <w:numId w:val="18"/>
        </w:numPr>
        <w:spacing w:before="120" w:after="0" w:line="240" w:lineRule="auto"/>
        <w:jc w:val="both"/>
        <w:rPr>
          <w:sz w:val="24"/>
          <w:szCs w:val="24"/>
        </w:rPr>
      </w:pPr>
      <w:r w:rsidRPr="000B14CB">
        <w:rPr>
          <w:bCs/>
          <w:sz w:val="24"/>
          <w:szCs w:val="24"/>
        </w:rPr>
        <w:t xml:space="preserve">mzdy </w:t>
      </w:r>
      <w:r w:rsidRPr="00022A76">
        <w:rPr>
          <w:sz w:val="24"/>
          <w:szCs w:val="24"/>
        </w:rPr>
        <w:t>(pouze u občanských sdružení, obecně prospěšných společností a účelových zařízení církví), požadovaná výše mzdových nákladů musí být srovnatelná s odměňováním obdobné činnosti v rozpočtové sféře</w:t>
      </w:r>
    </w:p>
    <w:p w:rsidR="00AB29CD" w:rsidRPr="00022A76" w:rsidRDefault="00AB29CD" w:rsidP="00010EBF">
      <w:pPr>
        <w:pStyle w:val="ListParagraph"/>
        <w:numPr>
          <w:ilvl w:val="1"/>
          <w:numId w:val="18"/>
        </w:numPr>
        <w:spacing w:before="120" w:after="0" w:line="240" w:lineRule="auto"/>
        <w:jc w:val="both"/>
        <w:rPr>
          <w:sz w:val="24"/>
          <w:szCs w:val="24"/>
        </w:rPr>
      </w:pPr>
      <w:r w:rsidRPr="000B14CB">
        <w:rPr>
          <w:bCs/>
          <w:sz w:val="24"/>
          <w:szCs w:val="24"/>
        </w:rPr>
        <w:t xml:space="preserve">OON </w:t>
      </w:r>
      <w:r w:rsidRPr="00022A76">
        <w:rPr>
          <w:sz w:val="24"/>
          <w:szCs w:val="24"/>
        </w:rPr>
        <w:t>(DPČ, DPP)</w:t>
      </w:r>
    </w:p>
    <w:p w:rsidR="00AB29CD" w:rsidRPr="00866E43" w:rsidRDefault="00AB29CD" w:rsidP="00010EBF">
      <w:pPr>
        <w:pStyle w:val="ListParagraph"/>
        <w:numPr>
          <w:ilvl w:val="1"/>
          <w:numId w:val="18"/>
        </w:num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0B14CB">
        <w:rPr>
          <w:bCs/>
          <w:sz w:val="24"/>
          <w:szCs w:val="24"/>
        </w:rPr>
        <w:t xml:space="preserve">náklady spojené s pracovními cestami </w:t>
      </w:r>
      <w:r w:rsidRPr="00022A76">
        <w:rPr>
          <w:bCs/>
          <w:sz w:val="24"/>
          <w:szCs w:val="24"/>
        </w:rPr>
        <w:t xml:space="preserve">na území České republiky do výše stanovené příslušným právním předpisem. </w:t>
      </w:r>
    </w:p>
    <w:p w:rsidR="00AB29CD" w:rsidRPr="00022A76" w:rsidRDefault="00AB29CD" w:rsidP="00866E43">
      <w:pPr>
        <w:pStyle w:val="ListParagraph"/>
        <w:spacing w:before="120" w:after="0" w:line="240" w:lineRule="auto"/>
        <w:ind w:left="700"/>
        <w:jc w:val="both"/>
        <w:rPr>
          <w:b/>
          <w:bCs/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1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náklad na vzdělávání pracovníků zapojených do projektu není v Metodice explicitně uveden, předkladatelé projektů mají v tomto ohledu nejasnosti;</w:t>
      </w:r>
    </w:p>
    <w:p w:rsidR="00AB29CD" w:rsidRPr="000B14CB" w:rsidRDefault="00AB29CD" w:rsidP="00010EBF">
      <w:pPr>
        <w:pStyle w:val="ListParagraph"/>
        <w:numPr>
          <w:ilvl w:val="0"/>
          <w:numId w:val="1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tohoto důvodu doporučujeme uvést do Metodiky údaj o tom, že jsou náklady na vzdělávání pracovníků uznatelným nákladem projektu. </w:t>
      </w:r>
    </w:p>
    <w:p w:rsidR="00AB29CD" w:rsidRDefault="00AB29CD" w:rsidP="00010EBF">
      <w:pPr>
        <w:spacing w:before="120" w:after="0" w:line="240" w:lineRule="auto"/>
        <w:jc w:val="both"/>
        <w:rPr>
          <w:sz w:val="24"/>
          <w:szCs w:val="24"/>
        </w:rPr>
      </w:pPr>
    </w:p>
    <w:p w:rsidR="00AB29CD" w:rsidRPr="000B14CB" w:rsidRDefault="00AB29CD" w:rsidP="00010EB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b/>
          <w:i/>
          <w:sz w:val="24"/>
          <w:szCs w:val="24"/>
        </w:rPr>
      </w:pPr>
      <w:r w:rsidRPr="000B14CB">
        <w:rPr>
          <w:b/>
          <w:i/>
          <w:sz w:val="24"/>
          <w:szCs w:val="24"/>
        </w:rPr>
        <w:t xml:space="preserve">Zvážit </w:t>
      </w:r>
      <w:r>
        <w:rPr>
          <w:b/>
          <w:i/>
          <w:sz w:val="24"/>
          <w:szCs w:val="24"/>
        </w:rPr>
        <w:t xml:space="preserve">důležitost a </w:t>
      </w:r>
      <w:r w:rsidRPr="000B14CB">
        <w:rPr>
          <w:b/>
          <w:i/>
          <w:sz w:val="24"/>
          <w:szCs w:val="24"/>
        </w:rPr>
        <w:t>váhu jednotlivých kritérií</w:t>
      </w:r>
      <w:r>
        <w:rPr>
          <w:b/>
          <w:i/>
          <w:sz w:val="24"/>
          <w:szCs w:val="24"/>
        </w:rPr>
        <w:t xml:space="preserve"> pro hodnocení žádosti o dotaci, doplnit nové kritérium „spolupráce s dalšími aktéry při realizaci projektů“</w:t>
      </w:r>
    </w:p>
    <w:p w:rsidR="00AB29CD" w:rsidRDefault="00AB29CD" w:rsidP="00010EBF">
      <w:pPr>
        <w:pStyle w:val="ListParagraph"/>
        <w:spacing w:before="120" w:after="0" w:line="240" w:lineRule="auto"/>
        <w:ind w:left="644"/>
        <w:jc w:val="both"/>
        <w:rPr>
          <w:sz w:val="24"/>
          <w:szCs w:val="24"/>
        </w:rPr>
      </w:pPr>
    </w:p>
    <w:p w:rsidR="00AB29CD" w:rsidRDefault="00AB29CD" w:rsidP="00010EBF">
      <w:pPr>
        <w:pStyle w:val="ListParagraph"/>
        <w:numPr>
          <w:ilvl w:val="0"/>
          <w:numId w:val="13"/>
        </w:numPr>
        <w:spacing w:before="120" w:after="0" w:line="240" w:lineRule="auto"/>
        <w:ind w:left="284"/>
        <w:jc w:val="both"/>
        <w:rPr>
          <w:sz w:val="24"/>
          <w:szCs w:val="24"/>
        </w:rPr>
      </w:pPr>
      <w:r w:rsidRPr="004E7876">
        <w:rPr>
          <w:sz w:val="24"/>
          <w:szCs w:val="24"/>
        </w:rPr>
        <w:t xml:space="preserve">doporučení se nejvíce </w:t>
      </w:r>
      <w:r>
        <w:rPr>
          <w:sz w:val="24"/>
          <w:szCs w:val="24"/>
        </w:rPr>
        <w:t>těchto kritérií:</w:t>
      </w:r>
    </w:p>
    <w:p w:rsidR="00AB29CD" w:rsidRDefault="00AB29CD" w:rsidP="00DD4E70">
      <w:pPr>
        <w:pStyle w:val="ListParagraph"/>
        <w:spacing w:before="120" w:after="0" w:line="240" w:lineRule="auto"/>
        <w:ind w:left="284"/>
        <w:jc w:val="both"/>
        <w:rPr>
          <w:sz w:val="24"/>
          <w:szCs w:val="24"/>
        </w:rPr>
      </w:pPr>
    </w:p>
    <w:p w:rsidR="00AB29CD" w:rsidRDefault="00AB29CD" w:rsidP="00A15BA0">
      <w:pPr>
        <w:pStyle w:val="ListParagraph"/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0B14CB">
        <w:rPr>
          <w:i/>
          <w:sz w:val="24"/>
          <w:szCs w:val="24"/>
        </w:rPr>
        <w:t>kritéria A1 a A2</w:t>
      </w:r>
      <w:r>
        <w:rPr>
          <w:sz w:val="24"/>
          <w:szCs w:val="24"/>
        </w:rPr>
        <w:t>, která</w:t>
      </w:r>
      <w:r w:rsidRPr="00386A6D">
        <w:rPr>
          <w:sz w:val="24"/>
          <w:szCs w:val="24"/>
        </w:rPr>
        <w:t xml:space="preserve"> mají poměrně vysokou hodnotu </w:t>
      </w:r>
      <w:r>
        <w:rPr>
          <w:sz w:val="24"/>
          <w:szCs w:val="24"/>
        </w:rPr>
        <w:t>(</w:t>
      </w:r>
      <w:r w:rsidRPr="00386A6D">
        <w:rPr>
          <w:sz w:val="24"/>
          <w:szCs w:val="24"/>
        </w:rPr>
        <w:t>5 bodů</w:t>
      </w:r>
      <w:r>
        <w:rPr>
          <w:sz w:val="24"/>
          <w:szCs w:val="24"/>
        </w:rPr>
        <w:t>)</w:t>
      </w:r>
      <w:r w:rsidRPr="00386A6D">
        <w:rPr>
          <w:sz w:val="24"/>
          <w:szCs w:val="24"/>
        </w:rPr>
        <w:t xml:space="preserve"> a vyjadřují v podstatě totéž</w:t>
      </w:r>
      <w:r>
        <w:rPr>
          <w:sz w:val="24"/>
          <w:szCs w:val="24"/>
        </w:rPr>
        <w:t xml:space="preserve">, </w:t>
      </w:r>
      <w:r w:rsidRPr="00386A6D">
        <w:rPr>
          <w:sz w:val="24"/>
          <w:szCs w:val="24"/>
        </w:rPr>
        <w:t xml:space="preserve">pokud </w:t>
      </w:r>
      <w:r>
        <w:rPr>
          <w:sz w:val="24"/>
          <w:szCs w:val="24"/>
        </w:rPr>
        <w:t xml:space="preserve">projekt </w:t>
      </w:r>
      <w:r w:rsidRPr="00386A6D">
        <w:rPr>
          <w:sz w:val="24"/>
          <w:szCs w:val="24"/>
        </w:rPr>
        <w:t xml:space="preserve">splňuje </w:t>
      </w:r>
      <w:r>
        <w:rPr>
          <w:sz w:val="24"/>
          <w:szCs w:val="24"/>
        </w:rPr>
        <w:t xml:space="preserve">kritérium </w:t>
      </w:r>
      <w:r w:rsidRPr="00386A6D">
        <w:rPr>
          <w:sz w:val="24"/>
          <w:szCs w:val="24"/>
        </w:rPr>
        <w:t xml:space="preserve">A2, měl by splňovat </w:t>
      </w:r>
      <w:r>
        <w:rPr>
          <w:sz w:val="24"/>
          <w:szCs w:val="24"/>
        </w:rPr>
        <w:t xml:space="preserve">i kritérium </w:t>
      </w:r>
      <w:r w:rsidRPr="00386A6D">
        <w:rPr>
          <w:sz w:val="24"/>
          <w:szCs w:val="24"/>
        </w:rPr>
        <w:t>A1</w:t>
      </w:r>
      <w:r>
        <w:rPr>
          <w:sz w:val="24"/>
          <w:szCs w:val="24"/>
        </w:rPr>
        <w:t>;</w:t>
      </w:r>
    </w:p>
    <w:p w:rsidR="00AB29CD" w:rsidRDefault="00AB29CD" w:rsidP="00A15BA0">
      <w:pPr>
        <w:pStyle w:val="ListParagraph"/>
        <w:numPr>
          <w:ilvl w:val="0"/>
          <w:numId w:val="13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tohoto důvodu doporučujeme snížit maximální počet bodů udělených v rámci kritérií, případně kritéria sloučit do jednoho;  </w:t>
      </w:r>
      <w:r w:rsidRPr="00386A6D">
        <w:rPr>
          <w:sz w:val="24"/>
          <w:szCs w:val="24"/>
        </w:rPr>
        <w:t xml:space="preserve">  </w:t>
      </w:r>
    </w:p>
    <w:p w:rsidR="00AB29CD" w:rsidRDefault="00AB29CD" w:rsidP="00A15BA0">
      <w:pPr>
        <w:pStyle w:val="ListParagraph"/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86A6D">
        <w:rPr>
          <w:sz w:val="24"/>
          <w:szCs w:val="24"/>
        </w:rPr>
        <w:t>ro posouzení kvality projekt</w:t>
      </w:r>
      <w:r>
        <w:rPr>
          <w:sz w:val="24"/>
          <w:szCs w:val="24"/>
        </w:rPr>
        <w:t>u</w:t>
      </w:r>
      <w:r w:rsidRPr="00386A6D">
        <w:rPr>
          <w:sz w:val="24"/>
          <w:szCs w:val="24"/>
        </w:rPr>
        <w:t xml:space="preserve"> jsou klíčovými</w:t>
      </w:r>
      <w:r>
        <w:rPr>
          <w:sz w:val="24"/>
          <w:szCs w:val="24"/>
        </w:rPr>
        <w:t xml:space="preserve"> kritéria </w:t>
      </w:r>
      <w:r w:rsidRPr="00386A6D">
        <w:rPr>
          <w:sz w:val="24"/>
          <w:szCs w:val="24"/>
        </w:rPr>
        <w:t>A4</w:t>
      </w:r>
      <w:r>
        <w:rPr>
          <w:sz w:val="24"/>
          <w:szCs w:val="24"/>
        </w:rPr>
        <w:t xml:space="preserve"> – </w:t>
      </w:r>
      <w:r w:rsidRPr="00B456BE">
        <w:rPr>
          <w:i/>
          <w:sz w:val="24"/>
          <w:szCs w:val="24"/>
        </w:rPr>
        <w:t>Způsob ověřování dosažených cílů</w:t>
      </w:r>
      <w:r w:rsidRPr="00386A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kritéria uvedená ve skupině </w:t>
      </w:r>
      <w:r w:rsidRPr="00386A6D">
        <w:rPr>
          <w:sz w:val="24"/>
          <w:szCs w:val="24"/>
        </w:rPr>
        <w:t>B</w:t>
      </w:r>
      <w:r>
        <w:rPr>
          <w:sz w:val="24"/>
          <w:szCs w:val="24"/>
        </w:rPr>
        <w:t xml:space="preserve"> zaměřených na odbornost projektu (s výjimkou kritérií </w:t>
      </w:r>
      <w:r w:rsidRPr="00386A6D">
        <w:rPr>
          <w:sz w:val="24"/>
          <w:szCs w:val="24"/>
        </w:rPr>
        <w:t>B5</w:t>
      </w:r>
      <w:r>
        <w:rPr>
          <w:sz w:val="24"/>
          <w:szCs w:val="24"/>
        </w:rPr>
        <w:t xml:space="preserve"> </w:t>
      </w:r>
      <w:r w:rsidRPr="00386A6D">
        <w:rPr>
          <w:sz w:val="24"/>
          <w:szCs w:val="24"/>
        </w:rPr>
        <w:t>a B6</w:t>
      </w:r>
      <w:r>
        <w:rPr>
          <w:sz w:val="24"/>
          <w:szCs w:val="24"/>
        </w:rPr>
        <w:t>)</w:t>
      </w:r>
      <w:r w:rsidRPr="00386A6D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kritéria zahrnutá do skupiny </w:t>
      </w:r>
      <w:r w:rsidRPr="00386A6D">
        <w:rPr>
          <w:sz w:val="24"/>
          <w:szCs w:val="24"/>
        </w:rPr>
        <w:t>C</w:t>
      </w:r>
      <w:r>
        <w:rPr>
          <w:sz w:val="24"/>
          <w:szCs w:val="24"/>
        </w:rPr>
        <w:t xml:space="preserve"> zaměřená na personální </w:t>
      </w:r>
      <w:r>
        <w:rPr>
          <w:sz w:val="24"/>
          <w:szCs w:val="24"/>
        </w:rPr>
        <w:br/>
        <w:t>a materiální zajištění projektu, k</w:t>
      </w:r>
      <w:r w:rsidRPr="00386A6D">
        <w:rPr>
          <w:sz w:val="24"/>
          <w:szCs w:val="24"/>
        </w:rPr>
        <w:t xml:space="preserve">de by </w:t>
      </w:r>
      <w:r>
        <w:rPr>
          <w:sz w:val="24"/>
          <w:szCs w:val="24"/>
        </w:rPr>
        <w:t xml:space="preserve">tedy </w:t>
      </w:r>
      <w:r w:rsidRPr="00386A6D">
        <w:rPr>
          <w:sz w:val="24"/>
          <w:szCs w:val="24"/>
        </w:rPr>
        <w:t>mohla být vět</w:t>
      </w:r>
      <w:r>
        <w:rPr>
          <w:sz w:val="24"/>
          <w:szCs w:val="24"/>
        </w:rPr>
        <w:t>ší bodová diferenciace;</w:t>
      </w:r>
    </w:p>
    <w:p w:rsidR="00AB29CD" w:rsidRDefault="00AB29CD" w:rsidP="00A15BA0">
      <w:pPr>
        <w:pStyle w:val="ListParagraph"/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0B14CB">
        <w:rPr>
          <w:i/>
          <w:sz w:val="24"/>
          <w:szCs w:val="24"/>
        </w:rPr>
        <w:t>kritéria B5 – inovativnost</w:t>
      </w:r>
      <w:r w:rsidRPr="000B14CB">
        <w:rPr>
          <w:sz w:val="24"/>
          <w:szCs w:val="24"/>
        </w:rPr>
        <w:t xml:space="preserve"> – MŠMT by pro hodnotitele mělo jasně stanovit, jaká kritéria musí splňovat inovativní projekt, existuje totiž v tomto mezi hodnotiteli nejasný výklad; </w:t>
      </w:r>
    </w:p>
    <w:p w:rsidR="00AB29CD" w:rsidRDefault="00AB29CD" w:rsidP="00A15BA0">
      <w:pPr>
        <w:pStyle w:val="ListParagraph"/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0B14CB">
        <w:rPr>
          <w:i/>
          <w:sz w:val="24"/>
          <w:szCs w:val="24"/>
        </w:rPr>
        <w:t>kritérium B6</w:t>
      </w:r>
      <w:r w:rsidRPr="000B14CB">
        <w:rPr>
          <w:sz w:val="24"/>
          <w:szCs w:val="24"/>
        </w:rPr>
        <w:t xml:space="preserve"> – </w:t>
      </w:r>
      <w:r w:rsidRPr="00010EBF">
        <w:rPr>
          <w:i/>
          <w:sz w:val="24"/>
          <w:szCs w:val="24"/>
        </w:rPr>
        <w:t>udržitelnost projektu</w:t>
      </w:r>
      <w:r w:rsidRPr="000B14CB">
        <w:rPr>
          <w:sz w:val="24"/>
          <w:szCs w:val="24"/>
        </w:rPr>
        <w:t xml:space="preserve"> </w:t>
      </w:r>
      <w:r>
        <w:rPr>
          <w:sz w:val="24"/>
          <w:szCs w:val="24"/>
        </w:rPr>
        <w:t>- je obtížné toto kritérium naplnit, mnoho předkladatelů sice v žádostech deklaruje, že projekt je udržitelný, tento závazek však nebývá naplněn i s ohledem na současný stav financování sociálních služeb</w:t>
      </w:r>
      <w:r>
        <w:rPr>
          <w:sz w:val="24"/>
          <w:szCs w:val="24"/>
        </w:rPr>
        <w:br/>
        <w:t>a dalších integračních programů;</w:t>
      </w:r>
    </w:p>
    <w:p w:rsidR="00AB29CD" w:rsidRPr="00456B07" w:rsidRDefault="00AB29CD" w:rsidP="00A15BA0">
      <w:pPr>
        <w:pStyle w:val="ListParagraph"/>
        <w:numPr>
          <w:ilvl w:val="0"/>
          <w:numId w:val="13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456B07">
        <w:rPr>
          <w:sz w:val="24"/>
          <w:szCs w:val="24"/>
        </w:rPr>
        <w:t xml:space="preserve">doporučujeme proto snížit maximální počet bodů, který může být projektu přidělen;   </w:t>
      </w:r>
    </w:p>
    <w:p w:rsidR="00AB29CD" w:rsidRDefault="00AB29CD" w:rsidP="00A15BA0">
      <w:pPr>
        <w:pStyle w:val="ListParagraph"/>
        <w:numPr>
          <w:ilvl w:val="0"/>
          <w:numId w:val="20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0B14CB">
        <w:rPr>
          <w:i/>
          <w:sz w:val="24"/>
          <w:szCs w:val="24"/>
        </w:rPr>
        <w:t>kritérium B7</w:t>
      </w:r>
      <w:r w:rsidRPr="000B14CB">
        <w:rPr>
          <w:sz w:val="24"/>
          <w:szCs w:val="24"/>
        </w:rPr>
        <w:t xml:space="preserve"> – </w:t>
      </w:r>
      <w:r w:rsidRPr="00010EBF">
        <w:rPr>
          <w:i/>
          <w:sz w:val="24"/>
          <w:szCs w:val="24"/>
        </w:rPr>
        <w:t>rozsah a dosah projektu</w:t>
      </w:r>
      <w:r>
        <w:rPr>
          <w:sz w:val="24"/>
          <w:szCs w:val="24"/>
        </w:rPr>
        <w:t xml:space="preserve"> – toto kritérium se jeví jako nadbytečné, neboť </w:t>
      </w:r>
      <w:r w:rsidRPr="000B14CB">
        <w:rPr>
          <w:sz w:val="24"/>
          <w:szCs w:val="24"/>
        </w:rPr>
        <w:t xml:space="preserve">většina projektů má dopad jen na </w:t>
      </w:r>
      <w:r>
        <w:rPr>
          <w:sz w:val="24"/>
          <w:szCs w:val="24"/>
        </w:rPr>
        <w:t xml:space="preserve">cílovou skupinu v </w:t>
      </w:r>
      <w:r w:rsidRPr="000B14CB">
        <w:rPr>
          <w:sz w:val="24"/>
          <w:szCs w:val="24"/>
        </w:rPr>
        <w:t>lokalit</w:t>
      </w:r>
      <w:r>
        <w:rPr>
          <w:sz w:val="24"/>
          <w:szCs w:val="24"/>
        </w:rPr>
        <w:t>ě</w:t>
      </w:r>
      <w:r w:rsidRPr="000B14CB">
        <w:rPr>
          <w:sz w:val="24"/>
          <w:szCs w:val="24"/>
        </w:rPr>
        <w:t>, kde je realizován</w:t>
      </w:r>
      <w:r>
        <w:rPr>
          <w:sz w:val="24"/>
          <w:szCs w:val="24"/>
        </w:rPr>
        <w:t>; v čekávaných výstupech projektů ani není uvedeno, že by MŠMT očekávalo jiný např. nadregionální dopad;</w:t>
      </w:r>
    </w:p>
    <w:p w:rsidR="00AB29CD" w:rsidRDefault="00AB29CD" w:rsidP="00A15BA0">
      <w:pPr>
        <w:pStyle w:val="ListParagraph"/>
        <w:numPr>
          <w:ilvl w:val="0"/>
          <w:numId w:val="13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DD4E70">
        <w:rPr>
          <w:i/>
          <w:sz w:val="24"/>
          <w:szCs w:val="24"/>
        </w:rPr>
        <w:t>kritérium D5</w:t>
      </w:r>
      <w:r w:rsidRPr="00DD4E70">
        <w:rPr>
          <w:sz w:val="24"/>
          <w:szCs w:val="24"/>
        </w:rPr>
        <w:t xml:space="preserve"> – </w:t>
      </w:r>
      <w:r w:rsidRPr="00DD4E70">
        <w:rPr>
          <w:i/>
          <w:sz w:val="24"/>
          <w:szCs w:val="24"/>
        </w:rPr>
        <w:t>vlastní finanční podíl žadatele či účast jiných partnerů</w:t>
      </w:r>
      <w:r w:rsidRPr="00DD4E70">
        <w:rPr>
          <w:sz w:val="24"/>
          <w:szCs w:val="24"/>
        </w:rPr>
        <w:t xml:space="preserve"> – v rámci kritéria jsou zohledněny projekty, kde je počítáno s minimální spoluúčastí, méně bodů získávají předkladatelé, kteří do žádosti uvedou, že bude projekt financován i z jiných zdrojů</w:t>
      </w:r>
      <w:r>
        <w:rPr>
          <w:rStyle w:val="FootnoteReference"/>
          <w:sz w:val="24"/>
          <w:szCs w:val="24"/>
        </w:rPr>
        <w:footnoteReference w:id="2"/>
      </w:r>
      <w:r w:rsidRPr="00DD4E70">
        <w:rPr>
          <w:sz w:val="24"/>
          <w:szCs w:val="24"/>
        </w:rPr>
        <w:t xml:space="preserve">; </w:t>
      </w:r>
    </w:p>
    <w:p w:rsidR="00AB29CD" w:rsidRDefault="00AB29CD" w:rsidP="00A15BA0">
      <w:pPr>
        <w:pStyle w:val="ListParagraph"/>
        <w:numPr>
          <w:ilvl w:val="0"/>
          <w:numId w:val="13"/>
        </w:numPr>
        <w:spacing w:before="120" w:after="0" w:line="240" w:lineRule="auto"/>
        <w:ind w:left="425" w:hanging="357"/>
        <w:jc w:val="both"/>
        <w:rPr>
          <w:sz w:val="24"/>
          <w:szCs w:val="24"/>
        </w:rPr>
      </w:pPr>
      <w:r w:rsidRPr="00DD4E70">
        <w:rPr>
          <w:sz w:val="24"/>
          <w:szCs w:val="24"/>
        </w:rPr>
        <w:t xml:space="preserve">údaj </w:t>
      </w:r>
      <w:r>
        <w:rPr>
          <w:sz w:val="24"/>
          <w:szCs w:val="24"/>
        </w:rPr>
        <w:t xml:space="preserve">o finanční spoluúčasti je však pouze </w:t>
      </w:r>
      <w:r w:rsidRPr="00DD4E70">
        <w:rPr>
          <w:sz w:val="24"/>
          <w:szCs w:val="24"/>
        </w:rPr>
        <w:t>orientační</w:t>
      </w:r>
      <w:r>
        <w:rPr>
          <w:sz w:val="24"/>
          <w:szCs w:val="24"/>
        </w:rPr>
        <w:t xml:space="preserve">, neboť předkladatelé v době zpracovávání projektu nemají jistotu, jestli skutečně dotace od ostatních donorů na projekt dostanou, neboť jejich dotační řízení ještě nejsou uzavřená; </w:t>
      </w:r>
    </w:p>
    <w:p w:rsidR="00AB29CD" w:rsidRDefault="00AB29CD" w:rsidP="005619FB">
      <w:pPr>
        <w:pStyle w:val="ListParagraph"/>
        <w:numPr>
          <w:ilvl w:val="0"/>
          <w:numId w:val="13"/>
        </w:numPr>
        <w:spacing w:before="120" w:after="0" w:line="240" w:lineRule="auto"/>
        <w:ind w:left="28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doporučujeme snížit váhu kritéria a maximální počet bodů, který může být projektu přidělen.  mezi kritéria by mělo být zahrnuto nové, a to </w:t>
      </w:r>
      <w:r w:rsidRPr="00456B07">
        <w:rPr>
          <w:i/>
          <w:sz w:val="24"/>
          <w:szCs w:val="24"/>
        </w:rPr>
        <w:t>spolupráce s dalšími aktéry</w:t>
      </w:r>
      <w:r>
        <w:rPr>
          <w:sz w:val="24"/>
          <w:szCs w:val="24"/>
        </w:rPr>
        <w:t xml:space="preserve">, neboť podpora Romů v oblasti vzdělávání je multidimenzionální proces, který vyžaduje interdisciplinární přístup a spolupráci s klíčovými aktéry jako je např. škola, orgán sociálně - právní ochrany dětí, jiní poskytovatelé vzdělávacích aktivit, atd.; schopnost uplatnit komplexní přístup a snaha o provázání svých aktivit s činností ostatních důležitých aktérů by měla být oceněna.  </w:t>
      </w:r>
    </w:p>
    <w:p w:rsidR="00AB29CD" w:rsidRPr="006E7E6D" w:rsidRDefault="00AB29CD" w:rsidP="00A15BA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jc w:val="both"/>
        <w:rPr>
          <w:b/>
          <w:i/>
          <w:sz w:val="24"/>
          <w:szCs w:val="24"/>
        </w:rPr>
      </w:pPr>
      <w:r w:rsidRPr="006E7E6D">
        <w:rPr>
          <w:b/>
          <w:i/>
          <w:sz w:val="24"/>
          <w:szCs w:val="24"/>
        </w:rPr>
        <w:t xml:space="preserve">Pokud </w:t>
      </w:r>
      <w:r>
        <w:rPr>
          <w:b/>
          <w:i/>
          <w:sz w:val="24"/>
          <w:szCs w:val="24"/>
        </w:rPr>
        <w:t xml:space="preserve">bude </w:t>
      </w:r>
      <w:r w:rsidRPr="006E7E6D">
        <w:rPr>
          <w:b/>
          <w:i/>
          <w:sz w:val="24"/>
          <w:szCs w:val="24"/>
        </w:rPr>
        <w:t>velký bodový rozdíl mezi hodnoceními obou hodnotitelů, nechat zpracovat třetí hodnocení projektové žádosti;</w:t>
      </w:r>
    </w:p>
    <w:p w:rsidR="00AB29CD" w:rsidRPr="006E7E6D" w:rsidRDefault="00AB29CD" w:rsidP="00010EBF">
      <w:pPr>
        <w:pStyle w:val="ListParagraph"/>
        <w:spacing w:before="120" w:after="0" w:line="240" w:lineRule="auto"/>
        <w:jc w:val="both"/>
        <w:rPr>
          <w:sz w:val="24"/>
          <w:szCs w:val="24"/>
        </w:rPr>
      </w:pPr>
    </w:p>
    <w:p w:rsidR="00AB29CD" w:rsidRPr="00A15BA0" w:rsidRDefault="00AB29CD" w:rsidP="005619FB">
      <w:pPr>
        <w:pStyle w:val="ListParagraph"/>
        <w:numPr>
          <w:ilvl w:val="0"/>
          <w:numId w:val="14"/>
        </w:numPr>
        <w:tabs>
          <w:tab w:val="left" w:pos="142"/>
        </w:tabs>
        <w:spacing w:before="120" w:after="0" w:line="240" w:lineRule="auto"/>
        <w:ind w:left="142"/>
        <w:rPr>
          <w:sz w:val="24"/>
          <w:szCs w:val="24"/>
        </w:rPr>
      </w:pPr>
      <w:r w:rsidRPr="006E7E6D">
        <w:rPr>
          <w:sz w:val="24"/>
          <w:szCs w:val="24"/>
        </w:rPr>
        <w:t>doporučení reaguje na problém, kdy byl mezi hodnoceními projektu obou hodnotitelů velký rozptyl, pro členy komise bylo obtížné si udělat na základě rozporuplných hodnocení jasný obrázek o kvalitě projektů a následně rozhodnout o tom, zda bude či nebude pod</w:t>
      </w:r>
      <w:r>
        <w:rPr>
          <w:sz w:val="24"/>
          <w:szCs w:val="24"/>
        </w:rPr>
        <w:t xml:space="preserve">pořen. </w:t>
      </w:r>
    </w:p>
    <w:p w:rsidR="00AB29CD" w:rsidRDefault="00AB29CD" w:rsidP="00BC6656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Default="00AB29CD" w:rsidP="00BC6656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Pr="00BC6656" w:rsidRDefault="00AB29CD" w:rsidP="00A15BA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b/>
          <w:i/>
          <w:sz w:val="24"/>
          <w:szCs w:val="24"/>
        </w:rPr>
      </w:pPr>
      <w:r w:rsidRPr="00BC6656">
        <w:rPr>
          <w:b/>
          <w:i/>
          <w:sz w:val="24"/>
          <w:szCs w:val="24"/>
        </w:rPr>
        <w:t xml:space="preserve">Standardizovat proces hodnocení a </w:t>
      </w:r>
      <w:r>
        <w:rPr>
          <w:b/>
          <w:i/>
          <w:sz w:val="24"/>
          <w:szCs w:val="24"/>
        </w:rPr>
        <w:t>zajistit metodickou podporu hodnotitelů</w:t>
      </w:r>
      <w:r w:rsidRPr="00BC6656">
        <w:rPr>
          <w:b/>
          <w:i/>
          <w:sz w:val="24"/>
          <w:szCs w:val="24"/>
        </w:rPr>
        <w:t xml:space="preserve">  </w:t>
      </w:r>
    </w:p>
    <w:p w:rsidR="00AB29CD" w:rsidRDefault="00AB29CD" w:rsidP="00BC6656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Default="00AB29CD" w:rsidP="00C45ED3">
      <w:pPr>
        <w:pStyle w:val="ListParagraph"/>
        <w:numPr>
          <w:ilvl w:val="0"/>
          <w:numId w:val="14"/>
        </w:numPr>
        <w:spacing w:before="120" w:after="0" w:line="240" w:lineRule="auto"/>
        <w:ind w:left="142" w:hanging="426"/>
        <w:jc w:val="both"/>
        <w:rPr>
          <w:sz w:val="24"/>
          <w:szCs w:val="24"/>
        </w:rPr>
      </w:pPr>
      <w:r>
        <w:rPr>
          <w:sz w:val="24"/>
          <w:szCs w:val="24"/>
        </w:rPr>
        <w:t>kvalita hodnocení projektů je rozdílná, výklad některých kritérií není jednoznačný, z tohoto důvodu doporučujeme provést před zahájením samotného hodnocení projektů vstupní školení hodnotitelů, kde jim budou představena kritéria hodnocení projektů a budou zodpovězeny jejich dotazy (tato praxe se osvědčila Úřadu vlády ČR při hodnocení projektů určených na podporu romské integrace);</w:t>
      </w:r>
    </w:p>
    <w:p w:rsidR="00AB29CD" w:rsidRPr="00A15BA0" w:rsidRDefault="00AB29CD" w:rsidP="00BC6656">
      <w:pPr>
        <w:pStyle w:val="ListParagraph"/>
        <w:numPr>
          <w:ilvl w:val="0"/>
          <w:numId w:val="14"/>
        </w:numPr>
        <w:spacing w:before="120" w:after="0" w:line="240" w:lineRule="auto"/>
        <w:ind w:left="142"/>
        <w:jc w:val="both"/>
        <w:rPr>
          <w:sz w:val="24"/>
          <w:szCs w:val="24"/>
        </w:rPr>
      </w:pPr>
      <w:r w:rsidRPr="00A15BA0">
        <w:rPr>
          <w:sz w:val="24"/>
          <w:szCs w:val="24"/>
        </w:rPr>
        <w:t xml:space="preserve">další alternativou je vytvořit pro ně metodický pokyn s podrobnějším vysvětlením způsobu hodnocení žádosti. </w:t>
      </w:r>
    </w:p>
    <w:p w:rsidR="00AB29CD" w:rsidRDefault="00AB29CD" w:rsidP="00BC6656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Default="00AB29CD" w:rsidP="00BC6656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Pr="00A15BA0" w:rsidRDefault="00AB29CD" w:rsidP="00262CA4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rPr>
          <w:b/>
          <w:i/>
          <w:sz w:val="24"/>
          <w:szCs w:val="24"/>
        </w:rPr>
      </w:pPr>
      <w:r w:rsidRPr="00A15BA0">
        <w:rPr>
          <w:b/>
          <w:i/>
          <w:sz w:val="24"/>
          <w:szCs w:val="24"/>
        </w:rPr>
        <w:t>Častěji provádět kontroly pod</w:t>
      </w:r>
      <w:r>
        <w:rPr>
          <w:b/>
          <w:i/>
          <w:sz w:val="24"/>
          <w:szCs w:val="24"/>
        </w:rPr>
        <w:t>p</w:t>
      </w:r>
      <w:r w:rsidRPr="00A15BA0">
        <w:rPr>
          <w:b/>
          <w:i/>
          <w:sz w:val="24"/>
          <w:szCs w:val="24"/>
        </w:rPr>
        <w:t xml:space="preserve">ořených projektů </w:t>
      </w:r>
    </w:p>
    <w:p w:rsidR="00AB29CD" w:rsidRDefault="00AB29CD" w:rsidP="00493F34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Default="00AB29CD" w:rsidP="00C45ED3">
      <w:pPr>
        <w:pStyle w:val="ListParagraph"/>
        <w:numPr>
          <w:ilvl w:val="0"/>
          <w:numId w:val="14"/>
        </w:numPr>
        <w:spacing w:before="12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je nutné průběžně kontrolovat průběh realizace podpořených projektů, zejména u těch, které byly vysoce potřebné, nicméně zde byly nižší garance kvality projektu;</w:t>
      </w:r>
    </w:p>
    <w:p w:rsidR="00AB29CD" w:rsidRPr="00C45ED3" w:rsidRDefault="00AB29CD" w:rsidP="00C45ED3">
      <w:pPr>
        <w:pStyle w:val="ListParagraph"/>
        <w:numPr>
          <w:ilvl w:val="0"/>
          <w:numId w:val="14"/>
        </w:numPr>
        <w:spacing w:before="12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kontrola by měla probíhat za účasti krajského koordinátora pro romské záležitosti, který se k projektové žádosti vyjadřoval. </w:t>
      </w:r>
    </w:p>
    <w:p w:rsidR="00AB29CD" w:rsidRDefault="00AB29CD" w:rsidP="00010EBF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Default="00AB29CD" w:rsidP="00010EBF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Pr="0007056F" w:rsidRDefault="00AB29CD" w:rsidP="00010EBF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</w:t>
      </w:r>
      <w:r w:rsidRPr="0007056F">
        <w:rPr>
          <w:b/>
          <w:i/>
          <w:sz w:val="24"/>
          <w:szCs w:val="24"/>
        </w:rPr>
        <w:t xml:space="preserve">aždoročně po ukončení </w:t>
      </w:r>
      <w:r>
        <w:rPr>
          <w:b/>
          <w:i/>
          <w:sz w:val="24"/>
          <w:szCs w:val="24"/>
        </w:rPr>
        <w:t xml:space="preserve">realizace </w:t>
      </w:r>
      <w:r w:rsidRPr="0007056F">
        <w:rPr>
          <w:b/>
          <w:i/>
          <w:sz w:val="24"/>
          <w:szCs w:val="24"/>
        </w:rPr>
        <w:t xml:space="preserve">projektů vyhodnocovat jejich výsledky a dopady na </w:t>
      </w:r>
      <w:r>
        <w:rPr>
          <w:b/>
          <w:i/>
          <w:sz w:val="24"/>
          <w:szCs w:val="24"/>
        </w:rPr>
        <w:t xml:space="preserve">vzdělanostní šance </w:t>
      </w:r>
      <w:r w:rsidRPr="0007056F">
        <w:rPr>
          <w:b/>
          <w:i/>
          <w:sz w:val="24"/>
          <w:szCs w:val="24"/>
        </w:rPr>
        <w:t>romských dětí</w:t>
      </w:r>
      <w:r>
        <w:rPr>
          <w:b/>
          <w:i/>
          <w:sz w:val="24"/>
          <w:szCs w:val="24"/>
        </w:rPr>
        <w:t xml:space="preserve">. </w:t>
      </w:r>
      <w:r w:rsidRPr="0007056F">
        <w:rPr>
          <w:b/>
          <w:i/>
          <w:sz w:val="24"/>
          <w:szCs w:val="24"/>
        </w:rPr>
        <w:t xml:space="preserve"> </w:t>
      </w:r>
    </w:p>
    <w:p w:rsidR="00AB29CD" w:rsidRPr="0007056F" w:rsidRDefault="00AB29CD" w:rsidP="00010EBF">
      <w:pPr>
        <w:pStyle w:val="ListParagraph"/>
        <w:spacing w:before="120" w:after="0" w:line="240" w:lineRule="auto"/>
        <w:rPr>
          <w:sz w:val="24"/>
          <w:szCs w:val="24"/>
        </w:rPr>
      </w:pPr>
    </w:p>
    <w:p w:rsidR="00AB29CD" w:rsidRDefault="00AB29CD" w:rsidP="00C45ED3">
      <w:pPr>
        <w:pStyle w:val="ListParagraph"/>
        <w:numPr>
          <w:ilvl w:val="0"/>
          <w:numId w:val="4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doporučení reaguje na usnesení Rady ze dne 13. července 2012 k bodu č. 6, v němž Rada žádá MŠMT, aby hodnotilo vliv projektů na vzdělanostní šance romských dětí;    </w:t>
      </w:r>
    </w:p>
    <w:p w:rsidR="00AB29CD" w:rsidRPr="0007056F" w:rsidRDefault="00AB29CD" w:rsidP="00C45ED3">
      <w:pPr>
        <w:pStyle w:val="ListParagraph"/>
        <w:numPr>
          <w:ilvl w:val="0"/>
          <w:numId w:val="4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 se o </w:t>
      </w:r>
      <w:r w:rsidRPr="0007056F">
        <w:rPr>
          <w:sz w:val="24"/>
          <w:szCs w:val="24"/>
        </w:rPr>
        <w:t xml:space="preserve">dopady na školní prospěch, školní docházku, </w:t>
      </w:r>
      <w:r>
        <w:rPr>
          <w:sz w:val="24"/>
          <w:szCs w:val="24"/>
        </w:rPr>
        <w:t xml:space="preserve">na </w:t>
      </w:r>
      <w:r w:rsidRPr="0007056F">
        <w:rPr>
          <w:sz w:val="24"/>
          <w:szCs w:val="24"/>
        </w:rPr>
        <w:t>počet reintegrovaných dětí ze základních škol praktických na běžné</w:t>
      </w:r>
      <w:r>
        <w:rPr>
          <w:sz w:val="24"/>
          <w:szCs w:val="24"/>
        </w:rPr>
        <w:t xml:space="preserve"> školy</w:t>
      </w:r>
      <w:r w:rsidRPr="000705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úspěšnost při </w:t>
      </w:r>
      <w:r w:rsidRPr="0007056F">
        <w:rPr>
          <w:sz w:val="24"/>
          <w:szCs w:val="24"/>
        </w:rPr>
        <w:t>přestup</w:t>
      </w:r>
      <w:r>
        <w:rPr>
          <w:sz w:val="24"/>
          <w:szCs w:val="24"/>
        </w:rPr>
        <w:t>u</w:t>
      </w:r>
      <w:r w:rsidRPr="0007056F">
        <w:rPr>
          <w:sz w:val="24"/>
          <w:szCs w:val="24"/>
        </w:rPr>
        <w:t xml:space="preserve"> ze </w:t>
      </w:r>
      <w:r>
        <w:rPr>
          <w:sz w:val="24"/>
          <w:szCs w:val="24"/>
        </w:rPr>
        <w:t xml:space="preserve">ZŠ na SŠ, </w:t>
      </w:r>
      <w:r w:rsidRPr="0007056F">
        <w:rPr>
          <w:sz w:val="24"/>
          <w:szCs w:val="24"/>
        </w:rPr>
        <w:t>na výskyt výchovných problémů</w:t>
      </w:r>
      <w:r>
        <w:rPr>
          <w:sz w:val="24"/>
          <w:szCs w:val="24"/>
        </w:rPr>
        <w:t xml:space="preserve"> atd.; </w:t>
      </w:r>
    </w:p>
    <w:p w:rsidR="00AB29CD" w:rsidRPr="00087A3A" w:rsidRDefault="00AB29CD" w:rsidP="00C45ED3">
      <w:pPr>
        <w:pStyle w:val="ListParagraph"/>
        <w:numPr>
          <w:ilvl w:val="0"/>
          <w:numId w:val="4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je možné se v tomto ohledu řídit p</w:t>
      </w:r>
      <w:r w:rsidRPr="00087A3A">
        <w:rPr>
          <w:sz w:val="24"/>
          <w:szCs w:val="24"/>
        </w:rPr>
        <w:t>říklad</w:t>
      </w:r>
      <w:r>
        <w:rPr>
          <w:sz w:val="24"/>
          <w:szCs w:val="24"/>
        </w:rPr>
        <w:t>em</w:t>
      </w:r>
      <w:r w:rsidRPr="00087A3A">
        <w:rPr>
          <w:sz w:val="24"/>
          <w:szCs w:val="24"/>
        </w:rPr>
        <w:t xml:space="preserve"> Úřadu vlády ČR, který každoročně zadává zpracování souhrnných analýz závěrečných zpráv k projektům podpořený</w:t>
      </w:r>
      <w:r>
        <w:rPr>
          <w:sz w:val="24"/>
          <w:szCs w:val="24"/>
        </w:rPr>
        <w:t xml:space="preserve">m </w:t>
      </w:r>
      <w:r w:rsidRPr="00087A3A">
        <w:rPr>
          <w:sz w:val="24"/>
          <w:szCs w:val="24"/>
        </w:rPr>
        <w:t>z dotačních programů Ú</w:t>
      </w:r>
      <w:r>
        <w:rPr>
          <w:sz w:val="24"/>
          <w:szCs w:val="24"/>
        </w:rPr>
        <w:t xml:space="preserve">VČR </w:t>
      </w:r>
      <w:r w:rsidRPr="00087A3A">
        <w:rPr>
          <w:sz w:val="24"/>
          <w:szCs w:val="24"/>
        </w:rPr>
        <w:t>na podporu romské integrace</w:t>
      </w:r>
      <w:r>
        <w:rPr>
          <w:sz w:val="24"/>
          <w:szCs w:val="24"/>
        </w:rPr>
        <w:t xml:space="preserve">, na jejichž základě lze získat ucelenou představu o výstupech projektů. </w:t>
      </w:r>
      <w:r w:rsidRPr="00087A3A">
        <w:rPr>
          <w:sz w:val="24"/>
          <w:szCs w:val="24"/>
        </w:rPr>
        <w:t xml:space="preserve">  </w:t>
      </w:r>
    </w:p>
    <w:p w:rsidR="00AB29CD" w:rsidRPr="00EE34A8" w:rsidRDefault="00AB29CD" w:rsidP="00C45ED3">
      <w:pPr>
        <w:pStyle w:val="ListParagraph"/>
        <w:spacing w:before="120" w:after="0" w:line="240" w:lineRule="auto"/>
        <w:ind w:left="142"/>
        <w:rPr>
          <w:sz w:val="24"/>
          <w:szCs w:val="24"/>
        </w:rPr>
      </w:pPr>
    </w:p>
    <w:p w:rsidR="00AB29CD" w:rsidRPr="004037B8" w:rsidRDefault="00AB29CD" w:rsidP="00010EBF">
      <w:pPr>
        <w:pStyle w:val="ListParagraph"/>
        <w:tabs>
          <w:tab w:val="left" w:pos="142"/>
        </w:tabs>
        <w:spacing w:before="120" w:after="0" w:line="240" w:lineRule="auto"/>
        <w:ind w:left="426"/>
        <w:jc w:val="both"/>
        <w:rPr>
          <w:sz w:val="24"/>
          <w:szCs w:val="24"/>
        </w:rPr>
      </w:pPr>
    </w:p>
    <w:p w:rsidR="00AB29CD" w:rsidRPr="00C45ED3" w:rsidRDefault="00AB29CD" w:rsidP="00C45ED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b/>
          <w:i/>
          <w:sz w:val="24"/>
          <w:szCs w:val="24"/>
        </w:rPr>
      </w:pPr>
      <w:r w:rsidRPr="00C45ED3">
        <w:rPr>
          <w:b/>
          <w:i/>
          <w:sz w:val="24"/>
          <w:szCs w:val="24"/>
        </w:rPr>
        <w:t>Zahájit diskusi s odbornou veřejností, zda by základní školy praktické měly být příjemci dotací z tohoto dotačního titulu</w:t>
      </w:r>
    </w:p>
    <w:p w:rsidR="00AB29CD" w:rsidRPr="00C45ED3" w:rsidRDefault="00AB29CD" w:rsidP="00C45ED3">
      <w:pPr>
        <w:numPr>
          <w:ilvl w:val="0"/>
          <w:numId w:val="2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 w:rsidRPr="00C45ED3">
        <w:rPr>
          <w:sz w:val="24"/>
          <w:szCs w:val="24"/>
        </w:rPr>
        <w:t>členové Rady dlouhodobě prosazují, aby romské děti se sociálním znevýhodněním nebyly vzdělávány v základních školách praktických, a to ani přechodně v rámci diagnostického pobytu, neboť jim tyto školy nejsou schopné zajistit vhodné podmínky vzdělávání;</w:t>
      </w:r>
    </w:p>
    <w:p w:rsidR="00AB29CD" w:rsidRDefault="00AB29CD" w:rsidP="00C45ED3">
      <w:pPr>
        <w:numPr>
          <w:ilvl w:val="0"/>
          <w:numId w:val="2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dotační podpora těchto škol v podstatě vede k zakonzervování stavu a k udržování romských dětí v základních školách praktických, z tohoto důvodu je na místě zahájit diskusi o tom, zda má mít skutečně tento typ škol přístup k dotační podpoře z tohoto titulu;</w:t>
      </w:r>
    </w:p>
    <w:p w:rsidR="00AB29CD" w:rsidRDefault="00AB29CD" w:rsidP="00C45ED3">
      <w:pPr>
        <w:numPr>
          <w:ilvl w:val="0"/>
          <w:numId w:val="2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 w:rsidRPr="00C45ED3">
        <w:rPr>
          <w:sz w:val="24"/>
          <w:szCs w:val="24"/>
        </w:rPr>
        <w:t xml:space="preserve">jsou-li </w:t>
      </w:r>
      <w:r>
        <w:rPr>
          <w:sz w:val="24"/>
          <w:szCs w:val="24"/>
        </w:rPr>
        <w:t xml:space="preserve">na těchto školách, jak se často prezentuje veřejnosti, vzdělávány </w:t>
      </w:r>
      <w:r w:rsidRPr="00C45ED3">
        <w:rPr>
          <w:sz w:val="24"/>
          <w:szCs w:val="24"/>
        </w:rPr>
        <w:t xml:space="preserve">převážně děti se zdravotním postižením, pak na ně školy dostávají zvýšený normativ, </w:t>
      </w:r>
      <w:r>
        <w:rPr>
          <w:sz w:val="24"/>
          <w:szCs w:val="24"/>
        </w:rPr>
        <w:t>z něhož mohou financovat inkluzí</w:t>
      </w:r>
      <w:r w:rsidRPr="00C45ED3">
        <w:rPr>
          <w:sz w:val="24"/>
          <w:szCs w:val="24"/>
        </w:rPr>
        <w:t>vní opatření</w:t>
      </w:r>
      <w:r>
        <w:rPr>
          <w:sz w:val="24"/>
          <w:szCs w:val="24"/>
        </w:rPr>
        <w:t>, není tedy nutné je duplicitně financovat z dotačního programu MŠMT na podporu romské integrace;</w:t>
      </w:r>
    </w:p>
    <w:p w:rsidR="00AB29CD" w:rsidRPr="00C45ED3" w:rsidRDefault="00AB29CD" w:rsidP="00C45ED3">
      <w:pPr>
        <w:numPr>
          <w:ilvl w:val="0"/>
          <w:numId w:val="23"/>
        </w:numPr>
        <w:spacing w:before="120"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základních škol praktických by mělo být minimálně přísně posuzováno zdůvodnění žádosti, v níž by měli předkladatelé vysvětlit, proč žádají o dotace a proč nelze financovat projekt z finančních prostředků školy.   </w:t>
      </w:r>
    </w:p>
    <w:p w:rsidR="00AB29CD" w:rsidRPr="00C45ED3" w:rsidRDefault="00AB29CD" w:rsidP="00C45ED3">
      <w:pPr>
        <w:spacing w:before="120" w:after="0" w:line="240" w:lineRule="auto"/>
        <w:jc w:val="both"/>
        <w:rPr>
          <w:sz w:val="24"/>
          <w:szCs w:val="24"/>
        </w:rPr>
      </w:pPr>
    </w:p>
    <w:p w:rsidR="00AB29CD" w:rsidRPr="00934844" w:rsidRDefault="00AB29CD" w:rsidP="00010EBF">
      <w:pPr>
        <w:spacing w:before="120" w:after="0" w:line="240" w:lineRule="auto"/>
        <w:jc w:val="both"/>
        <w:rPr>
          <w:sz w:val="24"/>
          <w:szCs w:val="24"/>
        </w:rPr>
      </w:pPr>
    </w:p>
    <w:sectPr w:rsidR="00AB29CD" w:rsidRPr="00934844" w:rsidSect="00A503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CD" w:rsidRDefault="00AB29CD" w:rsidP="00497C1B">
      <w:pPr>
        <w:spacing w:after="0" w:line="240" w:lineRule="auto"/>
      </w:pPr>
      <w:r>
        <w:separator/>
      </w:r>
    </w:p>
  </w:endnote>
  <w:endnote w:type="continuationSeparator" w:id="0">
    <w:p w:rsidR="00AB29CD" w:rsidRDefault="00AB29CD" w:rsidP="004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CD" w:rsidRDefault="00AB29CD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AB29CD" w:rsidRDefault="00AB2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CD" w:rsidRDefault="00AB29CD" w:rsidP="00497C1B">
      <w:pPr>
        <w:spacing w:after="0" w:line="240" w:lineRule="auto"/>
      </w:pPr>
      <w:r>
        <w:separator/>
      </w:r>
    </w:p>
  </w:footnote>
  <w:footnote w:type="continuationSeparator" w:id="0">
    <w:p w:rsidR="00AB29CD" w:rsidRDefault="00AB29CD" w:rsidP="00497C1B">
      <w:pPr>
        <w:spacing w:after="0" w:line="240" w:lineRule="auto"/>
      </w:pPr>
      <w:r>
        <w:continuationSeparator/>
      </w:r>
    </w:p>
  </w:footnote>
  <w:footnote w:id="1">
    <w:p w:rsidR="00AB29CD" w:rsidRDefault="00AB29CD" w:rsidP="000B14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 dotačního programu jsou podporovány projekty v rámci šesti tematických okruhů 1) předškolní příprava</w:t>
      </w:r>
      <w:r>
        <w:br/>
        <w:t xml:space="preserve"> a včasná péče; 2) podpora školní úspěšnosti žákyň a žáků na základní a střední škole; 3) vzdělávání </w:t>
      </w:r>
      <w:r>
        <w:br/>
        <w:t>a metodická podpora pedagogických pracovníků, pracovníků školských poradenských zařízení a studentů vysokých škol zaměřených na učitelské obory; tvorba didaktických materiálů a odborných studií pro potřeby vytváření vzdělávacích programů, metod a strategií; 5) volnočasové a zájmové aktivity pro romské děti a mládež v návaznosti na jejich vzdělanostní potřeby; Podpora informačních a osvětových aktivit zaměřených na předcházení jakémukoliv diskriminačnímu jednání z důvodu etnicity, národnostní příslušnosti, sociálního</w:t>
      </w:r>
      <w:r>
        <w:br/>
        <w:t xml:space="preserve">či ekonomického statusu. </w:t>
      </w:r>
    </w:p>
  </w:footnote>
  <w:footnote w:id="2">
    <w:p w:rsidR="00AB29CD" w:rsidRDefault="00AB29CD" w:rsidP="00DD4E7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D4E70">
        <w:t>např. do 20% mají předkladatelé, kteří jsou financováni i z dalších zdrojů, např. z MPSV či z individuálního projektu kraje, apod., u nich lze předpokládat, že obce a kraje nebudou významně kofinancovat);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CD" w:rsidRPr="004352E4" w:rsidRDefault="00AB29CD" w:rsidP="004352E4">
    <w:pPr>
      <w:pStyle w:val="Header"/>
      <w:jc w:val="right"/>
      <w:rPr>
        <w:sz w:val="24"/>
        <w:szCs w:val="24"/>
      </w:rPr>
    </w:pPr>
    <w:r>
      <w:tab/>
    </w:r>
    <w:r>
      <w:tab/>
    </w:r>
    <w:r w:rsidRPr="004352E4">
      <w:rPr>
        <w:sz w:val="24"/>
        <w:szCs w:val="24"/>
      </w:rPr>
      <w:t>Příloha č. 4 zápisu ze zasedání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497"/>
    <w:multiLevelType w:val="hybridMultilevel"/>
    <w:tmpl w:val="8A22A986"/>
    <w:lvl w:ilvl="0" w:tplc="A5566D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C49E2"/>
    <w:multiLevelType w:val="hybridMultilevel"/>
    <w:tmpl w:val="91D40400"/>
    <w:lvl w:ilvl="0" w:tplc="0DD05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3257"/>
    <w:multiLevelType w:val="hybridMultilevel"/>
    <w:tmpl w:val="67EC2F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02F49"/>
    <w:multiLevelType w:val="hybridMultilevel"/>
    <w:tmpl w:val="5D7E22B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F42222"/>
    <w:multiLevelType w:val="hybridMultilevel"/>
    <w:tmpl w:val="67EC2FA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74345"/>
    <w:multiLevelType w:val="hybridMultilevel"/>
    <w:tmpl w:val="C61E19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71B20"/>
    <w:multiLevelType w:val="hybridMultilevel"/>
    <w:tmpl w:val="3B80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F7D2E"/>
    <w:multiLevelType w:val="multilevel"/>
    <w:tmpl w:val="44A044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714D17"/>
    <w:multiLevelType w:val="hybridMultilevel"/>
    <w:tmpl w:val="593CB522"/>
    <w:lvl w:ilvl="0" w:tplc="2B141D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B2D60E9"/>
    <w:multiLevelType w:val="hybridMultilevel"/>
    <w:tmpl w:val="EEAA708A"/>
    <w:lvl w:ilvl="0" w:tplc="38602B48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>
    <w:nsid w:val="475A1C87"/>
    <w:multiLevelType w:val="multilevel"/>
    <w:tmpl w:val="60F618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6B3796"/>
    <w:multiLevelType w:val="hybridMultilevel"/>
    <w:tmpl w:val="CB7A85B0"/>
    <w:lvl w:ilvl="0" w:tplc="692E93A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4A17C2A"/>
    <w:multiLevelType w:val="hybridMultilevel"/>
    <w:tmpl w:val="3A0C30C0"/>
    <w:lvl w:ilvl="0" w:tplc="2B141D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5E4E29"/>
    <w:multiLevelType w:val="multilevel"/>
    <w:tmpl w:val="0A803B0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874475"/>
    <w:multiLevelType w:val="hybridMultilevel"/>
    <w:tmpl w:val="46209BC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2DC6584"/>
    <w:multiLevelType w:val="hybridMultilevel"/>
    <w:tmpl w:val="FBBAA75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ADE2051"/>
    <w:multiLevelType w:val="hybridMultilevel"/>
    <w:tmpl w:val="190667E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D121167"/>
    <w:multiLevelType w:val="hybridMultilevel"/>
    <w:tmpl w:val="9D4C0F00"/>
    <w:lvl w:ilvl="0" w:tplc="2B141D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D132DAE"/>
    <w:multiLevelType w:val="hybridMultilevel"/>
    <w:tmpl w:val="6BF045A6"/>
    <w:lvl w:ilvl="0" w:tplc="2B141D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DBC0ABE"/>
    <w:multiLevelType w:val="multilevel"/>
    <w:tmpl w:val="96C464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Calibri" w:eastAsia="Times New Roman" w:hAnsi="Calibr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B37BC7"/>
    <w:multiLevelType w:val="hybridMultilevel"/>
    <w:tmpl w:val="C2BAEDBC"/>
    <w:lvl w:ilvl="0" w:tplc="38602B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2667B11"/>
    <w:multiLevelType w:val="hybridMultilevel"/>
    <w:tmpl w:val="26283F8A"/>
    <w:lvl w:ilvl="0" w:tplc="2B141D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35559EB"/>
    <w:multiLevelType w:val="hybridMultilevel"/>
    <w:tmpl w:val="CA40B242"/>
    <w:lvl w:ilvl="0" w:tplc="2B141D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22"/>
  </w:num>
  <w:num w:numId="11">
    <w:abstractNumId w:val="8"/>
  </w:num>
  <w:num w:numId="12">
    <w:abstractNumId w:val="21"/>
  </w:num>
  <w:num w:numId="13">
    <w:abstractNumId w:val="17"/>
  </w:num>
  <w:num w:numId="14">
    <w:abstractNumId w:val="12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7"/>
  </w:num>
  <w:num w:numId="19">
    <w:abstractNumId w:val="4"/>
  </w:num>
  <w:num w:numId="20">
    <w:abstractNumId w:val="2"/>
  </w:num>
  <w:num w:numId="21">
    <w:abstractNumId w:val="1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8C6"/>
    <w:rsid w:val="00010EBF"/>
    <w:rsid w:val="00022A76"/>
    <w:rsid w:val="00024B47"/>
    <w:rsid w:val="00027E1A"/>
    <w:rsid w:val="000558C6"/>
    <w:rsid w:val="0007056F"/>
    <w:rsid w:val="00085D2C"/>
    <w:rsid w:val="00087A3A"/>
    <w:rsid w:val="00096C13"/>
    <w:rsid w:val="000B14CB"/>
    <w:rsid w:val="000C3C54"/>
    <w:rsid w:val="000E6B16"/>
    <w:rsid w:val="000F1D79"/>
    <w:rsid w:val="000F2B78"/>
    <w:rsid w:val="0010160D"/>
    <w:rsid w:val="00112D47"/>
    <w:rsid w:val="001435DD"/>
    <w:rsid w:val="00155D8D"/>
    <w:rsid w:val="00191878"/>
    <w:rsid w:val="00192F2B"/>
    <w:rsid w:val="0021007E"/>
    <w:rsid w:val="00233384"/>
    <w:rsid w:val="00262CA4"/>
    <w:rsid w:val="0029087D"/>
    <w:rsid w:val="002E23D6"/>
    <w:rsid w:val="002F656A"/>
    <w:rsid w:val="00322B05"/>
    <w:rsid w:val="003457E4"/>
    <w:rsid w:val="00386A6D"/>
    <w:rsid w:val="004037B8"/>
    <w:rsid w:val="00403A26"/>
    <w:rsid w:val="00414A97"/>
    <w:rsid w:val="004352E4"/>
    <w:rsid w:val="00446822"/>
    <w:rsid w:val="00455F8B"/>
    <w:rsid w:val="00456B07"/>
    <w:rsid w:val="00493F34"/>
    <w:rsid w:val="00497C1B"/>
    <w:rsid w:val="004E7876"/>
    <w:rsid w:val="004F2753"/>
    <w:rsid w:val="004F363A"/>
    <w:rsid w:val="004F766B"/>
    <w:rsid w:val="0051792A"/>
    <w:rsid w:val="005217C4"/>
    <w:rsid w:val="005619FB"/>
    <w:rsid w:val="0056250E"/>
    <w:rsid w:val="00585014"/>
    <w:rsid w:val="0059496E"/>
    <w:rsid w:val="00616358"/>
    <w:rsid w:val="00637B3C"/>
    <w:rsid w:val="00647040"/>
    <w:rsid w:val="006A1617"/>
    <w:rsid w:val="006C13EB"/>
    <w:rsid w:val="006C69C1"/>
    <w:rsid w:val="006D4465"/>
    <w:rsid w:val="006E7E6D"/>
    <w:rsid w:val="006F04B1"/>
    <w:rsid w:val="00707AC8"/>
    <w:rsid w:val="007525D9"/>
    <w:rsid w:val="007605F2"/>
    <w:rsid w:val="00784C25"/>
    <w:rsid w:val="00817095"/>
    <w:rsid w:val="00821443"/>
    <w:rsid w:val="00847279"/>
    <w:rsid w:val="00866E43"/>
    <w:rsid w:val="00870F3F"/>
    <w:rsid w:val="008A6FCD"/>
    <w:rsid w:val="008E4EA7"/>
    <w:rsid w:val="00934844"/>
    <w:rsid w:val="00940003"/>
    <w:rsid w:val="00962B27"/>
    <w:rsid w:val="00984CA4"/>
    <w:rsid w:val="009B3640"/>
    <w:rsid w:val="009B7A35"/>
    <w:rsid w:val="009E16A5"/>
    <w:rsid w:val="009E2774"/>
    <w:rsid w:val="009F48EA"/>
    <w:rsid w:val="00A15BA0"/>
    <w:rsid w:val="00A27008"/>
    <w:rsid w:val="00A42BE8"/>
    <w:rsid w:val="00A503A2"/>
    <w:rsid w:val="00A52096"/>
    <w:rsid w:val="00A61C7D"/>
    <w:rsid w:val="00AB29CD"/>
    <w:rsid w:val="00AF4D33"/>
    <w:rsid w:val="00AF7F53"/>
    <w:rsid w:val="00B37967"/>
    <w:rsid w:val="00B456BE"/>
    <w:rsid w:val="00B51E30"/>
    <w:rsid w:val="00B93BEC"/>
    <w:rsid w:val="00B93C6F"/>
    <w:rsid w:val="00BB1817"/>
    <w:rsid w:val="00BC3DFB"/>
    <w:rsid w:val="00BC6656"/>
    <w:rsid w:val="00C40B59"/>
    <w:rsid w:val="00C45ED3"/>
    <w:rsid w:val="00C97F18"/>
    <w:rsid w:val="00CA2E74"/>
    <w:rsid w:val="00CC606B"/>
    <w:rsid w:val="00D21A8D"/>
    <w:rsid w:val="00D5620E"/>
    <w:rsid w:val="00D73B38"/>
    <w:rsid w:val="00DD4E70"/>
    <w:rsid w:val="00ED7137"/>
    <w:rsid w:val="00EE34A8"/>
    <w:rsid w:val="00F326BB"/>
    <w:rsid w:val="00F40681"/>
    <w:rsid w:val="00F411D2"/>
    <w:rsid w:val="00F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A2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7A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3A"/>
    <w:rPr>
      <w:rFonts w:ascii="Tahoma" w:hAnsi="Tahoma"/>
      <w:sz w:val="16"/>
      <w:lang w:eastAsia="cs-CZ"/>
    </w:rPr>
  </w:style>
  <w:style w:type="paragraph" w:styleId="Header">
    <w:name w:val="header"/>
    <w:basedOn w:val="Normal"/>
    <w:link w:val="HeaderChar"/>
    <w:uiPriority w:val="99"/>
    <w:rsid w:val="004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C1B"/>
    <w:rPr>
      <w:rFonts w:ascii="Times New Roman" w:hAnsi="Times New Roman"/>
      <w:sz w:val="20"/>
      <w:lang w:eastAsia="cs-CZ"/>
    </w:rPr>
  </w:style>
  <w:style w:type="paragraph" w:styleId="Footer">
    <w:name w:val="footer"/>
    <w:basedOn w:val="Normal"/>
    <w:link w:val="FooterChar"/>
    <w:uiPriority w:val="99"/>
    <w:rsid w:val="004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C1B"/>
    <w:rPr>
      <w:rFonts w:ascii="Times New Roman" w:hAnsi="Times New Roman"/>
      <w:sz w:val="20"/>
      <w:lang w:eastAsia="cs-CZ"/>
    </w:rPr>
  </w:style>
  <w:style w:type="paragraph" w:styleId="ListParagraph">
    <w:name w:val="List Paragraph"/>
    <w:basedOn w:val="Normal"/>
    <w:uiPriority w:val="99"/>
    <w:qFormat/>
    <w:rsid w:val="009B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87A3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87A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A3A"/>
    <w:rPr>
      <w:rFonts w:ascii="Times New Roman" w:hAnsi="Times New Roman"/>
      <w:sz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A3A"/>
    <w:rPr>
      <w:b/>
    </w:rPr>
  </w:style>
  <w:style w:type="paragraph" w:styleId="FootnoteText">
    <w:name w:val="footnote text"/>
    <w:basedOn w:val="Normal"/>
    <w:link w:val="FootnoteTextChar"/>
    <w:uiPriority w:val="99"/>
    <w:semiHidden/>
    <w:rsid w:val="00BB181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1817"/>
    <w:rPr>
      <w:rFonts w:ascii="Times New Roman" w:hAnsi="Times New Roman"/>
      <w:sz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BB18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5</Pages>
  <Words>1627</Words>
  <Characters>9601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Košatková Eva</dc:creator>
  <cp:keywords/>
  <dc:description/>
  <cp:lastModifiedBy>pospisil</cp:lastModifiedBy>
  <cp:revision>24</cp:revision>
  <cp:lastPrinted>2013-04-12T07:54:00Z</cp:lastPrinted>
  <dcterms:created xsi:type="dcterms:W3CDTF">2013-02-15T07:03:00Z</dcterms:created>
  <dcterms:modified xsi:type="dcterms:W3CDTF">2013-04-12T08:34:00Z</dcterms:modified>
</cp:coreProperties>
</file>